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D2B" w:rsidRPr="009218CD" w:rsidRDefault="00906D2B" w:rsidP="00906D2B">
      <w:pPr>
        <w:ind w:firstLine="709"/>
        <w:jc w:val="center"/>
        <w:rPr>
          <w:rFonts w:ascii="Times New Roman" w:hAnsi="Times New Roman"/>
          <w:b/>
          <w:sz w:val="28"/>
          <w:szCs w:val="28"/>
        </w:rPr>
      </w:pPr>
      <w:bookmarkStart w:id="0" w:name="_heading=h.gjdgxs" w:colFirst="0" w:colLast="0"/>
      <w:bookmarkEnd w:id="0"/>
      <w:r w:rsidRPr="009218CD">
        <w:rPr>
          <w:rFonts w:ascii="Times New Roman" w:hAnsi="Times New Roman"/>
          <w:b/>
          <w:sz w:val="28"/>
          <w:szCs w:val="28"/>
        </w:rPr>
        <w:t xml:space="preserve">Порівняльна таблиця </w:t>
      </w:r>
    </w:p>
    <w:p w:rsidR="00906D2B" w:rsidRPr="009218CD" w:rsidRDefault="00906D2B" w:rsidP="009218CD">
      <w:pPr>
        <w:jc w:val="center"/>
        <w:rPr>
          <w:rFonts w:ascii="Times New Roman" w:hAnsi="Times New Roman"/>
          <w:b/>
          <w:bCs/>
          <w:sz w:val="28"/>
          <w:szCs w:val="28"/>
        </w:rPr>
      </w:pPr>
      <w:bookmarkStart w:id="1" w:name="_heading=h.30j0zll" w:colFirst="0" w:colLast="0"/>
      <w:bookmarkEnd w:id="1"/>
      <w:r w:rsidRPr="009218CD">
        <w:rPr>
          <w:rFonts w:ascii="Times New Roman" w:hAnsi="Times New Roman"/>
          <w:b/>
          <w:sz w:val="28"/>
          <w:szCs w:val="28"/>
        </w:rPr>
        <w:t xml:space="preserve">до проекту Закону України </w:t>
      </w:r>
      <w:r w:rsidR="009218CD" w:rsidRPr="009218CD">
        <w:rPr>
          <w:rFonts w:ascii="Times New Roman" w:hAnsi="Times New Roman"/>
          <w:b/>
          <w:bCs/>
          <w:sz w:val="28"/>
          <w:szCs w:val="28"/>
        </w:rPr>
        <w:t>"</w:t>
      </w:r>
      <w:r w:rsidR="009218CD" w:rsidRPr="009218CD">
        <w:rPr>
          <w:rFonts w:ascii="Times New Roman" w:hAnsi="Times New Roman"/>
          <w:b/>
          <w:sz w:val="28"/>
          <w:szCs w:val="28"/>
        </w:rPr>
        <w:t>Про внесення змін до Закону України "Про ринок природного газу" щодо запровадження єдиного рахунку (квитанції) за сплату послуги з постачання та розподілу природного газу</w:t>
      </w:r>
      <w:r w:rsidR="009218CD" w:rsidRPr="009218CD">
        <w:rPr>
          <w:rFonts w:ascii="Times New Roman" w:hAnsi="Times New Roman"/>
          <w:b/>
          <w:bCs/>
          <w:sz w:val="28"/>
          <w:szCs w:val="28"/>
        </w:rPr>
        <w:t>"</w:t>
      </w:r>
    </w:p>
    <w:p w:rsidR="00906D2B" w:rsidRPr="009218CD" w:rsidRDefault="00906D2B" w:rsidP="00906D2B">
      <w:pPr>
        <w:ind w:firstLine="709"/>
        <w:jc w:val="center"/>
        <w:rPr>
          <w:rFonts w:ascii="Times New Roman" w:hAnsi="Times New Roman"/>
          <w:sz w:val="28"/>
          <w:szCs w:val="28"/>
        </w:rPr>
      </w:pPr>
    </w:p>
    <w:tbl>
      <w:tblPr>
        <w:tblStyle w:val="a3"/>
        <w:tblW w:w="14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68"/>
        <w:gridCol w:w="7368"/>
      </w:tblGrid>
      <w:tr w:rsidR="00906D2B" w:rsidRPr="009218CD" w:rsidTr="007D1DA1">
        <w:tc>
          <w:tcPr>
            <w:tcW w:w="14736" w:type="dxa"/>
            <w:gridSpan w:val="2"/>
          </w:tcPr>
          <w:p w:rsidR="00906D2B" w:rsidRPr="009218CD" w:rsidRDefault="009218CD" w:rsidP="007D1DA1">
            <w:pPr>
              <w:ind w:firstLine="709"/>
              <w:jc w:val="center"/>
              <w:rPr>
                <w:rFonts w:ascii="Times New Roman" w:hAnsi="Times New Roman" w:cs="Calibri"/>
                <w:b/>
                <w:sz w:val="28"/>
                <w:szCs w:val="28"/>
              </w:rPr>
            </w:pPr>
            <w:r w:rsidRPr="009218CD">
              <w:rPr>
                <w:rFonts w:ascii="Times New Roman" w:hAnsi="Times New Roman" w:cs="Calibri"/>
                <w:b/>
                <w:sz w:val="28"/>
                <w:szCs w:val="28"/>
              </w:rPr>
              <w:t>Закон України "Про ринок природного газу"</w:t>
            </w:r>
          </w:p>
        </w:tc>
      </w:tr>
      <w:tr w:rsidR="009218CD" w:rsidRPr="009218CD" w:rsidTr="007D1DA1">
        <w:tc>
          <w:tcPr>
            <w:tcW w:w="7368" w:type="dxa"/>
          </w:tcPr>
          <w:p w:rsidR="009218CD" w:rsidRDefault="009218CD" w:rsidP="009218CD">
            <w:pPr>
              <w:ind w:firstLine="709"/>
              <w:jc w:val="both"/>
              <w:rPr>
                <w:rFonts w:ascii="Times New Roman" w:hAnsi="Times New Roman" w:cs="Calibri"/>
                <w:sz w:val="28"/>
                <w:szCs w:val="28"/>
              </w:rPr>
            </w:pPr>
            <w:r w:rsidRPr="009218CD">
              <w:rPr>
                <w:rFonts w:ascii="Times New Roman" w:hAnsi="Times New Roman" w:cs="Calibri"/>
                <w:sz w:val="28"/>
                <w:szCs w:val="28"/>
              </w:rPr>
              <w:t>Стаття 11. Спеціальні обов’язки для забезпечення загальносуспільних інтересів у процесі функціонування ринку природного газу</w:t>
            </w:r>
          </w:p>
          <w:p w:rsidR="009218CD" w:rsidRPr="009218CD" w:rsidRDefault="009218CD" w:rsidP="009218CD">
            <w:pPr>
              <w:ind w:firstLine="709"/>
              <w:jc w:val="both"/>
              <w:rPr>
                <w:rFonts w:ascii="Times New Roman" w:hAnsi="Times New Roman" w:cs="Calibri"/>
                <w:sz w:val="28"/>
                <w:szCs w:val="28"/>
              </w:rPr>
            </w:pPr>
          </w:p>
          <w:p w:rsidR="009218CD" w:rsidRDefault="009218CD" w:rsidP="009218CD">
            <w:pPr>
              <w:ind w:firstLine="709"/>
              <w:jc w:val="both"/>
              <w:rPr>
                <w:rFonts w:ascii="Times New Roman" w:hAnsi="Times New Roman" w:cs="Calibri"/>
                <w:sz w:val="28"/>
                <w:szCs w:val="28"/>
              </w:rPr>
            </w:pPr>
            <w:r w:rsidRPr="009218CD">
              <w:rPr>
                <w:rFonts w:ascii="Times New Roman" w:hAnsi="Times New Roman" w:cs="Calibri"/>
                <w:sz w:val="28"/>
                <w:szCs w:val="28"/>
              </w:rPr>
              <w:t>…</w:t>
            </w:r>
          </w:p>
          <w:p w:rsidR="009218CD" w:rsidRPr="009218CD" w:rsidRDefault="009218CD" w:rsidP="009218CD">
            <w:pPr>
              <w:ind w:firstLine="709"/>
              <w:jc w:val="both"/>
              <w:rPr>
                <w:rFonts w:ascii="Times New Roman" w:hAnsi="Times New Roman" w:cs="Calibri"/>
                <w:sz w:val="28"/>
                <w:szCs w:val="28"/>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 6. Для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що надходять як плата за спожитий природний газ від споживачів.</w:t>
            </w:r>
          </w:p>
          <w:p w:rsidR="009218CD" w:rsidRPr="009218CD" w:rsidRDefault="009218CD" w:rsidP="009218CD">
            <w:pPr>
              <w:pStyle w:val="rvps2"/>
              <w:shd w:val="clear" w:color="auto" w:fill="FFFFFF"/>
              <w:spacing w:before="0" w:beforeAutospacing="0" w:after="0" w:afterAutospacing="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jc w:val="both"/>
              <w:rPr>
                <w:rFonts w:cs="Calibri"/>
                <w:sz w:val="28"/>
                <w:szCs w:val="28"/>
                <w:lang w:val="uk-UA" w:eastAsia="en-US"/>
              </w:rPr>
            </w:pPr>
          </w:p>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2" w:name="n288"/>
            <w:bookmarkEnd w:id="2"/>
            <w:r w:rsidRPr="009218CD">
              <w:rPr>
                <w:rFonts w:cs="Calibri"/>
                <w:sz w:val="28"/>
                <w:szCs w:val="28"/>
                <w:lang w:val="uk-UA" w:eastAsia="en-US"/>
              </w:rPr>
              <w:t>Уповноважені банки, що обслуговують поточні рахунки із спеціальним режимом використання, визначаються Кабінетом Міністрів України.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bookmarkStart w:id="3" w:name="n289"/>
          <w:bookmarkEnd w:id="3"/>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lastRenderedPageBreak/>
              <w:fldChar w:fldCharType="begin"/>
            </w:r>
            <w:r w:rsidRPr="009218CD">
              <w:rPr>
                <w:rFonts w:cs="Calibri"/>
                <w:sz w:val="28"/>
                <w:szCs w:val="28"/>
                <w:lang w:val="uk-UA" w:eastAsia="en-US"/>
              </w:rPr>
              <w:instrText xml:space="preserve"> HYPERLINK "https://zakon.rada.gov.ua/laws/show/792-2015-%D0%BF" \l "n13" \t "_blank" </w:instrText>
            </w:r>
            <w:r w:rsidRPr="009218CD">
              <w:rPr>
                <w:rFonts w:cs="Calibri"/>
                <w:sz w:val="28"/>
                <w:szCs w:val="28"/>
                <w:lang w:val="uk-UA" w:eastAsia="en-US"/>
              </w:rPr>
              <w:fldChar w:fldCharType="separate"/>
            </w:r>
            <w:r w:rsidRPr="009218CD">
              <w:rPr>
                <w:rFonts w:cs="Calibri"/>
                <w:sz w:val="28"/>
                <w:szCs w:val="28"/>
                <w:lang w:val="uk-UA" w:eastAsia="en-US"/>
              </w:rPr>
              <w:t>Порядок</w:t>
            </w:r>
            <w:r w:rsidRPr="009218CD">
              <w:rPr>
                <w:rFonts w:cs="Calibri"/>
                <w:sz w:val="28"/>
                <w:szCs w:val="28"/>
                <w:lang w:val="uk-UA" w:eastAsia="en-US"/>
              </w:rPr>
              <w:fldChar w:fldCharType="end"/>
            </w:r>
            <w:r w:rsidRPr="009218CD">
              <w:rPr>
                <w:rFonts w:cs="Calibri"/>
                <w:sz w:val="28"/>
                <w:szCs w:val="28"/>
                <w:lang w:val="uk-UA" w:eastAsia="en-US"/>
              </w:rPr>
              <w:t> відкриття (закриття) поточних рахунків із спеціальним режимом використан</w:t>
            </w:r>
            <w:r>
              <w:rPr>
                <w:rFonts w:cs="Calibri"/>
                <w:sz w:val="28"/>
                <w:szCs w:val="28"/>
                <w:lang w:val="uk-UA" w:eastAsia="en-US"/>
              </w:rPr>
              <w:t xml:space="preserve">ня та </w:t>
            </w:r>
            <w:hyperlink r:id="rId6" w:anchor="n24" w:tgtFrame="_blank" w:history="1">
              <w:r w:rsidRPr="009218CD">
                <w:rPr>
                  <w:rFonts w:cs="Calibri"/>
                  <w:sz w:val="28"/>
                  <w:szCs w:val="28"/>
                  <w:lang w:val="uk-UA" w:eastAsia="en-US"/>
                </w:rPr>
                <w:t>порядок</w:t>
              </w:r>
            </w:hyperlink>
            <w:r w:rsidRPr="009218CD">
              <w:rPr>
                <w:rFonts w:cs="Calibri"/>
                <w:sz w:val="28"/>
                <w:szCs w:val="28"/>
                <w:lang w:val="uk-UA" w:eastAsia="en-US"/>
              </w:rPr>
              <w:t> проведення розрахунків за спожитий природний газ затверджуються Кабінетом Міністрів України.</w:t>
            </w:r>
          </w:p>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4" w:name="n290"/>
            <w:bookmarkEnd w:id="4"/>
            <w:r w:rsidRPr="009218CD">
              <w:rPr>
                <w:rFonts w:cs="Calibri"/>
                <w:sz w:val="28"/>
                <w:szCs w:val="28"/>
                <w:lang w:val="uk-UA" w:eastAsia="en-US"/>
              </w:rPr>
              <w:t>Забороняється зарахування на інші рахунки коштів за спожитий природний газ, який постачається постачальниками природного газу на виконання спеціальних обов’язків, покладених на них Кабінетом Міністрів України.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5" w:name="n291"/>
            <w:bookmarkEnd w:id="5"/>
            <w:r w:rsidRPr="009218CD">
              <w:rPr>
                <w:rFonts w:cs="Calibri"/>
                <w:sz w:val="28"/>
                <w:szCs w:val="28"/>
                <w:lang w:val="uk-UA" w:eastAsia="en-US"/>
              </w:rPr>
              <w:t>Постачальники природного газу, на яких покладені спеціальні обов’язки, та їх структурні підрозділи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спожитий природний газ.</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6" w:name="n292"/>
            <w:bookmarkEnd w:id="6"/>
            <w:r w:rsidRPr="009218CD">
              <w:rPr>
                <w:rFonts w:cs="Calibri"/>
                <w:sz w:val="28"/>
                <w:szCs w:val="28"/>
                <w:lang w:val="uk-UA" w:eastAsia="en-US"/>
              </w:rPr>
              <w:t xml:space="preserve">Перелік поточних рахунків із спеціальним режимом використання постачальників природного газу, на яких покладені спеціальні обов’язки, та їх структурних підрозділів, а також оптових продавців, що здійснюють продаж природного газу таким постачальникам на виконання спеціальних обов’язків, покладених на таких продавців, подається уповноваженим банком до Регулятора на затвердження та доводиться до відома всіх учасників </w:t>
            </w:r>
            <w:r w:rsidRPr="009218CD">
              <w:rPr>
                <w:rFonts w:cs="Calibri"/>
                <w:sz w:val="28"/>
                <w:szCs w:val="28"/>
                <w:lang w:val="uk-UA" w:eastAsia="en-US"/>
              </w:rPr>
              <w:lastRenderedPageBreak/>
              <w:t>розрахунків. Постачальники природного газу, на яких покладені спеціальні обов’язки, протягом 10 робочих днів інформують споживачів про відкриті в уповноваженому банку поточні рахунки із спеціальним режимом використання.</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7" w:name="n293"/>
            <w:bookmarkEnd w:id="7"/>
            <w:r w:rsidRPr="009218CD">
              <w:rPr>
                <w:rFonts w:cs="Calibri"/>
                <w:sz w:val="28"/>
                <w:szCs w:val="28"/>
                <w:lang w:val="uk-UA" w:eastAsia="en-US"/>
              </w:rPr>
              <w:t>Постачальники природного газу, на яких покладені спеціальні обов’язки, та їх структурні підрозділи у двомісячний строк укладають із споживачами нові договори (додаткові угоди) із зазначенням відповідного поточного рахунку із спеціальним режимом використання для зарахування коштів, що надходять за спожитий природний газ, виключно на такий рахунок.</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8" w:name="n294"/>
            <w:bookmarkEnd w:id="8"/>
            <w:r w:rsidRPr="009218CD">
              <w:rPr>
                <w:rFonts w:cs="Calibri"/>
                <w:sz w:val="28"/>
                <w:szCs w:val="28"/>
                <w:lang w:val="uk-UA" w:eastAsia="en-US"/>
              </w:rPr>
              <w:t>Споживачі оплачують вартість спожитого ними природного газу шляхом перерахування коштів виключно на поточний рахунок із спеціальним режимом використання для зарахування коштів, що надходять за спожитий природний газ, відкритий в установах уповноваженого банку постачальниками природного газу, на яких покладені спеціальні обов’язки, та їх структурними підрозділами.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9" w:name="n295"/>
            <w:bookmarkEnd w:id="9"/>
            <w:r w:rsidRPr="009218CD">
              <w:rPr>
                <w:rFonts w:cs="Calibri"/>
                <w:sz w:val="28"/>
                <w:szCs w:val="28"/>
                <w:lang w:val="uk-UA" w:eastAsia="en-US"/>
              </w:rPr>
              <w:t xml:space="preserve">Кошти перераховуються з поточних рахунків із спеціальним режимом використання для зарахування коштів, що надходять за спожитий природний газ, відкритих в установах уповноваженого банку постачальниками природного газу, на яких покладені </w:t>
            </w:r>
            <w:r w:rsidRPr="009218CD">
              <w:rPr>
                <w:rFonts w:cs="Calibri"/>
                <w:sz w:val="28"/>
                <w:szCs w:val="28"/>
                <w:lang w:val="uk-UA" w:eastAsia="en-US"/>
              </w:rPr>
              <w:lastRenderedPageBreak/>
              <w:t>спеціальні обов’язки, та їх структурними підрозділами згідно з </w:t>
            </w:r>
            <w:hyperlink r:id="rId7" w:anchor="n13" w:tgtFrame="_blank" w:history="1">
              <w:r w:rsidRPr="009218CD">
                <w:rPr>
                  <w:rFonts w:cs="Calibri"/>
                  <w:sz w:val="28"/>
                  <w:szCs w:val="28"/>
                  <w:lang w:val="uk-UA" w:eastAsia="en-US"/>
                </w:rPr>
                <w:t>алгоритмом розподілу коштів</w:t>
              </w:r>
            </w:hyperlink>
            <w:r w:rsidRPr="009218CD">
              <w:rPr>
                <w:rFonts w:cs="Calibri"/>
                <w:sz w:val="28"/>
                <w:szCs w:val="28"/>
                <w:lang w:val="uk-UA" w:eastAsia="en-US"/>
              </w:rPr>
              <w:t>, затвердженим Регулятором, виключно на:</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0" w:name="n296"/>
            <w:bookmarkEnd w:id="10"/>
            <w:r w:rsidRPr="009218CD">
              <w:rPr>
                <w:rFonts w:cs="Calibri"/>
                <w:sz w:val="28"/>
                <w:szCs w:val="28"/>
                <w:lang w:val="uk-UA" w:eastAsia="en-US"/>
              </w:rPr>
              <w:t>1) поточний рахунок із спеціальним режимом використання оптового продавця, що здійснює продаж природного газу такому постачальнику на виконання спеціальних обов’язків, покладених на такого продавця;</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1" w:name="n297"/>
            <w:bookmarkEnd w:id="11"/>
            <w:r w:rsidRPr="009218CD">
              <w:rPr>
                <w:rFonts w:cs="Calibri"/>
                <w:sz w:val="28"/>
                <w:szCs w:val="28"/>
                <w:lang w:val="uk-UA" w:eastAsia="en-US"/>
              </w:rPr>
              <w:t>2) поточний рахунок оператора газотранспортної системи;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2" w:name="n298"/>
            <w:bookmarkEnd w:id="12"/>
            <w:r w:rsidRPr="009218CD">
              <w:rPr>
                <w:rFonts w:cs="Calibri"/>
                <w:sz w:val="28"/>
                <w:szCs w:val="28"/>
                <w:lang w:val="uk-UA" w:eastAsia="en-US"/>
              </w:rPr>
              <w:t>3) поточний рахунок оператора газорозподільної системи;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3" w:name="n299"/>
            <w:bookmarkEnd w:id="13"/>
            <w:r w:rsidRPr="009218CD">
              <w:rPr>
                <w:rFonts w:cs="Calibri"/>
                <w:sz w:val="28"/>
                <w:szCs w:val="28"/>
                <w:lang w:val="uk-UA" w:eastAsia="en-US"/>
              </w:rPr>
              <w:t>4) поточний рахунок постачальника природного газу, на якого покладено спеціальні обов’язки.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4" w:name="n300"/>
            <w:bookmarkEnd w:id="14"/>
            <w:r w:rsidRPr="009218CD">
              <w:rPr>
                <w:rFonts w:cs="Calibri"/>
                <w:sz w:val="28"/>
                <w:szCs w:val="28"/>
                <w:lang w:val="uk-UA" w:eastAsia="en-US"/>
              </w:rPr>
              <w:t>У договорі купівлі-продажу природного газу, укладеному між постачальником, на якого покладені спеціальні обов’язки, і оптовим продавцем, що здійснює продаж природного газу такому постачальнику, на виконання спеціальних обов’язків, покладених на такого продавця, та у договорі про постачання природного газу, укладеному між таким постачальником та споживачем, визначаються умови оплати за реалізований та поставлений природний газ, а також відкриття поточного рахунку із спеціальним режимом використання.</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5" w:name="n301"/>
            <w:bookmarkEnd w:id="15"/>
          </w:p>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На кошти, що знаходяться на поточних рахунках із спеціальним режимом використання, не може бути </w:t>
            </w:r>
            <w:r w:rsidRPr="009218CD">
              <w:rPr>
                <w:rFonts w:cs="Calibri"/>
                <w:sz w:val="28"/>
                <w:szCs w:val="28"/>
                <w:lang w:val="uk-UA" w:eastAsia="en-US"/>
              </w:rPr>
              <w:lastRenderedPageBreak/>
              <w:t>звернено стягнення за зобов’язаннями суб’єктів ринку природного газу.</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6" w:name="n302"/>
            <w:bookmarkEnd w:id="16"/>
            <w:r w:rsidRPr="009218CD">
              <w:rPr>
                <w:rFonts w:cs="Calibri"/>
                <w:sz w:val="28"/>
                <w:szCs w:val="28"/>
                <w:lang w:val="uk-UA" w:eastAsia="en-US"/>
              </w:rPr>
              <w:t>На кошти, що обліковуються за цими рахунками, не накладається арешт, а операції за цими рахунками не підлягають зупиненню.</w:t>
            </w:r>
          </w:p>
        </w:tc>
        <w:tc>
          <w:tcPr>
            <w:tcW w:w="7368" w:type="dxa"/>
          </w:tcPr>
          <w:p w:rsidR="009218CD" w:rsidRDefault="009218CD" w:rsidP="009218CD">
            <w:pPr>
              <w:ind w:firstLine="709"/>
              <w:jc w:val="both"/>
              <w:rPr>
                <w:rFonts w:ascii="Times New Roman" w:hAnsi="Times New Roman" w:cs="Calibri"/>
                <w:sz w:val="28"/>
                <w:szCs w:val="28"/>
              </w:rPr>
            </w:pPr>
            <w:r w:rsidRPr="009218CD">
              <w:rPr>
                <w:rFonts w:ascii="Times New Roman" w:hAnsi="Times New Roman" w:cs="Calibri"/>
                <w:sz w:val="28"/>
                <w:szCs w:val="28"/>
              </w:rPr>
              <w:lastRenderedPageBreak/>
              <w:t>Стаття 11. Спеціальні обов’язки для забезпечення загальносуспільних інтересів у процесі функціонування ринку природного газу</w:t>
            </w:r>
          </w:p>
          <w:p w:rsidR="009218CD" w:rsidRPr="009218CD" w:rsidRDefault="009218CD" w:rsidP="009218CD">
            <w:pPr>
              <w:ind w:firstLine="709"/>
              <w:jc w:val="both"/>
              <w:rPr>
                <w:rFonts w:ascii="Times New Roman" w:hAnsi="Times New Roman" w:cs="Calibri"/>
                <w:sz w:val="28"/>
                <w:szCs w:val="28"/>
              </w:rPr>
            </w:pPr>
          </w:p>
          <w:p w:rsidR="009218CD" w:rsidRDefault="009218CD" w:rsidP="009218CD">
            <w:pPr>
              <w:ind w:firstLine="709"/>
              <w:jc w:val="both"/>
              <w:rPr>
                <w:rFonts w:ascii="Times New Roman" w:hAnsi="Times New Roman" w:cs="Calibri"/>
                <w:sz w:val="28"/>
                <w:szCs w:val="28"/>
              </w:rPr>
            </w:pPr>
            <w:r w:rsidRPr="009218CD">
              <w:rPr>
                <w:rFonts w:ascii="Times New Roman" w:hAnsi="Times New Roman" w:cs="Calibri"/>
                <w:sz w:val="28"/>
                <w:szCs w:val="28"/>
              </w:rPr>
              <w:t>…</w:t>
            </w:r>
          </w:p>
          <w:p w:rsidR="009218CD" w:rsidRPr="009218CD" w:rsidRDefault="009218CD" w:rsidP="009218CD">
            <w:pPr>
              <w:ind w:firstLine="709"/>
              <w:jc w:val="both"/>
              <w:rPr>
                <w:rFonts w:ascii="Times New Roman" w:hAnsi="Times New Roman" w:cs="Calibri"/>
                <w:sz w:val="28"/>
                <w:szCs w:val="28"/>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  6. Для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w:t>
            </w:r>
            <w:r w:rsidRPr="009218CD">
              <w:rPr>
                <w:rFonts w:cs="Calibri"/>
                <w:b/>
                <w:sz w:val="28"/>
                <w:szCs w:val="28"/>
                <w:lang w:val="uk-UA" w:eastAsia="en-US"/>
              </w:rPr>
              <w:t xml:space="preserve">оператори газорозподільної системи, до яких приєднані об’єкти газопостачання споживача, </w:t>
            </w:r>
            <w:r w:rsidRPr="009218CD">
              <w:rPr>
                <w:rFonts w:cs="Calibri"/>
                <w:sz w:val="28"/>
                <w:szCs w:val="28"/>
                <w:lang w:val="uk-UA" w:eastAsia="en-US"/>
              </w:rPr>
              <w:t xml:space="preserve">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що надходять як плата за </w:t>
            </w:r>
            <w:r w:rsidRPr="009218CD">
              <w:rPr>
                <w:rFonts w:cs="Calibri"/>
                <w:b/>
                <w:sz w:val="28"/>
                <w:szCs w:val="28"/>
                <w:lang w:val="uk-UA" w:eastAsia="en-US"/>
              </w:rPr>
              <w:t>послугу з постачання та розподілу природного газу</w:t>
            </w:r>
            <w:r w:rsidRPr="009218CD">
              <w:rPr>
                <w:rFonts w:cs="Calibri"/>
                <w:sz w:val="28"/>
                <w:szCs w:val="28"/>
                <w:lang w:val="uk-UA" w:eastAsia="en-US"/>
              </w:rPr>
              <w:t xml:space="preserve"> від споживачів.</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Уповноважені банки, що обслуговують поточні рахунки із спеціальним режимом використання, визначаються Кабінетом Міністрів України.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B7D85" w:rsidP="009218CD">
            <w:pPr>
              <w:pStyle w:val="rvps2"/>
              <w:shd w:val="clear" w:color="auto" w:fill="FFFFFF"/>
              <w:spacing w:before="0" w:beforeAutospacing="0" w:after="0" w:afterAutospacing="0"/>
              <w:ind w:firstLine="450"/>
              <w:jc w:val="both"/>
              <w:rPr>
                <w:rFonts w:cs="Calibri"/>
                <w:sz w:val="28"/>
                <w:szCs w:val="28"/>
                <w:lang w:val="uk-UA" w:eastAsia="en-US"/>
              </w:rPr>
            </w:pPr>
            <w:hyperlink r:id="rId8" w:anchor="n13" w:tgtFrame="_blank" w:history="1">
              <w:r w:rsidR="009218CD" w:rsidRPr="009218CD">
                <w:rPr>
                  <w:rFonts w:cs="Calibri"/>
                  <w:sz w:val="28"/>
                  <w:szCs w:val="28"/>
                  <w:lang w:val="uk-UA" w:eastAsia="en-US"/>
                </w:rPr>
                <w:t>Порядок</w:t>
              </w:r>
            </w:hyperlink>
            <w:r w:rsidR="009218CD" w:rsidRPr="009218CD">
              <w:rPr>
                <w:rFonts w:cs="Calibri"/>
                <w:sz w:val="28"/>
                <w:szCs w:val="28"/>
                <w:lang w:val="uk-UA" w:eastAsia="en-US"/>
              </w:rPr>
              <w:t> відкриття (закриття) поточних рахунків із спец</w:t>
            </w:r>
            <w:r w:rsidR="009218CD">
              <w:rPr>
                <w:rFonts w:cs="Calibri"/>
                <w:sz w:val="28"/>
                <w:szCs w:val="28"/>
                <w:lang w:val="uk-UA" w:eastAsia="en-US"/>
              </w:rPr>
              <w:t xml:space="preserve">іальним режимом використання та </w:t>
            </w:r>
            <w:hyperlink r:id="rId9" w:anchor="n24" w:tgtFrame="_blank" w:history="1">
              <w:r w:rsidR="009218CD" w:rsidRPr="009218CD">
                <w:rPr>
                  <w:rFonts w:cs="Calibri"/>
                  <w:sz w:val="28"/>
                  <w:szCs w:val="28"/>
                  <w:lang w:val="uk-UA" w:eastAsia="en-US"/>
                </w:rPr>
                <w:t>порядок</w:t>
              </w:r>
            </w:hyperlink>
            <w:r w:rsidR="009218CD" w:rsidRPr="009218CD">
              <w:rPr>
                <w:rFonts w:cs="Calibri"/>
                <w:sz w:val="28"/>
                <w:szCs w:val="28"/>
                <w:lang w:val="uk-UA" w:eastAsia="en-US"/>
              </w:rPr>
              <w:t xml:space="preserve"> проведення розрахунків </w:t>
            </w:r>
            <w:r w:rsidR="009218CD" w:rsidRPr="009218CD">
              <w:rPr>
                <w:rFonts w:cs="Calibri"/>
                <w:b/>
                <w:sz w:val="28"/>
                <w:szCs w:val="28"/>
                <w:lang w:val="uk-UA" w:eastAsia="en-US"/>
              </w:rPr>
              <w:t>за надання послуги з постачання та розподілу природного газу</w:t>
            </w:r>
            <w:r w:rsidR="009218CD" w:rsidRPr="009218CD">
              <w:rPr>
                <w:rFonts w:cs="Calibri"/>
                <w:sz w:val="28"/>
                <w:szCs w:val="28"/>
                <w:lang w:val="uk-UA" w:eastAsia="en-US"/>
              </w:rPr>
              <w:t xml:space="preserve"> затверджуються Кабінетом Міністрів України.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Забороняється зарахування на інші рахунки коштів за </w:t>
            </w:r>
            <w:r w:rsidRPr="009218CD">
              <w:rPr>
                <w:rFonts w:cs="Calibri"/>
                <w:b/>
                <w:sz w:val="28"/>
                <w:szCs w:val="28"/>
                <w:lang w:val="uk-UA" w:eastAsia="en-US"/>
              </w:rPr>
              <w:t>надання послуги з постачання та розподілу природного газу</w:t>
            </w:r>
            <w:r w:rsidRPr="009218CD">
              <w:rPr>
                <w:rFonts w:cs="Calibri"/>
                <w:sz w:val="28"/>
                <w:szCs w:val="28"/>
                <w:lang w:val="uk-UA" w:eastAsia="en-US"/>
              </w:rPr>
              <w:t xml:space="preserve">, яка </w:t>
            </w:r>
            <w:r w:rsidRPr="009218CD">
              <w:rPr>
                <w:rFonts w:cs="Calibri"/>
                <w:b/>
                <w:sz w:val="28"/>
                <w:szCs w:val="28"/>
                <w:lang w:val="uk-UA" w:eastAsia="en-US"/>
              </w:rPr>
              <w:t xml:space="preserve">здійснюється </w:t>
            </w:r>
            <w:r w:rsidRPr="009218CD">
              <w:rPr>
                <w:rFonts w:cs="Calibri"/>
                <w:sz w:val="28"/>
                <w:szCs w:val="28"/>
                <w:lang w:val="uk-UA" w:eastAsia="en-US"/>
              </w:rPr>
              <w:t xml:space="preserve">постачальниками природного газу на виконання спеціальних обов’язків, покладених на них Кабінетом Міністрів України, </w:t>
            </w:r>
            <w:r w:rsidRPr="009218CD">
              <w:rPr>
                <w:rFonts w:cs="Calibri"/>
                <w:b/>
                <w:sz w:val="28"/>
                <w:szCs w:val="28"/>
                <w:lang w:val="uk-UA" w:eastAsia="en-US"/>
              </w:rPr>
              <w:t>та операторами газорозподільної системи</w:t>
            </w:r>
            <w:r w:rsidRPr="009218CD">
              <w:rPr>
                <w:rFonts w:cs="Calibri"/>
                <w:sz w:val="28"/>
                <w:szCs w:val="28"/>
                <w:lang w:val="uk-UA" w:eastAsia="en-US"/>
              </w:rPr>
              <w:t>.</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Постачальники природного газу, на яких покладені спеціальні обов’язки, та їх структурні підрозділи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w:t>
            </w:r>
            <w:r w:rsidRPr="009218CD">
              <w:rPr>
                <w:rFonts w:cs="Calibri"/>
                <w:b/>
                <w:sz w:val="28"/>
                <w:szCs w:val="28"/>
                <w:lang w:val="uk-UA" w:eastAsia="en-US"/>
              </w:rPr>
              <w:t>послугу з постачання та розподілу природного газу</w:t>
            </w:r>
            <w:r w:rsidRPr="009218CD">
              <w:rPr>
                <w:rFonts w:cs="Calibri"/>
                <w:sz w:val="28"/>
                <w:szCs w:val="28"/>
                <w:lang w:val="uk-UA" w:eastAsia="en-US"/>
              </w:rPr>
              <w:t>.</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Перелік поточних рахунків із спеціальним режимом використання постачальників природного газу, на яких покладені спеціальні обов’язки, та їх структурних підрозділів, </w:t>
            </w:r>
            <w:r w:rsidRPr="009218CD">
              <w:rPr>
                <w:rFonts w:cs="Calibri"/>
                <w:b/>
                <w:sz w:val="28"/>
                <w:szCs w:val="28"/>
                <w:lang w:val="uk-UA" w:eastAsia="en-US"/>
              </w:rPr>
              <w:t>операторів газорозподільної системи,</w:t>
            </w:r>
            <w:r w:rsidRPr="009218CD">
              <w:rPr>
                <w:rFonts w:cs="Calibri"/>
                <w:sz w:val="28"/>
                <w:szCs w:val="28"/>
                <w:lang w:val="uk-UA" w:eastAsia="en-US"/>
              </w:rPr>
              <w:t xml:space="preserve"> а також оптових продавців, що здійснюють продаж природного газу таким постачальникам на виконання спеціальних обов’язків, покладених на таких продавців, подається уповноваженим банком до Регулятора на затвердження та </w:t>
            </w:r>
            <w:r w:rsidRPr="009218CD">
              <w:rPr>
                <w:rFonts w:cs="Calibri"/>
                <w:sz w:val="28"/>
                <w:szCs w:val="28"/>
                <w:lang w:val="uk-UA" w:eastAsia="en-US"/>
              </w:rPr>
              <w:lastRenderedPageBreak/>
              <w:t>доводиться до відома всіх учасників розрахунків. Постачальники природного газу, на яких покладені спеціальні обов’язки, протягом 10 робочих днів інформують споживачів про відкриті в уповноваженому банку поточні рахунки із спеціальним режимом використання.</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Постачальники природного газу, на яких покладені спеціальні обов’язки, та їх структурні підрозділи у двомісячний строк укладають із споживачами нові договори (додаткові угоди) із зазначенням відповідного поточного рахунку із спеціальним режимом використання для зарахування коштів, що надходять за спожитий природний газ, виключно на такий рахунок.</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Споживачі оплачують вартість </w:t>
            </w:r>
            <w:r w:rsidRPr="009218CD">
              <w:rPr>
                <w:rFonts w:cs="Calibri"/>
                <w:b/>
                <w:sz w:val="28"/>
                <w:szCs w:val="28"/>
                <w:lang w:val="uk-UA" w:eastAsia="en-US"/>
              </w:rPr>
              <w:t>наданої</w:t>
            </w:r>
            <w:r w:rsidRPr="009218CD">
              <w:rPr>
                <w:rFonts w:cs="Calibri"/>
                <w:sz w:val="28"/>
                <w:szCs w:val="28"/>
                <w:lang w:val="uk-UA" w:eastAsia="en-US"/>
              </w:rPr>
              <w:t xml:space="preserve"> </w:t>
            </w:r>
            <w:r w:rsidRPr="009218CD">
              <w:rPr>
                <w:rFonts w:cs="Calibri"/>
                <w:b/>
                <w:sz w:val="28"/>
                <w:szCs w:val="28"/>
                <w:lang w:val="uk-UA" w:eastAsia="en-US"/>
              </w:rPr>
              <w:t xml:space="preserve">послуги з постачання та розподілу природного газу </w:t>
            </w:r>
            <w:r w:rsidRPr="009218CD">
              <w:rPr>
                <w:rFonts w:cs="Calibri"/>
                <w:sz w:val="28"/>
                <w:szCs w:val="28"/>
                <w:lang w:val="uk-UA" w:eastAsia="en-US"/>
              </w:rPr>
              <w:t>шляхом перерахування коштів виключно на поточний рахунок із спеціальним режимом використання для зарахування коштів, що надходять за спожитий природний газ, відкритий в установах уповноваженого банку постачальниками природного газу, на яких покладені спеціальні обов’язки, та їх структурними підрозділами.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Кошти перераховуються з поточних рахунків із спеціальним режимом використання для зарахування коштів, що надходять за </w:t>
            </w:r>
            <w:r w:rsidRPr="009218CD">
              <w:rPr>
                <w:rFonts w:cs="Calibri"/>
                <w:b/>
                <w:sz w:val="28"/>
                <w:szCs w:val="28"/>
                <w:lang w:val="uk-UA" w:eastAsia="en-US"/>
              </w:rPr>
              <w:t>надання послуги з</w:t>
            </w:r>
            <w:r w:rsidRPr="009218CD">
              <w:rPr>
                <w:rFonts w:cs="Calibri"/>
                <w:sz w:val="28"/>
                <w:szCs w:val="28"/>
                <w:lang w:val="uk-UA" w:eastAsia="en-US"/>
              </w:rPr>
              <w:t xml:space="preserve"> </w:t>
            </w:r>
            <w:r w:rsidRPr="009218CD">
              <w:rPr>
                <w:rFonts w:cs="Calibri"/>
                <w:b/>
                <w:sz w:val="28"/>
                <w:szCs w:val="28"/>
                <w:lang w:val="uk-UA" w:eastAsia="en-US"/>
              </w:rPr>
              <w:t>постачання та розподілу природного газу</w:t>
            </w:r>
            <w:r w:rsidRPr="009218CD">
              <w:rPr>
                <w:rFonts w:cs="Calibri"/>
                <w:sz w:val="28"/>
                <w:szCs w:val="28"/>
                <w:lang w:val="uk-UA" w:eastAsia="en-US"/>
              </w:rPr>
              <w:t xml:space="preserve">, відкритих в установах уповноваженого банку постачальниками природного газу, </w:t>
            </w:r>
            <w:r w:rsidRPr="009218CD">
              <w:rPr>
                <w:rFonts w:cs="Calibri"/>
                <w:sz w:val="28"/>
                <w:szCs w:val="28"/>
                <w:lang w:val="uk-UA" w:eastAsia="en-US"/>
              </w:rPr>
              <w:lastRenderedPageBreak/>
              <w:t>на яких покладені спеціальні обов’язки, та їх структурними підрозділами згідно з </w:t>
            </w:r>
            <w:hyperlink r:id="rId10" w:anchor="n13" w:tgtFrame="_blank" w:history="1">
              <w:r w:rsidRPr="009218CD">
                <w:rPr>
                  <w:rFonts w:cs="Calibri"/>
                  <w:sz w:val="28"/>
                  <w:szCs w:val="28"/>
                  <w:lang w:val="uk-UA" w:eastAsia="en-US"/>
                </w:rPr>
                <w:t>алгоритмом розподілу коштів</w:t>
              </w:r>
            </w:hyperlink>
            <w:r w:rsidRPr="009218CD">
              <w:rPr>
                <w:rFonts w:cs="Calibri"/>
                <w:sz w:val="28"/>
                <w:szCs w:val="28"/>
                <w:lang w:val="uk-UA" w:eastAsia="en-US"/>
              </w:rPr>
              <w:t>, затвердженим Регулятором, виключно на:</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1) поточний рахунок із спеціальним режимом використання оптового продавця, що здійснює продаж природного газу такому постачальнику на виконання спеціальних обов’язків, покладених на такого продавця;</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2) поточний рахунок оператора газотранспортної системи;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3) поточний рахунок оператора газорозподільної системи;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4) поточний рахунок постачальника природного газу, на якого покладено спеціальні обов’язки.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У договорі купівлі-продажу природного газу, укладеному між постачальником, на якого покладені спеціальні обов’язки, і оптовим продавцем, що здійснює продаж природного газу такому постачальнику, на виконання спеціальних обов’язків, покладених на такого продавця, та у договорі про постачання природного газу, укладеному між таким постачальником та споживачем, визначаються умови оплати за </w:t>
            </w:r>
            <w:r w:rsidRPr="009218CD">
              <w:rPr>
                <w:rFonts w:cs="Calibri"/>
                <w:b/>
                <w:sz w:val="28"/>
                <w:szCs w:val="28"/>
                <w:lang w:val="uk-UA" w:eastAsia="en-US"/>
              </w:rPr>
              <w:t>надання послуги з постачання та розподілу природного газу</w:t>
            </w:r>
            <w:r w:rsidRPr="009218CD">
              <w:rPr>
                <w:rFonts w:cs="Calibri"/>
                <w:sz w:val="28"/>
                <w:szCs w:val="28"/>
                <w:lang w:val="uk-UA" w:eastAsia="en-US"/>
              </w:rPr>
              <w:t>, а також відкриття поточного рахунку із спеціальним режимом використання.</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На кошти, що знаходяться на поточних рахунках із спеціальним режимом використання, не може бути </w:t>
            </w:r>
            <w:r w:rsidRPr="009218CD">
              <w:rPr>
                <w:rFonts w:cs="Calibri"/>
                <w:sz w:val="28"/>
                <w:szCs w:val="28"/>
                <w:lang w:val="uk-UA" w:eastAsia="en-US"/>
              </w:rPr>
              <w:lastRenderedPageBreak/>
              <w:t>звернено стягнення за зобов’язаннями суб’єктів ринку природного газу.</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На кошти, що обліковуються за цими рахунками, не накладається арешт, а операції за цими рахунками не підлягають зупиненню.</w:t>
            </w:r>
          </w:p>
        </w:tc>
      </w:tr>
      <w:tr w:rsidR="009218CD" w:rsidRPr="009218CD" w:rsidTr="007D1DA1">
        <w:tc>
          <w:tcPr>
            <w:tcW w:w="7368" w:type="dxa"/>
          </w:tcPr>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Стаття 40. Послуги розподілу природного газу</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7" w:name="n648"/>
            <w:bookmarkEnd w:id="17"/>
            <w:r w:rsidRPr="009218CD">
              <w:rPr>
                <w:rFonts w:cs="Calibri"/>
                <w:sz w:val="28"/>
                <w:szCs w:val="28"/>
                <w:lang w:val="uk-UA" w:eastAsia="en-US"/>
              </w:rPr>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8" w:name="n649"/>
            <w:bookmarkEnd w:id="18"/>
            <w:r w:rsidRPr="009218CD">
              <w:rPr>
                <w:rFonts w:cs="Calibri"/>
                <w:sz w:val="28"/>
                <w:szCs w:val="28"/>
                <w:lang w:val="uk-UA" w:eastAsia="en-US"/>
              </w:rPr>
              <w:t>2. </w:t>
            </w:r>
            <w:hyperlink r:id="rId11" w:anchor="n14" w:tgtFrame="_blank" w:history="1">
              <w:r w:rsidRPr="009218CD">
                <w:rPr>
                  <w:rFonts w:cs="Calibri"/>
                  <w:sz w:val="28"/>
                  <w:szCs w:val="28"/>
                  <w:lang w:val="uk-UA" w:eastAsia="en-US"/>
                </w:rPr>
                <w:t>Типовий договір</w:t>
              </w:r>
            </w:hyperlink>
            <w:r w:rsidRPr="009218CD">
              <w:rPr>
                <w:rFonts w:cs="Calibri"/>
                <w:sz w:val="28"/>
                <w:szCs w:val="28"/>
                <w:lang w:val="uk-UA" w:eastAsia="en-US"/>
              </w:rPr>
              <w:t xml:space="preserve"> розподілу природного газу затверджується Регулятором.</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19" w:name="n650"/>
            <w:bookmarkEnd w:id="19"/>
            <w:r w:rsidRPr="009218CD">
              <w:rPr>
                <w:rFonts w:cs="Calibri"/>
                <w:sz w:val="28"/>
                <w:szCs w:val="28"/>
                <w:lang w:val="uk-UA" w:eastAsia="en-US"/>
              </w:rPr>
              <w:lastRenderedPageBreak/>
              <w:t>Оператор газорозподільної системи має забезпечити додержання принципу недискримінації під час укладення договорів розподілу природного газу з замовниками.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bookmarkStart w:id="20" w:name="n651"/>
            <w:bookmarkEnd w:id="20"/>
            <w:r w:rsidRPr="009218CD">
              <w:rPr>
                <w:rFonts w:cs="Calibri"/>
                <w:sz w:val="28"/>
                <w:szCs w:val="28"/>
                <w:lang w:val="uk-UA" w:eastAsia="en-US"/>
              </w:rPr>
              <w:t>Договір розподілу природного газу є публічним.</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tc>
        <w:tc>
          <w:tcPr>
            <w:tcW w:w="7368" w:type="dxa"/>
          </w:tcPr>
          <w:p w:rsid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Стаття 40. Послуги розподілу природного газу</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1. Розподіл природного газу здійснюється на підставі та умовах договору розподілу природного газу, </w:t>
            </w:r>
            <w:r w:rsidRPr="009218CD">
              <w:rPr>
                <w:rFonts w:cs="Calibri"/>
                <w:b/>
                <w:sz w:val="28"/>
                <w:szCs w:val="28"/>
                <w:lang w:val="uk-UA" w:eastAsia="en-US"/>
              </w:rPr>
              <w:t>укладеного оператором газорозподільної системи з  відповідним постачальником природного газу</w:t>
            </w:r>
            <w:r w:rsidRPr="009218CD">
              <w:rPr>
                <w:rFonts w:cs="Calibri"/>
                <w:sz w:val="28"/>
                <w:szCs w:val="28"/>
                <w:lang w:val="uk-UA" w:eastAsia="en-US"/>
              </w:rPr>
              <w:t>, в порядку, передбаченому кодексом газорозподільних систем та іншими нормативно-правовими актами.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 xml:space="preserve">За договором розподілу природного газу оператор газорозподільної системи зобов’язується забезпечити </w:t>
            </w:r>
            <w:r w:rsidRPr="009218CD">
              <w:rPr>
                <w:rFonts w:cs="Calibri"/>
                <w:b/>
                <w:sz w:val="28"/>
                <w:szCs w:val="28"/>
                <w:lang w:val="uk-UA" w:eastAsia="en-US"/>
              </w:rPr>
              <w:t>споживачам</w:t>
            </w:r>
            <w:r w:rsidRPr="009218CD">
              <w:rPr>
                <w:rFonts w:cs="Calibri"/>
                <w:sz w:val="28"/>
                <w:szCs w:val="28"/>
                <w:lang w:val="uk-UA" w:eastAsia="en-US"/>
              </w:rPr>
              <w:t xml:space="preserve"> послуги розподілу природного газу на період та умовах, визначених договором розподілу природного газу, а </w:t>
            </w:r>
            <w:r w:rsidRPr="009218CD">
              <w:rPr>
                <w:rFonts w:cs="Calibri"/>
                <w:b/>
                <w:sz w:val="28"/>
                <w:szCs w:val="28"/>
                <w:lang w:val="uk-UA" w:eastAsia="en-US"/>
              </w:rPr>
              <w:t>постачальник природного газу</w:t>
            </w:r>
            <w:r w:rsidRPr="009218CD">
              <w:rPr>
                <w:rFonts w:cs="Calibri"/>
                <w:sz w:val="28"/>
                <w:szCs w:val="28"/>
                <w:lang w:val="uk-UA" w:eastAsia="en-US"/>
              </w:rPr>
              <w:t xml:space="preserve"> зобов’язується сплатити оператору газорозподільної системи вартість послуг розподілу природного газу.</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2. </w:t>
            </w:r>
            <w:hyperlink r:id="rId12" w:anchor="n14" w:tgtFrame="_blank" w:history="1">
              <w:r w:rsidRPr="009218CD">
                <w:rPr>
                  <w:rFonts w:cs="Calibri"/>
                  <w:sz w:val="28"/>
                  <w:szCs w:val="28"/>
                  <w:lang w:val="uk-UA" w:eastAsia="en-US"/>
                </w:rPr>
                <w:t>Типовий договір</w:t>
              </w:r>
            </w:hyperlink>
            <w:r w:rsidRPr="009218CD">
              <w:rPr>
                <w:rFonts w:cs="Calibri"/>
                <w:sz w:val="28"/>
                <w:szCs w:val="28"/>
                <w:lang w:val="uk-UA" w:eastAsia="en-US"/>
              </w:rPr>
              <w:t xml:space="preserve"> розподілу природного газу затверджується Регулятором.</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lastRenderedPageBreak/>
              <w:t>Оператор газорозподільної системи має забезпечити додержання принципу недискримінації під час укладення договорів розподілу природного газу з замовниками.</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r w:rsidRPr="009218CD">
              <w:rPr>
                <w:rFonts w:cs="Calibri"/>
                <w:sz w:val="28"/>
                <w:szCs w:val="28"/>
                <w:lang w:val="uk-UA" w:eastAsia="en-US"/>
              </w:rPr>
              <w:t>Договір розподілу природного газу є публічним.</w:t>
            </w:r>
          </w:p>
          <w:p w:rsidR="009218CD" w:rsidRPr="009218CD" w:rsidRDefault="009218CD" w:rsidP="009218CD">
            <w:pPr>
              <w:pStyle w:val="rvps2"/>
              <w:shd w:val="clear" w:color="auto" w:fill="FFFFFF"/>
              <w:spacing w:before="0" w:beforeAutospacing="0" w:after="0" w:afterAutospacing="0"/>
              <w:ind w:firstLine="450"/>
              <w:jc w:val="both"/>
              <w:rPr>
                <w:rFonts w:cs="Calibri"/>
                <w:sz w:val="28"/>
                <w:szCs w:val="28"/>
                <w:lang w:val="uk-UA" w:eastAsia="en-US"/>
              </w:rPr>
            </w:pPr>
          </w:p>
        </w:tc>
      </w:tr>
    </w:tbl>
    <w:p w:rsidR="00906D2B" w:rsidRPr="009218CD" w:rsidRDefault="00906D2B" w:rsidP="00906D2B">
      <w:pPr>
        <w:rPr>
          <w:rFonts w:ascii="Times New Roman" w:hAnsi="Times New Roman" w:cs="Times New Roman"/>
          <w:sz w:val="28"/>
          <w:szCs w:val="28"/>
        </w:rPr>
      </w:pPr>
    </w:p>
    <w:p w:rsidR="00906D2B" w:rsidRPr="009218CD" w:rsidRDefault="00906D2B" w:rsidP="00906D2B">
      <w:pPr>
        <w:rPr>
          <w:rFonts w:ascii="Times New Roman" w:hAnsi="Times New Roman" w:cs="Times New Roman"/>
        </w:rPr>
      </w:pPr>
    </w:p>
    <w:p w:rsidR="001E73CE" w:rsidRDefault="00F37617">
      <w:pPr>
        <w:rPr>
          <w:rFonts w:ascii="Times New Roman" w:hAnsi="Times New Roman" w:cs="Times New Roman"/>
          <w:b/>
          <w:sz w:val="28"/>
        </w:rPr>
      </w:pPr>
      <w:r w:rsidRPr="009218CD">
        <w:rPr>
          <w:rFonts w:ascii="Times New Roman" w:hAnsi="Times New Roman" w:cs="Times New Roman"/>
          <w:b/>
          <w:sz w:val="28"/>
        </w:rPr>
        <w:t>Народні депутати України</w:t>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r w:rsidRPr="009218CD">
        <w:rPr>
          <w:rFonts w:ascii="Times New Roman" w:hAnsi="Times New Roman" w:cs="Times New Roman"/>
          <w:b/>
          <w:sz w:val="28"/>
        </w:rPr>
        <w:tab/>
      </w:r>
    </w:p>
    <w:p w:rsidR="008C2070" w:rsidRDefault="008C2070" w:rsidP="008C2070">
      <w:pPr>
        <w:ind w:firstLine="708"/>
        <w:jc w:val="right"/>
        <w:rPr>
          <w:b/>
          <w:sz w:val="28"/>
          <w:szCs w:val="28"/>
        </w:rPr>
      </w:pPr>
      <w:r w:rsidRPr="00A45E17">
        <w:rPr>
          <w:b/>
          <w:sz w:val="28"/>
          <w:szCs w:val="28"/>
        </w:rPr>
        <w:t xml:space="preserve">                                 </w:t>
      </w:r>
      <w:r>
        <w:rPr>
          <w:b/>
          <w:sz w:val="28"/>
          <w:szCs w:val="28"/>
        </w:rPr>
        <w:t>Мінько С.А. (</w:t>
      </w:r>
      <w:proofErr w:type="spellStart"/>
      <w:r>
        <w:rPr>
          <w:b/>
          <w:sz w:val="28"/>
          <w:szCs w:val="28"/>
        </w:rPr>
        <w:t>посв</w:t>
      </w:r>
      <w:proofErr w:type="spellEnd"/>
      <w:r>
        <w:rPr>
          <w:b/>
          <w:sz w:val="28"/>
          <w:szCs w:val="28"/>
        </w:rPr>
        <w:t>. 286)</w:t>
      </w:r>
    </w:p>
    <w:p w:rsidR="008C2070" w:rsidRDefault="008C2070" w:rsidP="008C2070">
      <w:pPr>
        <w:ind w:firstLine="708"/>
        <w:jc w:val="right"/>
        <w:rPr>
          <w:b/>
          <w:sz w:val="28"/>
          <w:szCs w:val="28"/>
        </w:rPr>
      </w:pPr>
      <w:r>
        <w:rPr>
          <w:b/>
          <w:sz w:val="28"/>
          <w:szCs w:val="28"/>
        </w:rPr>
        <w:t>Рубльов В.В. (</w:t>
      </w:r>
      <w:proofErr w:type="spellStart"/>
      <w:r>
        <w:rPr>
          <w:b/>
          <w:sz w:val="28"/>
          <w:szCs w:val="28"/>
        </w:rPr>
        <w:t>посв</w:t>
      </w:r>
      <w:proofErr w:type="spellEnd"/>
      <w:r>
        <w:rPr>
          <w:b/>
          <w:sz w:val="28"/>
          <w:szCs w:val="28"/>
        </w:rPr>
        <w:t>. 235)</w:t>
      </w:r>
    </w:p>
    <w:p w:rsidR="008C2070" w:rsidRPr="004C3D8D" w:rsidRDefault="008C2070" w:rsidP="008C2070">
      <w:pPr>
        <w:ind w:firstLine="708"/>
        <w:jc w:val="right"/>
        <w:rPr>
          <w:b/>
          <w:sz w:val="28"/>
          <w:szCs w:val="28"/>
        </w:rPr>
      </w:pPr>
      <w:r>
        <w:rPr>
          <w:b/>
          <w:sz w:val="28"/>
          <w:szCs w:val="28"/>
        </w:rPr>
        <w:t>Яцик Ю.Г. (</w:t>
      </w:r>
      <w:proofErr w:type="spellStart"/>
      <w:r>
        <w:rPr>
          <w:b/>
          <w:sz w:val="28"/>
          <w:szCs w:val="28"/>
        </w:rPr>
        <w:t>посв</w:t>
      </w:r>
      <w:proofErr w:type="spellEnd"/>
      <w:r>
        <w:rPr>
          <w:b/>
          <w:sz w:val="28"/>
          <w:szCs w:val="28"/>
        </w:rPr>
        <w:t>. 285)</w:t>
      </w:r>
    </w:p>
    <w:p w:rsidR="008C2070" w:rsidRPr="009218CD" w:rsidRDefault="008C2070">
      <w:pPr>
        <w:rPr>
          <w:rFonts w:ascii="Times New Roman" w:hAnsi="Times New Roman" w:cs="Times New Roman"/>
          <w:b/>
          <w:sz w:val="28"/>
        </w:rPr>
      </w:pPr>
      <w:bookmarkStart w:id="21" w:name="_GoBack"/>
      <w:bookmarkEnd w:id="21"/>
    </w:p>
    <w:sectPr w:rsidR="008C2070" w:rsidRPr="009218CD" w:rsidSect="00946163">
      <w:headerReference w:type="default" r:id="rId13"/>
      <w:pgSz w:w="16838" w:h="11906" w:orient="landscape"/>
      <w:pgMar w:top="1134" w:right="1134" w:bottom="1134" w:left="1134" w:header="0"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D85" w:rsidRDefault="009B7D85">
      <w:r>
        <w:separator/>
      </w:r>
    </w:p>
  </w:endnote>
  <w:endnote w:type="continuationSeparator" w:id="0">
    <w:p w:rsidR="009B7D85" w:rsidRDefault="009B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auto"/>
    <w:pitch w:val="default"/>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D85" w:rsidRDefault="009B7D85">
      <w:r>
        <w:separator/>
      </w:r>
    </w:p>
  </w:footnote>
  <w:footnote w:type="continuationSeparator" w:id="0">
    <w:p w:rsidR="009B7D85" w:rsidRDefault="009B7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163" w:rsidRDefault="009B7D85">
    <w:pPr>
      <w:pStyle w:val="a4"/>
      <w:jc w:val="center"/>
    </w:pPr>
  </w:p>
  <w:sdt>
    <w:sdtPr>
      <w:id w:val="410968817"/>
      <w:docPartObj>
        <w:docPartGallery w:val="Page Numbers (Top of Page)"/>
        <w:docPartUnique/>
      </w:docPartObj>
    </w:sdtPr>
    <w:sdtEndPr/>
    <w:sdtContent>
      <w:p w:rsidR="00946163" w:rsidRDefault="009B7D85">
        <w:pPr>
          <w:pStyle w:val="a4"/>
          <w:jc w:val="center"/>
        </w:pPr>
      </w:p>
      <w:p w:rsidR="00946163" w:rsidRDefault="00906D2B">
        <w:pPr>
          <w:pStyle w:val="a4"/>
          <w:jc w:val="center"/>
        </w:pPr>
        <w:r>
          <w:fldChar w:fldCharType="begin"/>
        </w:r>
        <w:r>
          <w:instrText>PAGE   \* MERGEFORMAT</w:instrText>
        </w:r>
        <w:r>
          <w:fldChar w:fldCharType="separate"/>
        </w:r>
        <w:r w:rsidR="008C2070">
          <w:rPr>
            <w:noProof/>
          </w:rPr>
          <w:t>4</w:t>
        </w:r>
        <w:r>
          <w:fldChar w:fldCharType="end"/>
        </w:r>
      </w:p>
    </w:sdtContent>
  </w:sdt>
  <w:p w:rsidR="00946163" w:rsidRDefault="009B7D8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D2B"/>
    <w:rsid w:val="001E73CE"/>
    <w:rsid w:val="00582B79"/>
    <w:rsid w:val="008C2070"/>
    <w:rsid w:val="00906D2B"/>
    <w:rsid w:val="009218CD"/>
    <w:rsid w:val="009B7D85"/>
    <w:rsid w:val="00B476F8"/>
    <w:rsid w:val="00D84F5C"/>
    <w:rsid w:val="00F376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EC1DCD-87FB-401C-90E0-8F9A2FE8D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06D2B"/>
    <w:pPr>
      <w:spacing w:after="0" w:line="240" w:lineRule="auto"/>
    </w:pPr>
    <w:rPr>
      <w:rFonts w:ascii="Liberation Serif" w:eastAsia="Liberation Serif" w:hAnsi="Liberation Serif" w:cs="Liberation Seri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Стиль"/>
    <w:basedOn w:val="a1"/>
    <w:rsid w:val="00906D2B"/>
    <w:rPr>
      <w:rFonts w:ascii="Calibri" w:eastAsia="Times New Roman" w:hAnsi="Calibri" w:cs="Calibri"/>
    </w:rPr>
    <w:tblPr>
      <w:tblStyleRowBandSize w:val="1"/>
      <w:tblStyleColBandSize w:val="1"/>
      <w:tblCellMar>
        <w:left w:w="115" w:type="dxa"/>
        <w:right w:w="115" w:type="dxa"/>
      </w:tblCellMar>
    </w:tblPr>
  </w:style>
  <w:style w:type="paragraph" w:styleId="a4">
    <w:name w:val="header"/>
    <w:basedOn w:val="a"/>
    <w:link w:val="a5"/>
    <w:uiPriority w:val="99"/>
    <w:unhideWhenUsed/>
    <w:rsid w:val="00906D2B"/>
    <w:pPr>
      <w:tabs>
        <w:tab w:val="center" w:pos="4819"/>
        <w:tab w:val="right" w:pos="9639"/>
      </w:tabs>
    </w:pPr>
  </w:style>
  <w:style w:type="character" w:customStyle="1" w:styleId="a5">
    <w:name w:val="Верхній колонтитул Знак"/>
    <w:basedOn w:val="a0"/>
    <w:link w:val="a4"/>
    <w:uiPriority w:val="99"/>
    <w:rsid w:val="00906D2B"/>
    <w:rPr>
      <w:rFonts w:ascii="Liberation Serif" w:eastAsia="Liberation Serif" w:hAnsi="Liberation Serif" w:cs="Liberation Serif"/>
      <w:sz w:val="24"/>
      <w:szCs w:val="24"/>
      <w:lang w:eastAsia="ru-RU"/>
    </w:rPr>
  </w:style>
  <w:style w:type="paragraph" w:customStyle="1" w:styleId="rvps2">
    <w:name w:val="rvps2"/>
    <w:basedOn w:val="a"/>
    <w:rsid w:val="00906D2B"/>
    <w:pPr>
      <w:spacing w:before="100" w:beforeAutospacing="1" w:after="100" w:afterAutospacing="1"/>
    </w:pPr>
    <w:rPr>
      <w:rFonts w:ascii="Times New Roman" w:eastAsia="Times New Roman" w:hAnsi="Times New Roman" w:cs="Times New Roman"/>
      <w:lang w:val="ru-RU"/>
    </w:rPr>
  </w:style>
  <w:style w:type="paragraph" w:styleId="a6">
    <w:name w:val="Balloon Text"/>
    <w:basedOn w:val="a"/>
    <w:link w:val="a7"/>
    <w:uiPriority w:val="99"/>
    <w:semiHidden/>
    <w:unhideWhenUsed/>
    <w:rsid w:val="00906D2B"/>
    <w:rPr>
      <w:rFonts w:ascii="Segoe UI" w:hAnsi="Segoe UI" w:cs="Segoe UI"/>
      <w:sz w:val="18"/>
      <w:szCs w:val="18"/>
    </w:rPr>
  </w:style>
  <w:style w:type="character" w:customStyle="1" w:styleId="a7">
    <w:name w:val="Текст у виносці Знак"/>
    <w:basedOn w:val="a0"/>
    <w:link w:val="a6"/>
    <w:uiPriority w:val="99"/>
    <w:semiHidden/>
    <w:rsid w:val="00906D2B"/>
    <w:rPr>
      <w:rFonts w:ascii="Segoe UI" w:eastAsia="Liberation Serif"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792-2015-%D0%B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z1505-15" TargetMode="External"/><Relationship Id="rId12" Type="http://schemas.openxmlformats.org/officeDocument/2006/relationships/hyperlink" Target="https://zakon.rada.gov.ua/laws/show/z1384-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792-2015-%D0%BF" TargetMode="External"/><Relationship Id="rId11" Type="http://schemas.openxmlformats.org/officeDocument/2006/relationships/hyperlink" Target="https://zakon.rada.gov.ua/laws/show/z1384-15"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zakon.rada.gov.ua/laws/show/z1505-15" TargetMode="External"/><Relationship Id="rId4" Type="http://schemas.openxmlformats.org/officeDocument/2006/relationships/footnotes" Target="footnotes.xml"/><Relationship Id="rId9" Type="http://schemas.openxmlformats.org/officeDocument/2006/relationships/hyperlink" Target="https://zakon.rada.gov.ua/laws/show/792-2015-%D0%B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7821</Words>
  <Characters>4459</Characters>
  <Application>Microsoft Office Word</Application>
  <DocSecurity>0</DocSecurity>
  <Lines>37</Lines>
  <Paragraphs>24</Paragraphs>
  <ScaleCrop>false</ScaleCrop>
  <Company/>
  <LinksUpToDate>false</LinksUpToDate>
  <CharactersWithSpaces>12256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Мінько Сергій Анатолійович</dc:creator>
  <cp:keywords/>
  <dc:description/>
  <cp:lastModifiedBy>Мінько Сергій Анатолійович</cp:lastModifiedBy>
  <cp:revision>4</cp:revision>
  <cp:lastPrinted>2020-02-04T11:48:00Z</cp:lastPrinted>
  <dcterms:created xsi:type="dcterms:W3CDTF">2020-02-05T11:52:00Z</dcterms:created>
  <dcterms:modified xsi:type="dcterms:W3CDTF">2020-02-06T14:13:00Z</dcterms:modified>
</cp:coreProperties>
</file>