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67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73"/>
      </w:tblGrid>
      <w:tr w:rsidR="00952214" w:rsidRPr="00E43A1A" w:rsidTr="00952214">
        <w:tc>
          <w:tcPr>
            <w:tcW w:w="11673" w:type="dxa"/>
            <w:tcBorders>
              <w:top w:val="nil"/>
              <w:left w:val="nil"/>
              <w:bottom w:val="nil"/>
              <w:right w:val="nil"/>
            </w:tcBorders>
          </w:tcPr>
          <w:p w:rsidR="00952214" w:rsidRPr="00E43A1A" w:rsidRDefault="00952214" w:rsidP="00D45A30">
            <w:pPr>
              <w:pStyle w:val="ac"/>
              <w:tabs>
                <w:tab w:val="clear" w:pos="4677"/>
                <w:tab w:val="clear" w:pos="9355"/>
              </w:tabs>
              <w:rPr>
                <w:color w:val="002060"/>
                <w:sz w:val="32"/>
                <w:szCs w:val="32"/>
              </w:rPr>
            </w:pPr>
          </w:p>
          <w:p w:rsidR="00952214" w:rsidRPr="00E43A1A" w:rsidRDefault="00952214" w:rsidP="00D45A30">
            <w:pPr>
              <w:pStyle w:val="ac"/>
              <w:tabs>
                <w:tab w:val="clear" w:pos="4677"/>
                <w:tab w:val="clear" w:pos="9355"/>
              </w:tabs>
              <w:rPr>
                <w:color w:val="002060"/>
                <w:sz w:val="32"/>
                <w:szCs w:val="32"/>
              </w:rPr>
            </w:pPr>
          </w:p>
          <w:p w:rsidR="00952214" w:rsidRPr="00E43A1A" w:rsidRDefault="00952214" w:rsidP="00D45A30">
            <w:pPr>
              <w:pStyle w:val="ac"/>
              <w:tabs>
                <w:tab w:val="clear" w:pos="4677"/>
                <w:tab w:val="clear" w:pos="9355"/>
              </w:tabs>
              <w:rPr>
                <w:color w:val="002060"/>
                <w:sz w:val="32"/>
                <w:szCs w:val="32"/>
              </w:rPr>
            </w:pPr>
          </w:p>
          <w:p w:rsidR="00952214" w:rsidRPr="00E43A1A" w:rsidRDefault="00952214" w:rsidP="00D45A30">
            <w:pPr>
              <w:pStyle w:val="ac"/>
              <w:tabs>
                <w:tab w:val="clear" w:pos="4677"/>
                <w:tab w:val="clear" w:pos="9355"/>
              </w:tabs>
              <w:spacing w:before="80"/>
              <w:jc w:val="center"/>
              <w:rPr>
                <w:color w:val="1829A8"/>
                <w:spacing w:val="20"/>
                <w:sz w:val="34"/>
                <w:szCs w:val="34"/>
              </w:rPr>
            </w:pPr>
            <w:r w:rsidRPr="00E43A1A">
              <w:rPr>
                <w:noProof/>
                <w:spacing w:val="20"/>
                <w:sz w:val="34"/>
                <w:szCs w:val="34"/>
                <w:lang w:val="uk-UA" w:eastAsia="uk-UA"/>
              </w:rPr>
              <w:drawing>
                <wp:anchor distT="360045" distB="0" distL="114300" distR="114300" simplePos="0" relativeHeight="251659264" behindDoc="0" locked="0" layoutInCell="1" allowOverlap="1" wp14:anchorId="7BA224E1" wp14:editId="166DB940">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43A1A">
              <w:rPr>
                <w:color w:val="1829A8"/>
                <w:spacing w:val="20"/>
                <w:sz w:val="34"/>
                <w:szCs w:val="34"/>
                <w:lang w:val="uk-UA"/>
              </w:rPr>
              <w:t>ВЕРХОВНА РАДА УКРАЇНИ</w:t>
            </w:r>
          </w:p>
          <w:p w:rsidR="00952214" w:rsidRPr="00E43A1A" w:rsidRDefault="00952214" w:rsidP="00D45A30">
            <w:pPr>
              <w:pStyle w:val="ac"/>
              <w:tabs>
                <w:tab w:val="clear" w:pos="4677"/>
                <w:tab w:val="clear" w:pos="9355"/>
              </w:tabs>
              <w:spacing w:before="100"/>
              <w:jc w:val="center"/>
              <w:rPr>
                <w:b/>
                <w:color w:val="1829A8"/>
                <w:spacing w:val="20"/>
              </w:rPr>
            </w:pPr>
            <w:r w:rsidRPr="00E43A1A">
              <w:rPr>
                <w:b/>
                <w:color w:val="1829A8"/>
                <w:spacing w:val="20"/>
                <w:lang w:val="uk-UA"/>
              </w:rPr>
              <w:t>Комітет з питань інтеграції України з Європейським Союзом</w:t>
            </w:r>
          </w:p>
          <w:p w:rsidR="00952214" w:rsidRPr="00E43A1A" w:rsidRDefault="00952214" w:rsidP="00D45A30">
            <w:pPr>
              <w:pStyle w:val="ac"/>
              <w:tabs>
                <w:tab w:val="clear" w:pos="4677"/>
                <w:tab w:val="clear" w:pos="9355"/>
              </w:tabs>
              <w:spacing w:before="160" w:after="60"/>
              <w:jc w:val="center"/>
              <w:rPr>
                <w:color w:val="002060"/>
                <w:sz w:val="20"/>
                <w:szCs w:val="20"/>
              </w:rPr>
            </w:pPr>
            <w:r w:rsidRPr="00E43A1A">
              <w:rPr>
                <w:color w:val="1829A8"/>
                <w:sz w:val="20"/>
                <w:szCs w:val="20"/>
                <w:lang w:val="uk-UA"/>
              </w:rPr>
              <w:t xml:space="preserve">01008, м.Київ-8, вул. М. Грушевського, 5, </w:t>
            </w:r>
            <w:proofErr w:type="spellStart"/>
            <w:r w:rsidRPr="00E43A1A">
              <w:rPr>
                <w:color w:val="1829A8"/>
                <w:sz w:val="20"/>
                <w:szCs w:val="20"/>
                <w:lang w:val="uk-UA"/>
              </w:rPr>
              <w:t>тел</w:t>
            </w:r>
            <w:proofErr w:type="spellEnd"/>
            <w:r w:rsidRPr="00E43A1A">
              <w:rPr>
                <w:color w:val="1829A8"/>
                <w:sz w:val="20"/>
                <w:szCs w:val="20"/>
                <w:lang w:val="uk-UA"/>
              </w:rPr>
              <w:t>.: 255-34-42, факс</w:t>
            </w:r>
            <w:r w:rsidRPr="00E43A1A">
              <w:rPr>
                <w:color w:val="1829A8"/>
                <w:sz w:val="20"/>
                <w:szCs w:val="20"/>
              </w:rPr>
              <w:t>:</w:t>
            </w:r>
            <w:r w:rsidRPr="00E43A1A">
              <w:rPr>
                <w:color w:val="1829A8"/>
                <w:sz w:val="20"/>
                <w:szCs w:val="20"/>
                <w:lang w:val="uk-UA"/>
              </w:rPr>
              <w:t xml:space="preserve"> 255-33-13, </w:t>
            </w:r>
            <w:r w:rsidRPr="00E43A1A">
              <w:rPr>
                <w:color w:val="1829A8"/>
                <w:sz w:val="20"/>
                <w:szCs w:val="20"/>
                <w:lang w:val="en-US"/>
              </w:rPr>
              <w:t>e</w:t>
            </w:r>
            <w:r w:rsidRPr="00E43A1A">
              <w:rPr>
                <w:color w:val="1829A8"/>
                <w:sz w:val="20"/>
                <w:szCs w:val="20"/>
              </w:rPr>
              <w:t>-</w:t>
            </w:r>
            <w:r w:rsidRPr="00E43A1A">
              <w:rPr>
                <w:color w:val="1829A8"/>
                <w:sz w:val="20"/>
                <w:szCs w:val="20"/>
                <w:lang w:val="en-US"/>
              </w:rPr>
              <w:t>mail</w:t>
            </w:r>
            <w:r w:rsidRPr="00E43A1A">
              <w:rPr>
                <w:color w:val="1829A8"/>
                <w:sz w:val="20"/>
                <w:szCs w:val="20"/>
              </w:rPr>
              <w:t xml:space="preserve">: </w:t>
            </w:r>
            <w:proofErr w:type="spellStart"/>
            <w:r w:rsidRPr="00E43A1A">
              <w:rPr>
                <w:color w:val="1829A8"/>
                <w:sz w:val="20"/>
                <w:szCs w:val="20"/>
                <w:lang w:val="en-US"/>
              </w:rPr>
              <w:t>comeuroint</w:t>
            </w:r>
            <w:proofErr w:type="spellEnd"/>
            <w:r w:rsidRPr="00E43A1A">
              <w:rPr>
                <w:color w:val="1829A8"/>
                <w:sz w:val="20"/>
                <w:szCs w:val="20"/>
              </w:rPr>
              <w:t>@</w:t>
            </w:r>
            <w:r w:rsidRPr="00E43A1A">
              <w:rPr>
                <w:color w:val="1829A8"/>
                <w:sz w:val="20"/>
                <w:szCs w:val="20"/>
                <w:lang w:val="en-US"/>
              </w:rPr>
              <w:t>v</w:t>
            </w:r>
            <w:r w:rsidRPr="00E43A1A">
              <w:rPr>
                <w:color w:val="1829A8"/>
                <w:sz w:val="20"/>
                <w:szCs w:val="20"/>
              </w:rPr>
              <w:t>.</w:t>
            </w:r>
            <w:proofErr w:type="spellStart"/>
            <w:r w:rsidRPr="00E43A1A">
              <w:rPr>
                <w:color w:val="1829A8"/>
                <w:sz w:val="20"/>
                <w:szCs w:val="20"/>
                <w:lang w:val="en-US"/>
              </w:rPr>
              <w:t>rada</w:t>
            </w:r>
            <w:proofErr w:type="spellEnd"/>
            <w:r w:rsidRPr="00E43A1A">
              <w:rPr>
                <w:color w:val="1829A8"/>
                <w:sz w:val="20"/>
                <w:szCs w:val="20"/>
              </w:rPr>
              <w:t>.</w:t>
            </w:r>
            <w:proofErr w:type="spellStart"/>
            <w:r w:rsidRPr="00E43A1A">
              <w:rPr>
                <w:color w:val="1829A8"/>
                <w:sz w:val="20"/>
                <w:szCs w:val="20"/>
                <w:lang w:val="en-US"/>
              </w:rPr>
              <w:t>gov</w:t>
            </w:r>
            <w:proofErr w:type="spellEnd"/>
            <w:r w:rsidRPr="00E43A1A">
              <w:rPr>
                <w:color w:val="1829A8"/>
                <w:sz w:val="20"/>
                <w:szCs w:val="20"/>
              </w:rPr>
              <w:t>.</w:t>
            </w:r>
            <w:proofErr w:type="spellStart"/>
            <w:r w:rsidRPr="00E43A1A">
              <w:rPr>
                <w:color w:val="1829A8"/>
                <w:sz w:val="20"/>
                <w:szCs w:val="20"/>
                <w:lang w:val="en-US"/>
              </w:rPr>
              <w:t>ua</w:t>
            </w:r>
            <w:proofErr w:type="spellEnd"/>
          </w:p>
        </w:tc>
      </w:tr>
    </w:tbl>
    <w:tbl>
      <w:tblPr>
        <w:tblStyle w:val="af0"/>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52214" w:rsidRPr="00E43A1A" w:rsidTr="00D45A30">
        <w:tc>
          <w:tcPr>
            <w:tcW w:w="1087" w:type="dxa"/>
            <w:tcBorders>
              <w:top w:val="nil"/>
            </w:tcBorders>
          </w:tcPr>
          <w:p w:rsidR="00952214" w:rsidRPr="00E43A1A" w:rsidRDefault="00952214" w:rsidP="00D45A30">
            <w:pPr>
              <w:pStyle w:val="ac"/>
              <w:tabs>
                <w:tab w:val="clear" w:pos="4677"/>
                <w:tab w:val="clear" w:pos="9355"/>
              </w:tabs>
              <w:rPr>
                <w:color w:val="002060"/>
                <w:lang w:val="uk-UA"/>
              </w:rPr>
            </w:pPr>
          </w:p>
        </w:tc>
        <w:tc>
          <w:tcPr>
            <w:tcW w:w="9714" w:type="dxa"/>
          </w:tcPr>
          <w:p w:rsidR="00952214" w:rsidRPr="00E43A1A" w:rsidRDefault="00952214" w:rsidP="00D45A30">
            <w:pPr>
              <w:pStyle w:val="ac"/>
              <w:tabs>
                <w:tab w:val="clear" w:pos="4677"/>
                <w:tab w:val="clear" w:pos="9355"/>
              </w:tabs>
              <w:rPr>
                <w:color w:val="002060"/>
                <w:lang w:val="uk-UA"/>
              </w:rPr>
            </w:pPr>
          </w:p>
        </w:tc>
        <w:tc>
          <w:tcPr>
            <w:tcW w:w="1086" w:type="dxa"/>
            <w:tcBorders>
              <w:top w:val="nil"/>
            </w:tcBorders>
          </w:tcPr>
          <w:p w:rsidR="00952214" w:rsidRPr="00E43A1A" w:rsidRDefault="00952214" w:rsidP="00D45A30">
            <w:pPr>
              <w:pStyle w:val="ac"/>
              <w:tabs>
                <w:tab w:val="clear" w:pos="4677"/>
                <w:tab w:val="clear" w:pos="9355"/>
              </w:tabs>
              <w:rPr>
                <w:color w:val="002060"/>
                <w:lang w:val="uk-UA"/>
              </w:rPr>
            </w:pPr>
          </w:p>
        </w:tc>
      </w:tr>
    </w:tbl>
    <w:p w:rsidR="00952214" w:rsidRPr="00E43A1A" w:rsidRDefault="00952214" w:rsidP="00952214">
      <w:pPr>
        <w:pStyle w:val="ac"/>
        <w:tabs>
          <w:tab w:val="clear" w:pos="4677"/>
          <w:tab w:val="clear" w:pos="9355"/>
        </w:tabs>
        <w:rPr>
          <w:color w:val="002060"/>
          <w:sz w:val="2"/>
          <w:szCs w:val="2"/>
        </w:rPr>
      </w:pPr>
    </w:p>
    <w:p w:rsidR="00952214" w:rsidRPr="00952214" w:rsidRDefault="00952214" w:rsidP="00952214">
      <w:pPr>
        <w:keepNext/>
        <w:spacing w:after="120"/>
        <w:outlineLvl w:val="3"/>
        <w:rPr>
          <w:sz w:val="28"/>
          <w:szCs w:val="28"/>
        </w:rPr>
      </w:pPr>
    </w:p>
    <w:p w:rsidR="000A1EE1" w:rsidRPr="007C62AE" w:rsidRDefault="000A1EE1" w:rsidP="007C62AE">
      <w:pPr>
        <w:keepNext/>
        <w:spacing w:after="120"/>
        <w:ind w:firstLine="567"/>
        <w:jc w:val="center"/>
        <w:outlineLvl w:val="3"/>
        <w:rPr>
          <w:b/>
          <w:sz w:val="28"/>
          <w:szCs w:val="28"/>
          <w:lang w:val="uk-UA" w:eastAsia="en-US"/>
        </w:rPr>
      </w:pPr>
      <w:r w:rsidRPr="007C62AE">
        <w:rPr>
          <w:b/>
          <w:sz w:val="28"/>
          <w:szCs w:val="28"/>
          <w:lang w:val="uk-UA"/>
        </w:rPr>
        <w:t>ВИСНОВОК</w:t>
      </w:r>
    </w:p>
    <w:p w:rsidR="00DF42CC" w:rsidRPr="007C62AE" w:rsidRDefault="00A86675" w:rsidP="007C62AE">
      <w:pPr>
        <w:spacing w:after="120"/>
        <w:ind w:firstLine="567"/>
        <w:jc w:val="center"/>
        <w:rPr>
          <w:b/>
          <w:sz w:val="28"/>
          <w:szCs w:val="28"/>
          <w:lang w:val="uk-UA"/>
        </w:rPr>
      </w:pPr>
      <w:r w:rsidRPr="007C62AE">
        <w:rPr>
          <w:b/>
          <w:sz w:val="28"/>
          <w:szCs w:val="28"/>
          <w:lang w:val="uk-UA"/>
        </w:rPr>
        <w:t>щодо проекту Закону</w:t>
      </w:r>
      <w:r w:rsidR="009F4A18" w:rsidRPr="007C62AE">
        <w:rPr>
          <w:b/>
          <w:sz w:val="28"/>
          <w:szCs w:val="28"/>
          <w:lang w:val="uk-UA"/>
        </w:rPr>
        <w:t xml:space="preserve"> </w:t>
      </w:r>
      <w:r w:rsidR="000A1EE1" w:rsidRPr="007C62AE">
        <w:rPr>
          <w:b/>
          <w:sz w:val="28"/>
          <w:szCs w:val="28"/>
          <w:lang w:val="uk-UA"/>
        </w:rPr>
        <w:t>України</w:t>
      </w:r>
    </w:p>
    <w:p w:rsidR="00DF42CC" w:rsidRPr="007C62AE" w:rsidRDefault="00DF42CC" w:rsidP="007C62AE">
      <w:pPr>
        <w:pStyle w:val="3"/>
        <w:spacing w:before="0" w:beforeAutospacing="0" w:after="120" w:afterAutospacing="0"/>
        <w:jc w:val="center"/>
        <w:textAlignment w:val="baseline"/>
        <w:rPr>
          <w:sz w:val="28"/>
          <w:szCs w:val="28"/>
          <w:lang w:val="uk-UA"/>
        </w:rPr>
      </w:pPr>
      <w:r w:rsidRPr="007C62AE">
        <w:rPr>
          <w:sz w:val="28"/>
          <w:szCs w:val="28"/>
          <w:lang w:val="uk-UA"/>
        </w:rPr>
        <w:t>«Про</w:t>
      </w:r>
      <w:r w:rsidR="003D5070" w:rsidRPr="007C62AE">
        <w:rPr>
          <w:sz w:val="28"/>
          <w:szCs w:val="28"/>
          <w:lang w:val="uk-UA"/>
        </w:rPr>
        <w:t xml:space="preserve"> внесення змін до Закону України "Про ринок природного газу" щодо запровадження єдиного рахунку (квитанції) за сплату послуги з постачання та розподілу при</w:t>
      </w:r>
      <w:bookmarkStart w:id="0" w:name="_GoBack"/>
      <w:bookmarkEnd w:id="0"/>
      <w:r w:rsidR="003D5070" w:rsidRPr="007C62AE">
        <w:rPr>
          <w:sz w:val="28"/>
          <w:szCs w:val="28"/>
          <w:lang w:val="uk-UA"/>
        </w:rPr>
        <w:t>родного газу</w:t>
      </w:r>
      <w:r w:rsidRPr="007C62AE">
        <w:rPr>
          <w:sz w:val="28"/>
          <w:szCs w:val="28"/>
          <w:lang w:val="uk-UA"/>
        </w:rPr>
        <w:t xml:space="preserve">» </w:t>
      </w:r>
    </w:p>
    <w:p w:rsidR="00DF42CC" w:rsidRPr="007C62AE" w:rsidRDefault="00DF42CC" w:rsidP="007C62AE">
      <w:pPr>
        <w:pStyle w:val="3"/>
        <w:spacing w:before="0" w:beforeAutospacing="0" w:after="120" w:afterAutospacing="0"/>
        <w:jc w:val="center"/>
        <w:textAlignment w:val="baseline"/>
        <w:rPr>
          <w:b w:val="0"/>
          <w:sz w:val="28"/>
          <w:szCs w:val="28"/>
          <w:lang w:val="uk-UA"/>
        </w:rPr>
      </w:pPr>
      <w:r w:rsidRPr="007C62AE">
        <w:rPr>
          <w:b w:val="0"/>
          <w:sz w:val="28"/>
          <w:szCs w:val="28"/>
          <w:lang w:val="uk-UA"/>
        </w:rPr>
        <w:t xml:space="preserve">(р.№ </w:t>
      </w:r>
      <w:r w:rsidR="003D5070" w:rsidRPr="007C62AE">
        <w:rPr>
          <w:b w:val="0"/>
          <w:sz w:val="28"/>
          <w:szCs w:val="28"/>
          <w:shd w:val="clear" w:color="auto" w:fill="FFFFFF"/>
          <w:lang w:val="uk-UA"/>
        </w:rPr>
        <w:t>3028 від 06.02.2020</w:t>
      </w:r>
      <w:r w:rsidRPr="007C62AE">
        <w:rPr>
          <w:b w:val="0"/>
          <w:sz w:val="28"/>
          <w:szCs w:val="28"/>
          <w:lang w:val="uk-UA"/>
        </w:rPr>
        <w:t xml:space="preserve">, </w:t>
      </w:r>
      <w:proofErr w:type="spellStart"/>
      <w:r w:rsidRPr="007C62AE">
        <w:rPr>
          <w:b w:val="0"/>
          <w:sz w:val="28"/>
          <w:szCs w:val="28"/>
          <w:lang w:val="uk-UA"/>
        </w:rPr>
        <w:t>н.д</w:t>
      </w:r>
      <w:proofErr w:type="spellEnd"/>
      <w:r w:rsidRPr="007C62AE">
        <w:rPr>
          <w:b w:val="0"/>
          <w:sz w:val="28"/>
          <w:szCs w:val="28"/>
          <w:lang w:val="uk-UA"/>
        </w:rPr>
        <w:t xml:space="preserve">. </w:t>
      </w:r>
      <w:proofErr w:type="spellStart"/>
      <w:r w:rsidR="003D5070" w:rsidRPr="007C62AE">
        <w:rPr>
          <w:b w:val="0"/>
          <w:sz w:val="28"/>
          <w:szCs w:val="28"/>
          <w:lang w:val="uk-UA"/>
        </w:rPr>
        <w:t>Мінько</w:t>
      </w:r>
      <w:proofErr w:type="spellEnd"/>
      <w:r w:rsidR="003D5070" w:rsidRPr="007C62AE">
        <w:rPr>
          <w:b w:val="0"/>
          <w:sz w:val="28"/>
          <w:szCs w:val="28"/>
          <w:lang w:val="uk-UA"/>
        </w:rPr>
        <w:t xml:space="preserve"> С.А.</w:t>
      </w:r>
      <w:r w:rsidR="00B67EA8" w:rsidRPr="007C62AE">
        <w:rPr>
          <w:b w:val="0"/>
          <w:sz w:val="28"/>
          <w:szCs w:val="28"/>
          <w:lang w:val="uk-UA"/>
        </w:rPr>
        <w:t xml:space="preserve"> та інші</w:t>
      </w:r>
      <w:r w:rsidRPr="007C62AE">
        <w:rPr>
          <w:b w:val="0"/>
          <w:sz w:val="28"/>
          <w:szCs w:val="28"/>
          <w:lang w:val="uk-UA"/>
        </w:rPr>
        <w:t>)</w:t>
      </w:r>
      <w:r w:rsidR="00952214">
        <w:rPr>
          <w:rStyle w:val="af3"/>
          <w:b w:val="0"/>
          <w:sz w:val="28"/>
          <w:szCs w:val="28"/>
          <w:lang w:val="uk-UA"/>
        </w:rPr>
        <w:footnoteReference w:id="1"/>
      </w:r>
    </w:p>
    <w:p w:rsidR="00372D8C" w:rsidRPr="007C62AE" w:rsidRDefault="00372D8C" w:rsidP="007C62AE">
      <w:pPr>
        <w:spacing w:after="120"/>
        <w:rPr>
          <w:rStyle w:val="apple-style-span"/>
          <w:sz w:val="28"/>
          <w:szCs w:val="28"/>
          <w:lang w:val="uk-UA"/>
        </w:rPr>
      </w:pPr>
    </w:p>
    <w:p w:rsidR="0013003F" w:rsidRPr="007C62AE" w:rsidRDefault="0013003F" w:rsidP="007C62AE">
      <w:pPr>
        <w:spacing w:after="120"/>
        <w:rPr>
          <w:rStyle w:val="apple-style-span"/>
          <w:sz w:val="28"/>
          <w:szCs w:val="28"/>
          <w:lang w:val="uk-UA"/>
        </w:rPr>
      </w:pPr>
    </w:p>
    <w:p w:rsidR="00200F6D" w:rsidRPr="007C62AE" w:rsidRDefault="00200F6D" w:rsidP="007C62AE">
      <w:pPr>
        <w:spacing w:after="120"/>
        <w:rPr>
          <w:rStyle w:val="apple-style-span"/>
          <w:sz w:val="28"/>
          <w:szCs w:val="28"/>
          <w:lang w:val="uk-UA"/>
        </w:rPr>
      </w:pPr>
    </w:p>
    <w:p w:rsidR="00991F6F" w:rsidRPr="007C62AE" w:rsidRDefault="0045730D" w:rsidP="007C62AE">
      <w:pPr>
        <w:pStyle w:val="11"/>
        <w:numPr>
          <w:ilvl w:val="0"/>
          <w:numId w:val="1"/>
        </w:numPr>
        <w:spacing w:after="120" w:line="240" w:lineRule="auto"/>
        <w:ind w:left="0" w:firstLine="567"/>
        <w:jc w:val="both"/>
        <w:rPr>
          <w:rFonts w:ascii="Times New Roman" w:hAnsi="Times New Roman"/>
          <w:b/>
          <w:bCs/>
          <w:sz w:val="28"/>
          <w:szCs w:val="28"/>
          <w:lang w:val="uk-UA"/>
        </w:rPr>
      </w:pPr>
      <w:r w:rsidRPr="007C62AE">
        <w:rPr>
          <w:rFonts w:ascii="Times New Roman" w:hAnsi="Times New Roman"/>
          <w:b/>
          <w:bCs/>
          <w:sz w:val="28"/>
          <w:szCs w:val="28"/>
          <w:lang w:val="uk-UA"/>
        </w:rPr>
        <w:t>Загальна характеристика законопроекту.</w:t>
      </w:r>
    </w:p>
    <w:p w:rsidR="00991F6F" w:rsidRPr="007C62AE" w:rsidRDefault="00991F6F" w:rsidP="007C62AE">
      <w:pPr>
        <w:spacing w:line="252" w:lineRule="auto"/>
        <w:ind w:right="91" w:firstLine="567"/>
        <w:jc w:val="both"/>
        <w:rPr>
          <w:sz w:val="28"/>
          <w:szCs w:val="28"/>
          <w:lang w:val="uk-UA"/>
        </w:rPr>
      </w:pPr>
      <w:r w:rsidRPr="007C62AE">
        <w:rPr>
          <w:sz w:val="28"/>
          <w:szCs w:val="28"/>
          <w:lang w:val="uk-UA"/>
        </w:rPr>
        <w:t>Мета і завдання запропонованого законопроекту: запровадження єдиного рахунку (квитанції) за сплату послуги з постачання та розподілу природного газу, визначення механізму виставлення рахунків (квитанцій) за послугу з постачання та розподілу природного газу кінцевим споживачам, визначення алгоритму зарахування та розподілу коштів за послугу з постачання та розподілу природного газу.</w:t>
      </w:r>
    </w:p>
    <w:p w:rsidR="00991F6F" w:rsidRPr="007C62AE" w:rsidRDefault="00991F6F" w:rsidP="007C62AE">
      <w:pPr>
        <w:spacing w:after="120"/>
        <w:ind w:firstLine="708"/>
        <w:jc w:val="both"/>
        <w:textAlignment w:val="baseline"/>
        <w:rPr>
          <w:sz w:val="28"/>
          <w:szCs w:val="28"/>
          <w:lang w:val="uk-UA" w:eastAsia="uk-UA"/>
        </w:rPr>
      </w:pPr>
      <w:r w:rsidRPr="007C62AE">
        <w:rPr>
          <w:sz w:val="28"/>
          <w:szCs w:val="28"/>
          <w:lang w:val="uk-UA" w:eastAsia="uk-UA"/>
        </w:rPr>
        <w:t>Окремо передбачено механізми розрахунків, умов договорів між операторами газорозподільної системи з оптовими продавцями, постачальниками природного газу та споживачами.</w:t>
      </w:r>
    </w:p>
    <w:p w:rsidR="00A162AD" w:rsidRPr="007C62AE" w:rsidRDefault="00A162AD" w:rsidP="007C62AE">
      <w:pPr>
        <w:pStyle w:val="af8"/>
        <w:numPr>
          <w:ilvl w:val="0"/>
          <w:numId w:val="1"/>
        </w:numPr>
        <w:spacing w:after="120" w:line="240" w:lineRule="auto"/>
        <w:ind w:left="0" w:firstLine="567"/>
        <w:jc w:val="both"/>
        <w:rPr>
          <w:rFonts w:ascii="Times New Roman" w:hAnsi="Times New Roman"/>
          <w:b/>
          <w:bCs/>
          <w:sz w:val="28"/>
          <w:szCs w:val="28"/>
          <w:lang w:val="uk-UA"/>
        </w:rPr>
      </w:pPr>
      <w:r w:rsidRPr="007C62AE">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A162AD" w:rsidRPr="007C62AE" w:rsidRDefault="00A162AD" w:rsidP="007C62AE">
      <w:pPr>
        <w:pStyle w:val="20"/>
        <w:spacing w:before="0" w:beforeAutospacing="0" w:after="120" w:afterAutospacing="0"/>
        <w:rPr>
          <w:rFonts w:eastAsia="Times New Roman"/>
          <w:bCs/>
          <w:szCs w:val="28"/>
          <w:lang w:eastAsia="ru-RU"/>
        </w:rPr>
      </w:pPr>
      <w:r w:rsidRPr="007C62AE">
        <w:rPr>
          <w:rFonts w:eastAsia="Times New Roman"/>
          <w:bCs/>
          <w:szCs w:val="28"/>
          <w:lang w:eastAsia="ru-RU"/>
        </w:rPr>
        <w:t>Проект закону за предметом правового регулювання належить до сфери</w:t>
      </w:r>
      <w:r w:rsidRPr="007C62AE">
        <w:rPr>
          <w:rFonts w:eastAsia="Times New Roman"/>
          <w:b/>
          <w:bCs/>
          <w:szCs w:val="28"/>
          <w:lang w:eastAsia="ru-RU"/>
        </w:rPr>
        <w:t xml:space="preserve"> </w:t>
      </w:r>
      <w:r w:rsidR="00425B02" w:rsidRPr="007C62AE">
        <w:rPr>
          <w:b/>
          <w:szCs w:val="28"/>
        </w:rPr>
        <w:t>енергетики</w:t>
      </w:r>
      <w:r w:rsidRPr="007C62AE">
        <w:rPr>
          <w:rFonts w:eastAsia="Times New Roman"/>
          <w:bCs/>
          <w:szCs w:val="28"/>
          <w:lang w:eastAsia="ru-RU"/>
        </w:rPr>
        <w:t>,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A162AD" w:rsidRPr="007C62AE" w:rsidRDefault="00A162AD" w:rsidP="007C62AE">
      <w:pPr>
        <w:pStyle w:val="af8"/>
        <w:numPr>
          <w:ilvl w:val="0"/>
          <w:numId w:val="1"/>
        </w:numPr>
        <w:spacing w:after="120" w:line="240" w:lineRule="auto"/>
        <w:ind w:left="0" w:firstLine="567"/>
        <w:jc w:val="both"/>
        <w:rPr>
          <w:rFonts w:ascii="Times New Roman" w:hAnsi="Times New Roman"/>
          <w:b/>
          <w:bCs/>
          <w:sz w:val="28"/>
          <w:szCs w:val="28"/>
          <w:lang w:val="uk-UA"/>
        </w:rPr>
      </w:pPr>
      <w:r w:rsidRPr="007C62AE">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C4071D" w:rsidRPr="007C62AE" w:rsidRDefault="00200F6D" w:rsidP="007C62AE">
      <w:pPr>
        <w:numPr>
          <w:ilvl w:val="0"/>
          <w:numId w:val="21"/>
        </w:numPr>
        <w:tabs>
          <w:tab w:val="num" w:pos="720"/>
        </w:tabs>
        <w:spacing w:after="120"/>
        <w:ind w:left="720" w:hanging="720"/>
        <w:jc w:val="both"/>
        <w:rPr>
          <w:sz w:val="28"/>
          <w:szCs w:val="28"/>
          <w:lang w:val="uk-UA"/>
        </w:rPr>
      </w:pPr>
      <w:r w:rsidRPr="007C62AE">
        <w:rPr>
          <w:sz w:val="28"/>
          <w:szCs w:val="28"/>
          <w:lang w:val="uk-UA"/>
        </w:rPr>
        <w:t xml:space="preserve">Угодою про асоціацію (Глава 1 «Співробітництво у сфері енергетики, включаючи ядерну енергетику» Розділу V «Економічне та галузеве </w:t>
      </w:r>
      <w:r w:rsidRPr="007C62AE">
        <w:rPr>
          <w:sz w:val="28"/>
          <w:szCs w:val="28"/>
          <w:lang w:val="uk-UA"/>
        </w:rPr>
        <w:lastRenderedPageBreak/>
        <w:t>співробітництво», відповідно до якої сторони домовилися продовжувати та активізувати існуюче співробітництво V сфері енергетики з мстою підвищення енергетичної безпеки, конкурентоспроможності та стабільності, що є необхідним для просування економічного зростання та досягнення прогресу у напрямку ринкової інтеграції, в тому числі шляхом поступового збл</w:t>
      </w:r>
      <w:r w:rsidR="00C4071D" w:rsidRPr="007C62AE">
        <w:rPr>
          <w:sz w:val="28"/>
          <w:szCs w:val="28"/>
          <w:lang w:val="uk-UA"/>
        </w:rPr>
        <w:t>иження в енергетичному секторі).</w:t>
      </w:r>
    </w:p>
    <w:p w:rsidR="00200F6D" w:rsidRPr="007C62AE" w:rsidRDefault="00200F6D" w:rsidP="007C62AE">
      <w:pPr>
        <w:numPr>
          <w:ilvl w:val="0"/>
          <w:numId w:val="21"/>
        </w:numPr>
        <w:tabs>
          <w:tab w:val="num" w:pos="720"/>
        </w:tabs>
        <w:spacing w:after="120"/>
        <w:ind w:left="720" w:hanging="720"/>
        <w:jc w:val="both"/>
        <w:rPr>
          <w:sz w:val="28"/>
          <w:szCs w:val="28"/>
          <w:lang w:val="uk-UA"/>
        </w:rPr>
      </w:pPr>
      <w:r w:rsidRPr="007C62AE">
        <w:rPr>
          <w:sz w:val="28"/>
          <w:szCs w:val="28"/>
          <w:lang w:val="uk-UA"/>
        </w:rPr>
        <w:t>Додатком XXVII до Угоди про асоціацію, яким передбачено імплементацію Директиви 2009/73/СС від 13 липня 2009 року щодо внутрішнього ринку природного газу та про скасування Директиви 2003/55/СС (далі - Директива 2009/73/СС).</w:t>
      </w:r>
    </w:p>
    <w:p w:rsidR="00200F6D" w:rsidRPr="007C62AE" w:rsidRDefault="00200F6D" w:rsidP="007C62AE">
      <w:pPr>
        <w:numPr>
          <w:ilvl w:val="0"/>
          <w:numId w:val="21"/>
        </w:numPr>
        <w:tabs>
          <w:tab w:val="num" w:pos="720"/>
        </w:tabs>
        <w:spacing w:after="120"/>
        <w:ind w:left="720" w:hanging="720"/>
        <w:jc w:val="both"/>
        <w:rPr>
          <w:rStyle w:val="a8"/>
          <w:i w:val="0"/>
          <w:iCs w:val="0"/>
          <w:sz w:val="28"/>
          <w:szCs w:val="28"/>
          <w:lang w:val="uk-UA"/>
        </w:rPr>
      </w:pPr>
      <w:r w:rsidRPr="007C62AE">
        <w:rPr>
          <w:sz w:val="28"/>
          <w:szCs w:val="28"/>
          <w:lang w:val="uk-UA"/>
        </w:rPr>
        <w:t xml:space="preserve">Директивою </w:t>
      </w:r>
      <w:r w:rsidRPr="007C62AE">
        <w:rPr>
          <w:bCs/>
          <w:sz w:val="28"/>
          <w:szCs w:val="28"/>
          <w:lang w:val="uk-UA"/>
        </w:rPr>
        <w:t xml:space="preserve">2009/73/ЄС від 13 липня 2009 року про спільні правила внутрішнього ринку природного газу та про скасування Директиви 2003/55/ЄС </w:t>
      </w:r>
      <w:r w:rsidRPr="007C62AE">
        <w:rPr>
          <w:rStyle w:val="a8"/>
          <w:sz w:val="28"/>
          <w:szCs w:val="28"/>
          <w:lang w:val="uk-UA"/>
        </w:rPr>
        <w:t>(OJ L 211, 14.8.2009, p. 94–136).</w:t>
      </w:r>
    </w:p>
    <w:p w:rsidR="00262097" w:rsidRPr="007C62AE" w:rsidRDefault="00262097" w:rsidP="007C62AE">
      <w:pPr>
        <w:numPr>
          <w:ilvl w:val="0"/>
          <w:numId w:val="21"/>
        </w:numPr>
        <w:tabs>
          <w:tab w:val="num" w:pos="720"/>
        </w:tabs>
        <w:spacing w:after="120"/>
        <w:ind w:left="720" w:hanging="720"/>
        <w:jc w:val="both"/>
        <w:rPr>
          <w:sz w:val="28"/>
          <w:szCs w:val="28"/>
          <w:lang w:val="uk-UA"/>
        </w:rPr>
      </w:pPr>
      <w:r w:rsidRPr="007C62AE">
        <w:rPr>
          <w:sz w:val="28"/>
          <w:szCs w:val="28"/>
          <w:lang w:val="uk-UA"/>
        </w:rPr>
        <w:t>Договором про заснування Енергетичного Співтовариства.</w:t>
      </w:r>
    </w:p>
    <w:p w:rsidR="00F40428" w:rsidRPr="007C62AE" w:rsidRDefault="00F40428" w:rsidP="007C62AE">
      <w:pPr>
        <w:spacing w:after="120"/>
        <w:ind w:left="720"/>
        <w:jc w:val="both"/>
        <w:rPr>
          <w:rStyle w:val="a8"/>
          <w:i w:val="0"/>
          <w:iCs w:val="0"/>
          <w:sz w:val="28"/>
          <w:szCs w:val="28"/>
          <w:lang w:val="uk-UA"/>
        </w:rPr>
      </w:pPr>
    </w:p>
    <w:p w:rsidR="00262097" w:rsidRPr="007C62AE" w:rsidRDefault="00262097" w:rsidP="007C62AE">
      <w:pPr>
        <w:pStyle w:val="11"/>
        <w:numPr>
          <w:ilvl w:val="0"/>
          <w:numId w:val="1"/>
        </w:numPr>
        <w:spacing w:after="120" w:line="240" w:lineRule="auto"/>
        <w:ind w:left="0" w:firstLine="567"/>
        <w:jc w:val="both"/>
        <w:rPr>
          <w:rFonts w:ascii="Times New Roman" w:hAnsi="Times New Roman"/>
          <w:b/>
          <w:bCs/>
          <w:sz w:val="28"/>
          <w:szCs w:val="28"/>
          <w:lang w:val="uk-UA"/>
        </w:rPr>
      </w:pPr>
      <w:r w:rsidRPr="007C62AE">
        <w:rPr>
          <w:rFonts w:ascii="Times New Roman" w:hAnsi="Times New Roman"/>
          <w:b/>
          <w:sz w:val="28"/>
          <w:szCs w:val="28"/>
          <w:lang w:val="uk-UA"/>
        </w:rPr>
        <w:t>Відповідність законопроекту праву ЄС, Угоді про асоціацію.</w:t>
      </w:r>
    </w:p>
    <w:p w:rsidR="00506B07" w:rsidRPr="007C62AE" w:rsidRDefault="00262097" w:rsidP="00E614DE">
      <w:pPr>
        <w:pStyle w:val="11"/>
        <w:spacing w:after="120" w:line="240" w:lineRule="auto"/>
        <w:ind w:left="567"/>
        <w:jc w:val="both"/>
        <w:rPr>
          <w:rFonts w:ascii="Times New Roman" w:hAnsi="Times New Roman"/>
          <w:sz w:val="28"/>
          <w:szCs w:val="28"/>
          <w:lang w:val="uk-UA"/>
        </w:rPr>
      </w:pPr>
      <w:r w:rsidRPr="007C62AE">
        <w:rPr>
          <w:rFonts w:ascii="Times New Roman" w:hAnsi="Times New Roman"/>
          <w:sz w:val="28"/>
          <w:szCs w:val="28"/>
          <w:lang w:val="uk-UA"/>
        </w:rPr>
        <w:t xml:space="preserve">Законопроект </w:t>
      </w:r>
      <w:r w:rsidRPr="007C62AE">
        <w:rPr>
          <w:rFonts w:ascii="Times New Roman" w:hAnsi="Times New Roman"/>
          <w:b/>
          <w:sz w:val="28"/>
          <w:szCs w:val="28"/>
          <w:u w:val="single"/>
          <w:lang w:val="uk-UA"/>
        </w:rPr>
        <w:t>суперечить</w:t>
      </w:r>
      <w:r w:rsidRPr="007C62AE">
        <w:rPr>
          <w:rFonts w:ascii="Times New Roman" w:hAnsi="Times New Roman"/>
          <w:b/>
          <w:sz w:val="28"/>
          <w:szCs w:val="28"/>
          <w:lang w:val="uk-UA"/>
        </w:rPr>
        <w:t xml:space="preserve"> </w:t>
      </w:r>
      <w:r w:rsidRPr="007C62AE">
        <w:rPr>
          <w:rFonts w:ascii="Times New Roman" w:hAnsi="Times New Roman"/>
          <w:sz w:val="28"/>
          <w:szCs w:val="28"/>
          <w:lang w:val="uk-UA"/>
        </w:rPr>
        <w:t>праву ЄС.</w:t>
      </w:r>
    </w:p>
    <w:p w:rsidR="00F40428" w:rsidRPr="007C62AE" w:rsidRDefault="00200F6D" w:rsidP="00E614DE">
      <w:pPr>
        <w:spacing w:after="120"/>
        <w:ind w:firstLine="567"/>
        <w:jc w:val="both"/>
        <w:rPr>
          <w:sz w:val="28"/>
          <w:szCs w:val="28"/>
          <w:lang w:val="uk-UA"/>
        </w:rPr>
      </w:pPr>
      <w:r w:rsidRPr="007C62AE">
        <w:rPr>
          <w:sz w:val="28"/>
          <w:szCs w:val="28"/>
          <w:lang w:val="uk-UA"/>
        </w:rPr>
        <w:t>Комітет з питань європейської інтеграції має наступні зауваження до законопроекту:</w:t>
      </w:r>
    </w:p>
    <w:p w:rsidR="00E614DE" w:rsidRPr="00E614DE" w:rsidRDefault="003632CD" w:rsidP="00E614DE">
      <w:pPr>
        <w:pStyle w:val="11"/>
        <w:numPr>
          <w:ilvl w:val="0"/>
          <w:numId w:val="37"/>
        </w:numPr>
        <w:spacing w:after="120" w:line="240" w:lineRule="auto"/>
        <w:ind w:left="0" w:firstLine="567"/>
        <w:jc w:val="both"/>
        <w:rPr>
          <w:rFonts w:ascii="Times New Roman" w:hAnsi="Times New Roman"/>
          <w:sz w:val="28"/>
          <w:szCs w:val="28"/>
          <w:lang w:val="uk-UA"/>
        </w:rPr>
      </w:pPr>
      <w:r w:rsidRPr="007C62AE">
        <w:rPr>
          <w:rFonts w:ascii="Times New Roman" w:hAnsi="Times New Roman"/>
          <w:sz w:val="28"/>
          <w:szCs w:val="28"/>
          <w:lang w:val="uk-UA"/>
        </w:rPr>
        <w:t>Статтею 2 Закону України «</w:t>
      </w:r>
      <w:r w:rsidRPr="007C62AE">
        <w:rPr>
          <w:rFonts w:ascii="Times New Roman" w:hAnsi="Times New Roman"/>
          <w:bCs/>
          <w:sz w:val="28"/>
          <w:szCs w:val="28"/>
          <w:shd w:val="clear" w:color="auto" w:fill="FFFFFF"/>
          <w:lang w:val="uk-UA"/>
        </w:rPr>
        <w:t xml:space="preserve">Про ринок природного газу» передбачено імплементацію </w:t>
      </w:r>
      <w:r w:rsidRPr="007C62AE">
        <w:rPr>
          <w:rFonts w:ascii="Times New Roman" w:hAnsi="Times New Roman"/>
          <w:sz w:val="28"/>
          <w:szCs w:val="28"/>
          <w:shd w:val="clear" w:color="auto" w:fill="FFFFFF"/>
          <w:lang w:val="uk-UA"/>
        </w:rPr>
        <w:t>Директиви 2009/73/ЄС у якості правової основи ринку природного газу України</w:t>
      </w:r>
      <w:r w:rsidR="00C4071D" w:rsidRPr="007C62AE">
        <w:rPr>
          <w:rFonts w:ascii="Times New Roman" w:hAnsi="Times New Roman"/>
          <w:sz w:val="28"/>
          <w:szCs w:val="28"/>
          <w:shd w:val="clear" w:color="auto" w:fill="FFFFFF"/>
          <w:lang w:val="uk-UA"/>
        </w:rPr>
        <w:t>.</w:t>
      </w:r>
    </w:p>
    <w:p w:rsidR="00E614DE" w:rsidRPr="007C62AE" w:rsidRDefault="00E614DE" w:rsidP="00E614DE">
      <w:pPr>
        <w:pStyle w:val="af7"/>
        <w:ind w:firstLine="567"/>
        <w:jc w:val="both"/>
        <w:rPr>
          <w:rFonts w:ascii="Times New Roman" w:hAnsi="Times New Roman" w:cs="Times New Roman"/>
          <w:sz w:val="28"/>
          <w:szCs w:val="28"/>
        </w:rPr>
      </w:pPr>
      <w:r w:rsidRPr="007C62AE">
        <w:rPr>
          <w:rFonts w:ascii="Times New Roman" w:hAnsi="Times New Roman" w:cs="Times New Roman"/>
          <w:sz w:val="28"/>
          <w:szCs w:val="28"/>
        </w:rPr>
        <w:t>Підпунктами “с” та “і” пункту 1 Додатку I Директиви 2009/73/ЄС визначено, що заходи, передбачені статтею 3 Директиви 2009/73/ЄС мають на меті гарантувати, щоб споживачі отримували прозору інформацію про ціни, тарифи та загальні умови, які застосовуються для доступу до газових послуг та для їх використання, та належним чином отримували інформацію про реальне споживання газу та про відповідні витрати з такою частотою, яка дозволить їм регулювати власне споживання газу.</w:t>
      </w:r>
    </w:p>
    <w:p w:rsidR="00E614DE" w:rsidRPr="007C62AE" w:rsidRDefault="00E614DE" w:rsidP="00E614DE">
      <w:pPr>
        <w:pStyle w:val="11"/>
        <w:spacing w:after="120" w:line="240" w:lineRule="auto"/>
        <w:ind w:left="0" w:firstLine="567"/>
        <w:jc w:val="both"/>
        <w:rPr>
          <w:rFonts w:ascii="Times New Roman" w:hAnsi="Times New Roman"/>
          <w:sz w:val="28"/>
          <w:szCs w:val="28"/>
          <w:lang w:val="uk-UA"/>
        </w:rPr>
      </w:pPr>
      <w:r w:rsidRPr="007C62AE">
        <w:rPr>
          <w:rFonts w:ascii="Times New Roman" w:hAnsi="Times New Roman"/>
          <w:bCs/>
          <w:sz w:val="28"/>
          <w:szCs w:val="28"/>
          <w:lang w:val="uk-UA"/>
        </w:rPr>
        <w:t>Проект акту пропонує замінити в частині 8 п.6) статті 11 Закону України «</w:t>
      </w:r>
      <w:r w:rsidRPr="007C62AE">
        <w:rPr>
          <w:rFonts w:ascii="Times New Roman" w:hAnsi="Times New Roman"/>
          <w:sz w:val="28"/>
          <w:szCs w:val="28"/>
          <w:lang w:val="uk-UA"/>
        </w:rPr>
        <w:t>«</w:t>
      </w:r>
      <w:r w:rsidRPr="007C62AE">
        <w:rPr>
          <w:rFonts w:ascii="Times New Roman" w:hAnsi="Times New Roman"/>
          <w:bCs/>
          <w:sz w:val="28"/>
          <w:szCs w:val="28"/>
          <w:shd w:val="clear" w:color="auto" w:fill="FFFFFF"/>
          <w:lang w:val="uk-UA"/>
        </w:rPr>
        <w:t>Про ринок природного газу»</w:t>
      </w:r>
      <w:r w:rsidRPr="007C62AE">
        <w:rPr>
          <w:rFonts w:ascii="Times New Roman" w:hAnsi="Times New Roman"/>
          <w:bCs/>
          <w:sz w:val="28"/>
          <w:szCs w:val="28"/>
          <w:lang w:val="uk-UA"/>
        </w:rPr>
        <w:t xml:space="preserve"> положення, яке передбачає, що </w:t>
      </w:r>
      <w:r w:rsidRPr="007C62AE">
        <w:rPr>
          <w:rFonts w:ascii="Times New Roman" w:hAnsi="Times New Roman"/>
          <w:bCs/>
          <w:sz w:val="28"/>
          <w:szCs w:val="28"/>
          <w:shd w:val="clear" w:color="auto" w:fill="FFFFFF"/>
          <w:lang w:val="uk-UA"/>
        </w:rPr>
        <w:t>с</w:t>
      </w:r>
      <w:r w:rsidRPr="007C62AE">
        <w:rPr>
          <w:rFonts w:ascii="Times New Roman" w:hAnsi="Times New Roman"/>
          <w:sz w:val="28"/>
          <w:szCs w:val="28"/>
          <w:lang w:val="uk-UA"/>
        </w:rPr>
        <w:t xml:space="preserve">поживачі оплачують вартість </w:t>
      </w:r>
      <w:r w:rsidR="002C4ECE">
        <w:rPr>
          <w:rFonts w:ascii="Times New Roman" w:hAnsi="Times New Roman"/>
          <w:sz w:val="28"/>
          <w:szCs w:val="28"/>
          <w:lang w:val="uk-UA"/>
        </w:rPr>
        <w:t xml:space="preserve">замість </w:t>
      </w:r>
      <w:r w:rsidRPr="007C62AE">
        <w:rPr>
          <w:rFonts w:ascii="Times New Roman" w:hAnsi="Times New Roman"/>
          <w:sz w:val="28"/>
          <w:szCs w:val="28"/>
          <w:lang w:val="uk-UA"/>
        </w:rPr>
        <w:t>«спожитого ними природного газу»</w:t>
      </w:r>
      <w:r w:rsidR="002C4ECE">
        <w:rPr>
          <w:rFonts w:ascii="Times New Roman" w:hAnsi="Times New Roman"/>
          <w:sz w:val="28"/>
          <w:szCs w:val="28"/>
          <w:lang w:val="uk-UA"/>
        </w:rPr>
        <w:t xml:space="preserve"> (передбачено діючим законом)</w:t>
      </w:r>
      <w:r w:rsidRPr="007C62AE">
        <w:rPr>
          <w:rFonts w:ascii="Times New Roman" w:hAnsi="Times New Roman"/>
          <w:sz w:val="28"/>
          <w:szCs w:val="28"/>
          <w:lang w:val="uk-UA"/>
        </w:rPr>
        <w:t xml:space="preserve"> на </w:t>
      </w:r>
      <w:r w:rsidR="002C4ECE">
        <w:rPr>
          <w:rFonts w:ascii="Times New Roman" w:hAnsi="Times New Roman"/>
          <w:sz w:val="28"/>
          <w:szCs w:val="28"/>
          <w:lang w:val="uk-UA"/>
        </w:rPr>
        <w:t xml:space="preserve">- </w:t>
      </w:r>
      <w:r w:rsidRPr="007C62AE">
        <w:rPr>
          <w:rFonts w:ascii="Times New Roman" w:hAnsi="Times New Roman"/>
          <w:sz w:val="28"/>
          <w:szCs w:val="28"/>
          <w:lang w:val="uk-UA"/>
        </w:rPr>
        <w:t>«наданої послуги з постачання та розподілу природного газу»</w:t>
      </w:r>
      <w:r w:rsidR="002C4ECE">
        <w:rPr>
          <w:rFonts w:ascii="Times New Roman" w:hAnsi="Times New Roman"/>
          <w:sz w:val="28"/>
          <w:szCs w:val="28"/>
          <w:lang w:val="uk-UA"/>
        </w:rPr>
        <w:t xml:space="preserve"> (передбачено законопроектом)</w:t>
      </w:r>
      <w:r w:rsidRPr="007C62AE">
        <w:rPr>
          <w:rFonts w:ascii="Times New Roman" w:hAnsi="Times New Roman"/>
          <w:sz w:val="28"/>
          <w:szCs w:val="28"/>
          <w:lang w:val="uk-UA"/>
        </w:rPr>
        <w:t>.</w:t>
      </w:r>
    </w:p>
    <w:p w:rsidR="00E614DE" w:rsidRPr="007C62AE" w:rsidRDefault="00E614DE" w:rsidP="00E614DE">
      <w:pPr>
        <w:pStyle w:val="af7"/>
        <w:ind w:firstLine="567"/>
        <w:jc w:val="both"/>
        <w:rPr>
          <w:rFonts w:ascii="Times New Roman" w:hAnsi="Times New Roman" w:cs="Times New Roman"/>
          <w:sz w:val="28"/>
          <w:szCs w:val="28"/>
        </w:rPr>
      </w:pPr>
      <w:r w:rsidRPr="007C62AE">
        <w:rPr>
          <w:rFonts w:ascii="Times New Roman" w:hAnsi="Times New Roman" w:cs="Times New Roman"/>
          <w:sz w:val="28"/>
          <w:szCs w:val="28"/>
        </w:rPr>
        <w:t>Таким чином є незрозумілим, чи матиме споживач доступ до інформації щодо реального споживанн</w:t>
      </w:r>
      <w:r>
        <w:rPr>
          <w:rFonts w:ascii="Times New Roman" w:hAnsi="Times New Roman" w:cs="Times New Roman"/>
          <w:sz w:val="28"/>
          <w:szCs w:val="28"/>
        </w:rPr>
        <w:t>я у разі прийняття проекту акту</w:t>
      </w:r>
      <w:r w:rsidRPr="007C62AE">
        <w:rPr>
          <w:rFonts w:ascii="Times New Roman" w:hAnsi="Times New Roman" w:cs="Times New Roman"/>
          <w:sz w:val="28"/>
          <w:szCs w:val="28"/>
        </w:rPr>
        <w:t xml:space="preserve">. </w:t>
      </w:r>
    </w:p>
    <w:p w:rsidR="00E614DE" w:rsidRDefault="00E614DE" w:rsidP="00E614DE">
      <w:pPr>
        <w:pStyle w:val="af7"/>
        <w:ind w:firstLine="567"/>
        <w:jc w:val="both"/>
        <w:rPr>
          <w:rFonts w:ascii="Times New Roman" w:hAnsi="Times New Roman" w:cs="Times New Roman"/>
          <w:sz w:val="28"/>
          <w:szCs w:val="28"/>
        </w:rPr>
      </w:pPr>
      <w:r w:rsidRPr="007C62AE">
        <w:rPr>
          <w:rFonts w:ascii="Times New Roman" w:hAnsi="Times New Roman" w:cs="Times New Roman"/>
          <w:sz w:val="28"/>
          <w:szCs w:val="28"/>
        </w:rPr>
        <w:t xml:space="preserve">Тому, положення законопроекту, які вносять зміни до </w:t>
      </w:r>
      <w:r w:rsidRPr="007C62AE">
        <w:rPr>
          <w:rFonts w:ascii="Times New Roman" w:hAnsi="Times New Roman" w:cs="Times New Roman"/>
          <w:bCs/>
          <w:sz w:val="28"/>
          <w:szCs w:val="28"/>
        </w:rPr>
        <w:t>частини 8 п.6) статті 11 Закону України «</w:t>
      </w:r>
      <w:r w:rsidRPr="007C62AE">
        <w:rPr>
          <w:rFonts w:ascii="Times New Roman" w:hAnsi="Times New Roman" w:cs="Times New Roman"/>
          <w:sz w:val="28"/>
          <w:szCs w:val="28"/>
        </w:rPr>
        <w:t>«</w:t>
      </w:r>
      <w:r w:rsidRPr="007C62AE">
        <w:rPr>
          <w:rFonts w:ascii="Times New Roman" w:hAnsi="Times New Roman" w:cs="Times New Roman"/>
          <w:bCs/>
          <w:sz w:val="28"/>
          <w:szCs w:val="28"/>
          <w:shd w:val="clear" w:color="auto" w:fill="FFFFFF"/>
        </w:rPr>
        <w:t>Про ринок природного газу»</w:t>
      </w:r>
      <w:r w:rsidRPr="007C62AE">
        <w:rPr>
          <w:rFonts w:ascii="Times New Roman" w:hAnsi="Times New Roman" w:cs="Times New Roman"/>
          <w:sz w:val="28"/>
          <w:szCs w:val="28"/>
        </w:rPr>
        <w:t xml:space="preserve"> не відповідають пункту i) Додатку I Директиви 2009/73/ЄС.</w:t>
      </w:r>
    </w:p>
    <w:p w:rsidR="00E614DE" w:rsidRPr="00E614DE" w:rsidRDefault="00E614DE" w:rsidP="00E614DE">
      <w:pPr>
        <w:pStyle w:val="af7"/>
        <w:ind w:firstLine="567"/>
        <w:jc w:val="both"/>
        <w:rPr>
          <w:rFonts w:ascii="Times New Roman" w:hAnsi="Times New Roman" w:cs="Times New Roman"/>
          <w:sz w:val="28"/>
          <w:szCs w:val="28"/>
        </w:rPr>
      </w:pPr>
      <w:r w:rsidRPr="007C62AE">
        <w:rPr>
          <w:rFonts w:ascii="Times New Roman" w:hAnsi="Times New Roman" w:cs="Times New Roman"/>
          <w:sz w:val="28"/>
          <w:szCs w:val="28"/>
          <w:lang w:eastAsia="uk-UA"/>
        </w:rPr>
        <w:t xml:space="preserve">Зміни передбачені законопроектом передбачають оплату споживачами коштів виключно на поточний рахунок із спеціальним режимом використання постачальників природного газу, на яких покладені спеціальні обов'язки. Натомість для інших постачальників, які не підпадають під дію спеціальних обов’язків, такі вимоги не встановлені, що відповідно створює нерівні умови для постачальників </w:t>
      </w:r>
      <w:r w:rsidRPr="007C62AE">
        <w:rPr>
          <w:rFonts w:ascii="Times New Roman" w:hAnsi="Times New Roman" w:cs="Times New Roman"/>
          <w:sz w:val="28"/>
          <w:szCs w:val="28"/>
          <w:lang w:eastAsia="uk-UA"/>
        </w:rPr>
        <w:lastRenderedPageBreak/>
        <w:t>природного газу, ускладнює реалізацію права споживача на вільний вибір постачальника та стає перешкодою до розвитку вільної</w:t>
      </w:r>
      <w:r w:rsidRPr="007C62AE">
        <w:rPr>
          <w:rFonts w:ascii="Times New Roman" w:hAnsi="Times New Roman" w:cs="Times New Roman"/>
          <w:sz w:val="28"/>
          <w:szCs w:val="28"/>
        </w:rPr>
        <w:t xml:space="preserve"> </w:t>
      </w:r>
      <w:r w:rsidRPr="007C62AE">
        <w:rPr>
          <w:rFonts w:ascii="Times New Roman" w:hAnsi="Times New Roman" w:cs="Times New Roman"/>
          <w:sz w:val="28"/>
          <w:szCs w:val="28"/>
          <w:lang w:eastAsia="uk-UA"/>
        </w:rPr>
        <w:t>добросовісної конкуренції на ринку природного газу.</w:t>
      </w:r>
    </w:p>
    <w:p w:rsidR="00F46BF9" w:rsidRPr="007C62AE" w:rsidRDefault="00F46BF9" w:rsidP="00E614DE">
      <w:pPr>
        <w:pStyle w:val="11"/>
        <w:spacing w:after="120" w:line="240" w:lineRule="auto"/>
        <w:ind w:left="0" w:firstLine="567"/>
        <w:jc w:val="both"/>
        <w:rPr>
          <w:rFonts w:ascii="Times New Roman" w:hAnsi="Times New Roman"/>
          <w:bCs/>
          <w:sz w:val="28"/>
          <w:szCs w:val="28"/>
          <w:lang w:val="uk-UA"/>
        </w:rPr>
      </w:pPr>
      <w:r w:rsidRPr="007C62AE">
        <w:rPr>
          <w:rFonts w:ascii="Times New Roman" w:hAnsi="Times New Roman"/>
          <w:sz w:val="28"/>
          <w:szCs w:val="28"/>
          <w:lang w:val="uk-UA"/>
        </w:rPr>
        <w:t xml:space="preserve">Підпункт d) пункту 1) Додатку І Директиви </w:t>
      </w:r>
      <w:r w:rsidRPr="007C62AE">
        <w:rPr>
          <w:rFonts w:ascii="Times New Roman" w:hAnsi="Times New Roman"/>
          <w:bCs/>
          <w:sz w:val="28"/>
          <w:szCs w:val="28"/>
          <w:lang w:val="uk-UA"/>
        </w:rPr>
        <w:t>2009/73/ЄС зазначає, що держави-члени ЄС повинні також забезпечити, щоб «споживачам був запропонований широкий вибір методів оплати, які не дискримінують споживачів».</w:t>
      </w:r>
      <w:r w:rsidR="00E614DE">
        <w:rPr>
          <w:rFonts w:ascii="Times New Roman" w:hAnsi="Times New Roman"/>
          <w:bCs/>
          <w:sz w:val="28"/>
          <w:szCs w:val="28"/>
          <w:lang w:val="uk-UA"/>
        </w:rPr>
        <w:t xml:space="preserve"> </w:t>
      </w:r>
      <w:r w:rsidRPr="007C62AE">
        <w:rPr>
          <w:rFonts w:ascii="Times New Roman" w:hAnsi="Times New Roman"/>
          <w:bCs/>
          <w:sz w:val="28"/>
          <w:szCs w:val="28"/>
          <w:lang w:val="uk-UA"/>
        </w:rPr>
        <w:t xml:space="preserve">Тому, виставлення рахунків з надання послуг постачання природного газу та розподілу природнього газу повинно відбуватись </w:t>
      </w:r>
      <w:r w:rsidR="00E614DE">
        <w:rPr>
          <w:rFonts w:ascii="Times New Roman" w:hAnsi="Times New Roman"/>
          <w:bCs/>
          <w:sz w:val="28"/>
          <w:szCs w:val="28"/>
          <w:lang w:val="uk-UA"/>
        </w:rPr>
        <w:t xml:space="preserve">також </w:t>
      </w:r>
      <w:r w:rsidRPr="007C62AE">
        <w:rPr>
          <w:rFonts w:ascii="Times New Roman" w:hAnsi="Times New Roman"/>
          <w:bCs/>
          <w:sz w:val="28"/>
          <w:szCs w:val="28"/>
          <w:lang w:val="uk-UA"/>
        </w:rPr>
        <w:t>через зручний для споживача та у прозорий спосіб.</w:t>
      </w:r>
    </w:p>
    <w:p w:rsidR="00F46BF9" w:rsidRDefault="00E614DE" w:rsidP="00E614DE">
      <w:pPr>
        <w:pStyle w:val="11"/>
        <w:spacing w:after="120" w:line="240" w:lineRule="auto"/>
        <w:ind w:left="0" w:firstLine="567"/>
        <w:jc w:val="both"/>
        <w:rPr>
          <w:rFonts w:ascii="Times New Roman" w:hAnsi="Times New Roman"/>
          <w:bCs/>
          <w:sz w:val="28"/>
          <w:szCs w:val="28"/>
          <w:lang w:val="uk-UA"/>
        </w:rPr>
      </w:pPr>
      <w:r>
        <w:rPr>
          <w:rFonts w:ascii="Times New Roman" w:hAnsi="Times New Roman"/>
          <w:bCs/>
          <w:sz w:val="28"/>
          <w:szCs w:val="28"/>
          <w:lang w:val="uk-UA"/>
        </w:rPr>
        <w:t>Таким чином</w:t>
      </w:r>
      <w:r w:rsidR="00F46BF9" w:rsidRPr="007C62AE">
        <w:rPr>
          <w:rFonts w:ascii="Times New Roman" w:hAnsi="Times New Roman"/>
          <w:bCs/>
          <w:sz w:val="28"/>
          <w:szCs w:val="28"/>
          <w:lang w:val="uk-UA"/>
        </w:rPr>
        <w:t>, укладання договору купівлі-продажу природного газу між постачальником та споживачем, як запропоновано законопроектом, з обов’язковим зазначенням умов оплати за надання послуги з постачання та розподілу природнього газу повинно здійснюватися в прозорий і недискримінаційний спосіб.</w:t>
      </w:r>
    </w:p>
    <w:p w:rsidR="00E614DE" w:rsidRDefault="00E614DE" w:rsidP="00E614DE">
      <w:pPr>
        <w:pStyle w:val="af7"/>
        <w:spacing w:after="120"/>
        <w:ind w:firstLine="567"/>
        <w:jc w:val="both"/>
        <w:rPr>
          <w:rFonts w:ascii="Times New Roman" w:hAnsi="Times New Roman" w:cs="Times New Roman"/>
          <w:sz w:val="28"/>
          <w:szCs w:val="28"/>
        </w:rPr>
      </w:pPr>
      <w:r w:rsidRPr="007C62AE">
        <w:rPr>
          <w:rFonts w:ascii="Times New Roman" w:hAnsi="Times New Roman" w:cs="Times New Roman"/>
          <w:sz w:val="28"/>
          <w:szCs w:val="28"/>
        </w:rPr>
        <w:t>В</w:t>
      </w:r>
      <w:r>
        <w:rPr>
          <w:rFonts w:ascii="Times New Roman" w:hAnsi="Times New Roman" w:cs="Times New Roman"/>
          <w:sz w:val="28"/>
          <w:szCs w:val="28"/>
        </w:rPr>
        <w:t>раховуючи зазначене, проект акту</w:t>
      </w:r>
      <w:r w:rsidRPr="007C62AE">
        <w:rPr>
          <w:rFonts w:ascii="Times New Roman" w:hAnsi="Times New Roman" w:cs="Times New Roman"/>
          <w:sz w:val="28"/>
          <w:szCs w:val="28"/>
        </w:rPr>
        <w:t xml:space="preserve"> не узгоджується з положеннями Директиви 2009/73/ЄС та потребує доопрацювання в частині зазначення як вартості надання послуг з постачання та розподілу природного газу так і вартості спожитого природного газу.</w:t>
      </w:r>
    </w:p>
    <w:p w:rsidR="00E614DE" w:rsidRPr="00E614DE" w:rsidRDefault="00456F6A" w:rsidP="00E614DE">
      <w:pPr>
        <w:pStyle w:val="af7"/>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На додаток, </w:t>
      </w:r>
      <w:r w:rsidR="00E614DE">
        <w:rPr>
          <w:rFonts w:ascii="Times New Roman" w:hAnsi="Times New Roman" w:cs="Times New Roman"/>
          <w:sz w:val="28"/>
          <w:szCs w:val="28"/>
        </w:rPr>
        <w:t>Комітет має пропозиції до законопроекту:</w:t>
      </w:r>
    </w:p>
    <w:p w:rsidR="00506B07" w:rsidRPr="007C62AE" w:rsidRDefault="00506B07" w:rsidP="00E614DE">
      <w:pPr>
        <w:pStyle w:val="11"/>
        <w:numPr>
          <w:ilvl w:val="0"/>
          <w:numId w:val="38"/>
        </w:numPr>
        <w:spacing w:after="120" w:line="240" w:lineRule="auto"/>
        <w:ind w:left="1134" w:hanging="567"/>
        <w:jc w:val="both"/>
        <w:rPr>
          <w:rFonts w:ascii="Times New Roman" w:hAnsi="Times New Roman"/>
          <w:bCs/>
          <w:sz w:val="28"/>
          <w:szCs w:val="28"/>
          <w:lang w:val="uk-UA"/>
        </w:rPr>
      </w:pPr>
      <w:r w:rsidRPr="007C62AE">
        <w:rPr>
          <w:rFonts w:ascii="Times New Roman" w:hAnsi="Times New Roman"/>
          <w:bCs/>
          <w:sz w:val="28"/>
          <w:szCs w:val="28"/>
          <w:lang w:val="uk-UA"/>
        </w:rPr>
        <w:t>Варто також передбачити в законопроекті додатковий захист споживачів, як передбачено підпунктом</w:t>
      </w:r>
      <w:r w:rsidR="00EE76E8">
        <w:rPr>
          <w:rFonts w:ascii="Times New Roman" w:hAnsi="Times New Roman"/>
          <w:bCs/>
          <w:sz w:val="28"/>
          <w:szCs w:val="28"/>
          <w:lang w:val="uk-UA"/>
        </w:rPr>
        <w:t xml:space="preserve"> с)</w:t>
      </w:r>
      <w:r w:rsidRPr="007C62AE">
        <w:rPr>
          <w:rFonts w:ascii="Times New Roman" w:hAnsi="Times New Roman"/>
          <w:sz w:val="28"/>
          <w:szCs w:val="28"/>
          <w:lang w:val="uk-UA"/>
        </w:rPr>
        <w:t xml:space="preserve"> пункту 1) Додатку І Директиви </w:t>
      </w:r>
      <w:r w:rsidRPr="007C62AE">
        <w:rPr>
          <w:rFonts w:ascii="Times New Roman" w:hAnsi="Times New Roman"/>
          <w:bCs/>
          <w:sz w:val="28"/>
          <w:szCs w:val="28"/>
          <w:lang w:val="uk-UA"/>
        </w:rPr>
        <w:t>2009/73/ЄС, яким зазначається, що з споживачів не стягується платня за зміну постачальника послуг.</w:t>
      </w:r>
    </w:p>
    <w:p w:rsidR="00506B07" w:rsidRPr="007C62AE" w:rsidRDefault="00506B07" w:rsidP="00E614DE">
      <w:pPr>
        <w:pStyle w:val="11"/>
        <w:numPr>
          <w:ilvl w:val="0"/>
          <w:numId w:val="38"/>
        </w:numPr>
        <w:spacing w:after="120" w:line="240" w:lineRule="auto"/>
        <w:ind w:left="1134" w:hanging="567"/>
        <w:jc w:val="both"/>
        <w:rPr>
          <w:rFonts w:ascii="Times New Roman" w:hAnsi="Times New Roman"/>
          <w:bCs/>
          <w:sz w:val="28"/>
          <w:szCs w:val="28"/>
          <w:lang w:val="uk-UA"/>
        </w:rPr>
      </w:pPr>
      <w:r w:rsidRPr="007C62AE">
        <w:rPr>
          <w:rFonts w:ascii="Times New Roman" w:hAnsi="Times New Roman"/>
          <w:bCs/>
          <w:sz w:val="28"/>
          <w:szCs w:val="28"/>
          <w:lang w:val="uk-UA"/>
        </w:rPr>
        <w:t xml:space="preserve">На додаток, з метою забезпечення прозорості рахунків доцільно передбачити положення </w:t>
      </w:r>
      <w:r w:rsidRPr="007C62AE">
        <w:rPr>
          <w:rFonts w:ascii="Times New Roman" w:hAnsi="Times New Roman"/>
          <w:sz w:val="28"/>
          <w:szCs w:val="28"/>
          <w:lang w:val="uk-UA"/>
        </w:rPr>
        <w:t xml:space="preserve">пункту 6 статті 17 Директиви </w:t>
      </w:r>
      <w:r w:rsidRPr="007C62AE">
        <w:rPr>
          <w:rFonts w:ascii="Times New Roman" w:hAnsi="Times New Roman"/>
          <w:bCs/>
          <w:sz w:val="28"/>
          <w:szCs w:val="28"/>
          <w:lang w:val="uk-UA"/>
        </w:rPr>
        <w:t xml:space="preserve">2009/73/ЄС, щоб «рахунки операторів системи постачання повинні перевірятися аудиторами іншими, ніж ті, котрі перевіряють вертикально-інтегровану організацію чи будь-яку його частину». </w:t>
      </w:r>
    </w:p>
    <w:p w:rsidR="00506B07" w:rsidRPr="007C62AE" w:rsidRDefault="00C6744E" w:rsidP="00E614DE">
      <w:pPr>
        <w:pStyle w:val="11"/>
        <w:numPr>
          <w:ilvl w:val="0"/>
          <w:numId w:val="38"/>
        </w:numPr>
        <w:spacing w:after="120" w:line="240" w:lineRule="auto"/>
        <w:ind w:left="1134" w:hanging="567"/>
        <w:jc w:val="both"/>
        <w:rPr>
          <w:rFonts w:ascii="Times New Roman" w:hAnsi="Times New Roman"/>
          <w:bCs/>
          <w:sz w:val="28"/>
          <w:szCs w:val="28"/>
          <w:lang w:val="uk-UA"/>
        </w:rPr>
      </w:pPr>
      <w:r w:rsidRPr="007C62AE">
        <w:rPr>
          <w:rFonts w:ascii="Times New Roman" w:hAnsi="Times New Roman"/>
          <w:sz w:val="28"/>
          <w:szCs w:val="28"/>
          <w:lang w:val="uk-UA"/>
        </w:rPr>
        <w:t>Доцільно</w:t>
      </w:r>
      <w:r w:rsidR="00506B07" w:rsidRPr="007C62AE">
        <w:rPr>
          <w:rFonts w:ascii="Times New Roman" w:hAnsi="Times New Roman"/>
          <w:sz w:val="28"/>
          <w:szCs w:val="28"/>
          <w:lang w:val="uk-UA"/>
        </w:rPr>
        <w:t xml:space="preserve"> також передбачити положення пункту 3 статті 31 Директиви </w:t>
      </w:r>
      <w:r w:rsidR="00506B07" w:rsidRPr="007C62AE">
        <w:rPr>
          <w:rFonts w:ascii="Times New Roman" w:hAnsi="Times New Roman"/>
          <w:bCs/>
          <w:sz w:val="28"/>
          <w:szCs w:val="28"/>
          <w:lang w:val="uk-UA"/>
        </w:rPr>
        <w:t>2009/73/ЄС, яка забезпечує, щоб суб’єкти</w:t>
      </w:r>
      <w:r w:rsidRPr="007C62AE">
        <w:rPr>
          <w:rFonts w:ascii="Times New Roman" w:hAnsi="Times New Roman"/>
          <w:bCs/>
          <w:sz w:val="28"/>
          <w:szCs w:val="28"/>
          <w:lang w:val="uk-UA"/>
        </w:rPr>
        <w:t xml:space="preserve"> ринку природнього газу повинні</w:t>
      </w:r>
      <w:r w:rsidR="00506B07" w:rsidRPr="007C62AE">
        <w:rPr>
          <w:rFonts w:ascii="Times New Roman" w:hAnsi="Times New Roman"/>
          <w:bCs/>
          <w:sz w:val="28"/>
          <w:szCs w:val="28"/>
          <w:lang w:val="uk-UA"/>
        </w:rPr>
        <w:t xml:space="preserve"> в своєму внут</w:t>
      </w:r>
      <w:r w:rsidRPr="007C62AE">
        <w:rPr>
          <w:rFonts w:ascii="Times New Roman" w:hAnsi="Times New Roman"/>
          <w:bCs/>
          <w:sz w:val="28"/>
          <w:szCs w:val="28"/>
          <w:lang w:val="uk-UA"/>
        </w:rPr>
        <w:t>рішньому бухгалтерському обліку</w:t>
      </w:r>
      <w:r w:rsidR="00506B07" w:rsidRPr="007C62AE">
        <w:rPr>
          <w:rFonts w:ascii="Times New Roman" w:hAnsi="Times New Roman"/>
          <w:bCs/>
          <w:sz w:val="28"/>
          <w:szCs w:val="28"/>
          <w:lang w:val="uk-UA"/>
        </w:rPr>
        <w:t xml:space="preserve"> </w:t>
      </w:r>
      <w:r w:rsidRPr="007C62AE">
        <w:rPr>
          <w:rFonts w:ascii="Times New Roman" w:hAnsi="Times New Roman"/>
          <w:bCs/>
          <w:sz w:val="28"/>
          <w:szCs w:val="28"/>
          <w:lang w:val="uk-UA"/>
        </w:rPr>
        <w:t>вести</w:t>
      </w:r>
      <w:r w:rsidR="00506B07" w:rsidRPr="007C62AE">
        <w:rPr>
          <w:rFonts w:ascii="Times New Roman" w:hAnsi="Times New Roman"/>
          <w:bCs/>
          <w:sz w:val="28"/>
          <w:szCs w:val="28"/>
          <w:lang w:val="uk-UA"/>
        </w:rPr>
        <w:t xml:space="preserve"> окремо рахунки за кожен вид діяльності з постачання, розподілу, СПГ та зберігання.</w:t>
      </w:r>
    </w:p>
    <w:p w:rsidR="00F40428" w:rsidRPr="007C62AE" w:rsidRDefault="00F40428" w:rsidP="007C62AE">
      <w:pPr>
        <w:pStyle w:val="32"/>
        <w:shd w:val="clear" w:color="auto" w:fill="auto"/>
        <w:spacing w:before="0" w:after="120" w:line="240" w:lineRule="auto"/>
        <w:ind w:firstLine="0"/>
        <w:jc w:val="both"/>
        <w:rPr>
          <w:sz w:val="28"/>
          <w:szCs w:val="28"/>
        </w:rPr>
      </w:pPr>
    </w:p>
    <w:p w:rsidR="00293F32" w:rsidRPr="007C62AE" w:rsidRDefault="00293F32" w:rsidP="007C62AE">
      <w:pPr>
        <w:pStyle w:val="11"/>
        <w:numPr>
          <w:ilvl w:val="0"/>
          <w:numId w:val="37"/>
        </w:numPr>
        <w:spacing w:after="120" w:line="240" w:lineRule="auto"/>
        <w:ind w:left="0" w:firstLine="0"/>
        <w:jc w:val="both"/>
        <w:rPr>
          <w:rFonts w:ascii="Times New Roman" w:hAnsi="Times New Roman"/>
          <w:sz w:val="28"/>
          <w:szCs w:val="28"/>
          <w:lang w:val="uk-UA"/>
        </w:rPr>
      </w:pPr>
      <w:r w:rsidRPr="007C62AE">
        <w:rPr>
          <w:rFonts w:ascii="Times New Roman" w:hAnsi="Times New Roman"/>
          <w:sz w:val="28"/>
          <w:szCs w:val="28"/>
          <w:lang w:val="uk-UA"/>
        </w:rPr>
        <w:t xml:space="preserve">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w:t>
      </w:r>
      <w:proofErr w:type="spellStart"/>
      <w:r w:rsidRPr="007C62AE">
        <w:rPr>
          <w:rFonts w:ascii="Times New Roman" w:hAnsi="Times New Roman"/>
          <w:iCs/>
          <w:sz w:val="28"/>
          <w:szCs w:val="28"/>
          <w:lang w:val="uk-UA"/>
        </w:rPr>
        <w:t>acquis</w:t>
      </w:r>
      <w:proofErr w:type="spellEnd"/>
      <w:r w:rsidRPr="007C62AE">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293F32" w:rsidRPr="007C62AE" w:rsidRDefault="00293F32" w:rsidP="007C62AE">
      <w:pPr>
        <w:spacing w:before="120"/>
        <w:ind w:firstLine="567"/>
        <w:jc w:val="both"/>
        <w:rPr>
          <w:sz w:val="28"/>
          <w:szCs w:val="28"/>
          <w:lang w:val="uk-UA"/>
        </w:rPr>
      </w:pPr>
      <w:r w:rsidRPr="007C62AE">
        <w:rPr>
          <w:sz w:val="28"/>
          <w:szCs w:val="28"/>
          <w:lang w:val="uk-UA"/>
        </w:rPr>
        <w:t>Додаток XXVII-B Угоди про асоціацію зазначає сферу «газ» під якою безсумнівно підпадає Закон України «Про ринок природного газу» та зазначено зобов’язання України щодо поступового наближення свого законодавства до переліку законодавчих актів права ЄС.</w:t>
      </w:r>
    </w:p>
    <w:p w:rsidR="00293F32" w:rsidRPr="007C62AE" w:rsidRDefault="00293F32" w:rsidP="007C62AE">
      <w:pPr>
        <w:spacing w:before="120"/>
        <w:ind w:firstLine="567"/>
        <w:jc w:val="both"/>
        <w:rPr>
          <w:sz w:val="28"/>
          <w:szCs w:val="28"/>
          <w:lang w:val="uk-UA"/>
        </w:rPr>
      </w:pPr>
      <w:r w:rsidRPr="007C62AE">
        <w:rPr>
          <w:sz w:val="28"/>
          <w:szCs w:val="28"/>
          <w:lang w:val="uk-UA"/>
        </w:rPr>
        <w:lastRenderedPageBreak/>
        <w:t xml:space="preserve">Враховуючи те, що в Закон України «Про ринок природного газу» було раніше </w:t>
      </w:r>
      <w:proofErr w:type="spellStart"/>
      <w:r w:rsidRPr="007C62AE">
        <w:rPr>
          <w:sz w:val="28"/>
          <w:szCs w:val="28"/>
          <w:lang w:val="uk-UA"/>
        </w:rPr>
        <w:t>внесено</w:t>
      </w:r>
      <w:proofErr w:type="spellEnd"/>
      <w:r w:rsidRPr="007C62AE">
        <w:rPr>
          <w:sz w:val="28"/>
          <w:szCs w:val="28"/>
          <w:lang w:val="uk-UA"/>
        </w:rPr>
        <w:t xml:space="preserve">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який вносить зміни до Закону України «Про ринок природного газу» з метою оцінки «сумісності законопроекту з відповідними положеннями </w:t>
      </w:r>
      <w:proofErr w:type="spellStart"/>
      <w:r w:rsidRPr="007C62AE">
        <w:rPr>
          <w:rStyle w:val="a8"/>
          <w:i w:val="0"/>
          <w:sz w:val="28"/>
          <w:szCs w:val="28"/>
          <w:lang w:val="uk-UA"/>
        </w:rPr>
        <w:t>acquis</w:t>
      </w:r>
      <w:proofErr w:type="spellEnd"/>
      <w:r w:rsidRPr="007C62AE">
        <w:rPr>
          <w:rStyle w:val="a8"/>
          <w:sz w:val="28"/>
          <w:szCs w:val="28"/>
          <w:lang w:val="uk-UA"/>
        </w:rPr>
        <w:t xml:space="preserve"> </w:t>
      </w:r>
      <w:r w:rsidRPr="007C62AE">
        <w:rPr>
          <w:sz w:val="28"/>
          <w:szCs w:val="28"/>
          <w:lang w:val="uk-UA"/>
        </w:rPr>
        <w:t>ЄС».</w:t>
      </w:r>
    </w:p>
    <w:p w:rsidR="00293F32" w:rsidRPr="007C62AE" w:rsidRDefault="00293F32" w:rsidP="007C62AE">
      <w:pPr>
        <w:spacing w:before="120"/>
        <w:ind w:firstLine="567"/>
        <w:jc w:val="both"/>
        <w:rPr>
          <w:sz w:val="28"/>
          <w:szCs w:val="28"/>
          <w:lang w:val="uk-UA"/>
        </w:rPr>
      </w:pPr>
      <w:r w:rsidRPr="007C62AE">
        <w:rPr>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proofErr w:type="spellStart"/>
      <w:r w:rsidRPr="007C62AE">
        <w:rPr>
          <w:rStyle w:val="a8"/>
          <w:i w:val="0"/>
          <w:sz w:val="28"/>
          <w:szCs w:val="28"/>
          <w:lang w:val="uk-UA"/>
        </w:rPr>
        <w:t>acquis</w:t>
      </w:r>
      <w:proofErr w:type="spellEnd"/>
      <w:r w:rsidRPr="007C62AE">
        <w:rPr>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proofErr w:type="spellStart"/>
      <w:r w:rsidRPr="007C62AE">
        <w:rPr>
          <w:rStyle w:val="a8"/>
          <w:i w:val="0"/>
          <w:sz w:val="28"/>
          <w:szCs w:val="28"/>
          <w:lang w:val="uk-UA"/>
        </w:rPr>
        <w:t>acquis</w:t>
      </w:r>
      <w:proofErr w:type="spellEnd"/>
      <w:r w:rsidRPr="007C62AE">
        <w:rPr>
          <w:sz w:val="28"/>
          <w:szCs w:val="28"/>
          <w:lang w:val="uk-UA"/>
        </w:rPr>
        <w:t xml:space="preserve"> ЄС».</w:t>
      </w:r>
    </w:p>
    <w:p w:rsidR="00B00D08" w:rsidRPr="007C62AE" w:rsidRDefault="00B00D08" w:rsidP="007C62AE">
      <w:pPr>
        <w:spacing w:after="120"/>
        <w:ind w:firstLine="567"/>
        <w:jc w:val="both"/>
        <w:rPr>
          <w:sz w:val="28"/>
          <w:szCs w:val="28"/>
          <w:lang w:val="uk-UA"/>
        </w:rPr>
      </w:pPr>
    </w:p>
    <w:p w:rsidR="00262097" w:rsidRPr="007C62AE" w:rsidRDefault="00262097" w:rsidP="007C62AE">
      <w:pPr>
        <w:numPr>
          <w:ilvl w:val="0"/>
          <w:numId w:val="1"/>
        </w:numPr>
        <w:spacing w:after="120"/>
        <w:ind w:hanging="153"/>
        <w:rPr>
          <w:b/>
          <w:bCs/>
          <w:sz w:val="28"/>
          <w:szCs w:val="28"/>
          <w:lang w:val="uk-UA"/>
        </w:rPr>
      </w:pPr>
      <w:r w:rsidRPr="007C62AE">
        <w:rPr>
          <w:b/>
          <w:sz w:val="28"/>
          <w:szCs w:val="28"/>
          <w:lang w:val="uk-UA"/>
        </w:rPr>
        <w:t>Висновок Комітету з питань інтеграції України з ЄС.</w:t>
      </w:r>
    </w:p>
    <w:p w:rsidR="002F31AC" w:rsidRPr="007C62AE" w:rsidRDefault="00262097" w:rsidP="007C62AE">
      <w:pPr>
        <w:spacing w:after="120"/>
        <w:ind w:firstLine="567"/>
        <w:jc w:val="both"/>
        <w:rPr>
          <w:sz w:val="28"/>
          <w:szCs w:val="28"/>
          <w:lang w:val="uk-UA"/>
        </w:rPr>
      </w:pPr>
      <w:r w:rsidRPr="007C62AE">
        <w:rPr>
          <w:sz w:val="28"/>
          <w:szCs w:val="28"/>
          <w:lang w:val="uk-UA"/>
        </w:rPr>
        <w:t xml:space="preserve">Законопроект </w:t>
      </w:r>
      <w:r w:rsidR="00D832F5" w:rsidRPr="007C62AE">
        <w:rPr>
          <w:sz w:val="28"/>
          <w:szCs w:val="28"/>
          <w:lang w:val="uk-UA"/>
        </w:rPr>
        <w:t xml:space="preserve">«Про внесення змін до Закону України "Про ринок природного газу" щодо запровадження єдиного рахунку (квитанції) за сплату послуги з постачання та розподілу природного газу» (р.№ </w:t>
      </w:r>
      <w:r w:rsidR="00D832F5" w:rsidRPr="007C62AE">
        <w:rPr>
          <w:sz w:val="28"/>
          <w:szCs w:val="28"/>
          <w:shd w:val="clear" w:color="auto" w:fill="FFFFFF"/>
          <w:lang w:val="uk-UA"/>
        </w:rPr>
        <w:t>3028 від 06.02.2020</w:t>
      </w:r>
      <w:r w:rsidR="00D832F5" w:rsidRPr="007C62AE">
        <w:rPr>
          <w:sz w:val="28"/>
          <w:szCs w:val="28"/>
          <w:lang w:val="uk-UA"/>
        </w:rPr>
        <w:t xml:space="preserve">, </w:t>
      </w:r>
      <w:proofErr w:type="spellStart"/>
      <w:r w:rsidR="00D832F5" w:rsidRPr="007C62AE">
        <w:rPr>
          <w:sz w:val="28"/>
          <w:szCs w:val="28"/>
          <w:lang w:val="uk-UA"/>
        </w:rPr>
        <w:t>н.д</w:t>
      </w:r>
      <w:proofErr w:type="spellEnd"/>
      <w:r w:rsidR="00D832F5" w:rsidRPr="007C62AE">
        <w:rPr>
          <w:sz w:val="28"/>
          <w:szCs w:val="28"/>
          <w:lang w:val="uk-UA"/>
        </w:rPr>
        <w:t xml:space="preserve">. </w:t>
      </w:r>
      <w:proofErr w:type="spellStart"/>
      <w:r w:rsidR="00D832F5" w:rsidRPr="007C62AE">
        <w:rPr>
          <w:sz w:val="28"/>
          <w:szCs w:val="28"/>
          <w:lang w:val="uk-UA"/>
        </w:rPr>
        <w:t>Мінько</w:t>
      </w:r>
      <w:proofErr w:type="spellEnd"/>
      <w:r w:rsidR="00D832F5" w:rsidRPr="007C62AE">
        <w:rPr>
          <w:sz w:val="28"/>
          <w:szCs w:val="28"/>
          <w:lang w:val="uk-UA"/>
        </w:rPr>
        <w:t xml:space="preserve"> С.А. та інші) </w:t>
      </w:r>
      <w:r w:rsidRPr="007C62AE">
        <w:rPr>
          <w:b/>
          <w:sz w:val="28"/>
          <w:szCs w:val="28"/>
          <w:u w:val="single"/>
          <w:lang w:val="uk-UA"/>
        </w:rPr>
        <w:t xml:space="preserve">суперечить </w:t>
      </w:r>
      <w:r w:rsidR="008855BF" w:rsidRPr="007C62AE">
        <w:rPr>
          <w:sz w:val="28"/>
          <w:szCs w:val="28"/>
          <w:lang w:val="uk-UA"/>
        </w:rPr>
        <w:t>праву Європейського Союзу</w:t>
      </w:r>
      <w:r w:rsidR="00EF40B3" w:rsidRPr="007C62AE">
        <w:rPr>
          <w:sz w:val="28"/>
          <w:szCs w:val="28"/>
          <w:lang w:val="uk-UA"/>
        </w:rPr>
        <w:t xml:space="preserve"> та </w:t>
      </w:r>
      <w:r w:rsidR="002F31AC" w:rsidRPr="007C62AE">
        <w:rPr>
          <w:b/>
          <w:sz w:val="28"/>
          <w:szCs w:val="28"/>
          <w:u w:val="single"/>
          <w:lang w:val="uk-UA"/>
        </w:rPr>
        <w:t xml:space="preserve">потребує доопрацювання </w:t>
      </w:r>
      <w:r w:rsidR="002F31AC" w:rsidRPr="007C62AE">
        <w:rPr>
          <w:sz w:val="28"/>
          <w:szCs w:val="28"/>
          <w:lang w:val="uk-UA"/>
        </w:rPr>
        <w:t>з врахуванням висловлених зауважень Комітету.</w:t>
      </w:r>
    </w:p>
    <w:p w:rsidR="00B96665" w:rsidRPr="007C62AE" w:rsidRDefault="00B96665" w:rsidP="007C62AE">
      <w:pPr>
        <w:spacing w:after="120"/>
        <w:ind w:firstLine="567"/>
        <w:jc w:val="both"/>
        <w:rPr>
          <w:sz w:val="28"/>
          <w:szCs w:val="28"/>
          <w:lang w:val="uk-UA"/>
        </w:rPr>
      </w:pPr>
      <w:r w:rsidRPr="007C62AE">
        <w:rPr>
          <w:sz w:val="28"/>
          <w:szCs w:val="28"/>
          <w:lang w:val="uk-UA"/>
        </w:rPr>
        <w:t xml:space="preserve">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 Тому, </w:t>
      </w:r>
      <w:r w:rsidRPr="007C62AE">
        <w:rPr>
          <w:b/>
          <w:sz w:val="28"/>
          <w:szCs w:val="28"/>
          <w:u w:val="single"/>
          <w:lang w:val="uk-UA"/>
        </w:rPr>
        <w:t>законопроект потребує отримання висновку від Європейської Комісії</w:t>
      </w:r>
      <w:r w:rsidR="006F3C54" w:rsidRPr="007C62AE">
        <w:rPr>
          <w:b/>
          <w:sz w:val="28"/>
          <w:szCs w:val="28"/>
          <w:u w:val="single"/>
          <w:lang w:val="uk-UA"/>
        </w:rPr>
        <w:t>.</w:t>
      </w:r>
    </w:p>
    <w:p w:rsidR="00B96665" w:rsidRPr="007C62AE" w:rsidRDefault="00B96665" w:rsidP="007C62AE">
      <w:pPr>
        <w:spacing w:after="120"/>
        <w:ind w:firstLine="567"/>
        <w:jc w:val="both"/>
        <w:rPr>
          <w:sz w:val="28"/>
          <w:szCs w:val="28"/>
          <w:lang w:val="uk-UA"/>
        </w:rPr>
      </w:pPr>
      <w:r w:rsidRPr="007C62AE">
        <w:rPr>
          <w:sz w:val="28"/>
          <w:szCs w:val="28"/>
          <w:lang w:val="uk-UA"/>
        </w:rPr>
        <w:t xml:space="preserve">Враховуючи вищезазначене, </w:t>
      </w:r>
      <w:r w:rsidRPr="007C62AE">
        <w:rPr>
          <w:b/>
          <w:sz w:val="28"/>
          <w:szCs w:val="28"/>
          <w:u w:val="single"/>
          <w:lang w:val="uk-UA"/>
        </w:rPr>
        <w:t>необхідно відтермінувати розгляд</w:t>
      </w:r>
      <w:r w:rsidRPr="007C62AE">
        <w:rPr>
          <w:sz w:val="28"/>
          <w:szCs w:val="28"/>
          <w:lang w:val="uk-UA"/>
        </w:rPr>
        <w:t xml:space="preserve"> законопроекту до отримання відповідного висновку Європейської Комісії.</w:t>
      </w:r>
    </w:p>
    <w:p w:rsidR="00B96665" w:rsidRPr="007C62AE" w:rsidRDefault="00B96665" w:rsidP="007C62AE">
      <w:pPr>
        <w:spacing w:after="120"/>
        <w:ind w:firstLine="567"/>
        <w:jc w:val="both"/>
        <w:rPr>
          <w:sz w:val="28"/>
          <w:szCs w:val="28"/>
          <w:lang w:val="uk-UA"/>
        </w:rPr>
      </w:pPr>
    </w:p>
    <w:p w:rsidR="00087461" w:rsidRPr="007C62AE" w:rsidRDefault="00087461" w:rsidP="007C62AE">
      <w:pPr>
        <w:pStyle w:val="a6"/>
        <w:spacing w:after="120"/>
        <w:jc w:val="both"/>
        <w:rPr>
          <w:bCs w:val="0"/>
          <w:lang w:val="uk-UA"/>
        </w:rPr>
      </w:pPr>
    </w:p>
    <w:p w:rsidR="00F0203F" w:rsidRPr="007C62AE" w:rsidRDefault="00F0203F" w:rsidP="007C62AE">
      <w:pPr>
        <w:spacing w:after="120"/>
        <w:jc w:val="both"/>
        <w:outlineLvl w:val="2"/>
        <w:rPr>
          <w:lang w:val="uk-UA" w:eastAsia="x-none"/>
        </w:rPr>
      </w:pPr>
    </w:p>
    <w:p w:rsidR="00D029C5" w:rsidRPr="007C62AE" w:rsidRDefault="00D029C5" w:rsidP="007C62AE">
      <w:pPr>
        <w:spacing w:after="120"/>
        <w:jc w:val="both"/>
        <w:outlineLvl w:val="2"/>
        <w:rPr>
          <w:lang w:val="uk-UA" w:eastAsia="x-none"/>
        </w:rPr>
      </w:pPr>
    </w:p>
    <w:p w:rsidR="00D029C5" w:rsidRPr="007C62AE" w:rsidRDefault="00D029C5" w:rsidP="007C62AE">
      <w:pPr>
        <w:spacing w:after="120"/>
        <w:jc w:val="both"/>
        <w:outlineLvl w:val="2"/>
        <w:rPr>
          <w:lang w:val="uk-UA" w:eastAsia="x-none"/>
        </w:rPr>
      </w:pPr>
    </w:p>
    <w:p w:rsidR="00D029C5" w:rsidRPr="007C62AE" w:rsidRDefault="00D029C5" w:rsidP="007C62AE">
      <w:pPr>
        <w:spacing w:after="120"/>
        <w:jc w:val="both"/>
        <w:outlineLvl w:val="2"/>
        <w:rPr>
          <w:lang w:val="uk-UA" w:eastAsia="x-none"/>
        </w:rPr>
      </w:pPr>
    </w:p>
    <w:p w:rsidR="00D029C5" w:rsidRPr="007C62AE" w:rsidRDefault="00D029C5" w:rsidP="007C62AE">
      <w:pPr>
        <w:spacing w:after="120"/>
        <w:jc w:val="both"/>
        <w:outlineLvl w:val="2"/>
        <w:rPr>
          <w:lang w:val="uk-UA" w:eastAsia="x-none"/>
        </w:rPr>
      </w:pPr>
    </w:p>
    <w:p w:rsidR="00D029C5" w:rsidRPr="007C62AE" w:rsidRDefault="00D029C5" w:rsidP="007C62AE">
      <w:pPr>
        <w:spacing w:after="120"/>
        <w:jc w:val="both"/>
        <w:outlineLvl w:val="2"/>
        <w:rPr>
          <w:lang w:val="uk-UA" w:eastAsia="x-none"/>
        </w:rPr>
      </w:pPr>
    </w:p>
    <w:sectPr w:rsidR="00D029C5" w:rsidRPr="007C62AE" w:rsidSect="00952214">
      <w:footerReference w:type="even" r:id="rId9"/>
      <w:footerReference w:type="default" r:id="rId10"/>
      <w:pgSz w:w="11906" w:h="16838"/>
      <w:pgMar w:top="567"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C0E" w:rsidRDefault="00C24C0E">
      <w:r>
        <w:separator/>
      </w:r>
    </w:p>
  </w:endnote>
  <w:endnote w:type="continuationSeparator" w:id="0">
    <w:p w:rsidR="00C24C0E" w:rsidRDefault="00C24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1A3C88" w:rsidRDefault="001A3C88">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E1B47">
      <w:rPr>
        <w:rStyle w:val="aa"/>
        <w:noProof/>
      </w:rPr>
      <w:t>1</w:t>
    </w:r>
    <w:r>
      <w:rPr>
        <w:rStyle w:val="aa"/>
      </w:rPr>
      <w:fldChar w:fldCharType="end"/>
    </w:r>
  </w:p>
  <w:p w:rsidR="001A3C88" w:rsidRDefault="001A3C88">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C0E" w:rsidRDefault="00C24C0E">
      <w:r>
        <w:separator/>
      </w:r>
    </w:p>
  </w:footnote>
  <w:footnote w:type="continuationSeparator" w:id="0">
    <w:p w:rsidR="00C24C0E" w:rsidRDefault="00C24C0E">
      <w:r>
        <w:continuationSeparator/>
      </w:r>
    </w:p>
  </w:footnote>
  <w:footnote w:id="1">
    <w:p w:rsidR="00952214" w:rsidRDefault="00952214" w:rsidP="00952214">
      <w:pPr>
        <w:pStyle w:val="af1"/>
        <w:jc w:val="both"/>
      </w:pPr>
      <w:r>
        <w:rPr>
          <w:rStyle w:val="af3"/>
        </w:rPr>
        <w:footnoteRef/>
      </w:r>
      <w:r>
        <w:t xml:space="preserve"> </w:t>
      </w:r>
      <w:r w:rsidRPr="006F7B7B">
        <w:rPr>
          <w:sz w:val="24"/>
          <w:szCs w:val="24"/>
        </w:rPr>
        <w:t>К</w:t>
      </w:r>
      <w:r w:rsidRPr="006F7B7B">
        <w:rPr>
          <w:rFonts w:eastAsia="MS Mincho"/>
          <w:sz w:val="24"/>
          <w:szCs w:val="24"/>
        </w:rPr>
        <w:t xml:space="preserve">омітет розглянув проект Закону на своєму </w:t>
      </w:r>
      <w:r>
        <w:rPr>
          <w:rFonts w:eastAsia="MS Mincho"/>
          <w:sz w:val="24"/>
          <w:szCs w:val="24"/>
        </w:rPr>
        <w:t>засіданні 11 червня 2020 року (протокол № 37</w:t>
      </w:r>
      <w:r w:rsidRPr="006F7B7B">
        <w:rPr>
          <w:rFonts w:eastAsia="MS Mincho"/>
          <w:sz w:val="24"/>
          <w:szCs w:val="24"/>
        </w:rPr>
        <w:t>) в</w:t>
      </w:r>
      <w:r w:rsidRPr="006F7B7B">
        <w:rPr>
          <w:sz w:val="24"/>
          <w:szCs w:val="24"/>
        </w:rPr>
        <w:t>ідповідно до статті 93 Регламенту Верховної Ради України</w:t>
      </w:r>
      <w:r w:rsidRPr="006F7B7B">
        <w:rPr>
          <w:rFonts w:eastAsia="MS Mincho"/>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8461FC5"/>
    <w:multiLevelType w:val="hybridMultilevel"/>
    <w:tmpl w:val="E3782F58"/>
    <w:lvl w:ilvl="0" w:tplc="A48C233E">
      <w:start w:val="1"/>
      <w:numFmt w:val="decimal"/>
      <w:lvlText w:val="%1."/>
      <w:lvlJc w:val="left"/>
      <w:pPr>
        <w:ind w:left="1429" w:hanging="360"/>
      </w:pPr>
      <w:rPr>
        <w:rFonts w:cs="Times New Roman"/>
        <w:b w:val="0"/>
      </w:rPr>
    </w:lvl>
    <w:lvl w:ilvl="1" w:tplc="0422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60261E"/>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7" w15:restartNumberingAfterBreak="0">
    <w:nsid w:val="48134E77"/>
    <w:multiLevelType w:val="hybridMultilevel"/>
    <w:tmpl w:val="ED0A3FAA"/>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9"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0A431AC"/>
    <w:multiLevelType w:val="hybridMultilevel"/>
    <w:tmpl w:val="37ECDFE2"/>
    <w:lvl w:ilvl="0" w:tplc="0422000F">
      <w:start w:val="4"/>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15:restartNumberingAfterBreak="0">
    <w:nsid w:val="62D13AE3"/>
    <w:multiLevelType w:val="hybridMultilevel"/>
    <w:tmpl w:val="1154302E"/>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2" w15:restartNumberingAfterBreak="0">
    <w:nsid w:val="716C1720"/>
    <w:multiLevelType w:val="hybridMultilevel"/>
    <w:tmpl w:val="2CBC74F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3"/>
  </w:num>
  <w:num w:numId="2">
    <w:abstractNumId w:val="7"/>
  </w:num>
  <w:num w:numId="3">
    <w:abstractNumId w:val="2"/>
  </w:num>
  <w:num w:numId="4">
    <w:abstractNumId w:val="35"/>
  </w:num>
  <w:num w:numId="5">
    <w:abstractNumId w:val="16"/>
  </w:num>
  <w:num w:numId="6">
    <w:abstractNumId w:val="22"/>
  </w:num>
  <w:num w:numId="7">
    <w:abstractNumId w:val="21"/>
  </w:num>
  <w:num w:numId="8">
    <w:abstractNumId w:val="28"/>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33"/>
  </w:num>
  <w:num w:numId="12">
    <w:abstractNumId w:val="30"/>
  </w:num>
  <w:num w:numId="13">
    <w:abstractNumId w:val="0"/>
  </w:num>
  <w:num w:numId="14">
    <w:abstractNumId w:val="6"/>
  </w:num>
  <w:num w:numId="15">
    <w:abstractNumId w:val="10"/>
  </w:num>
  <w:num w:numId="16">
    <w:abstractNumId w:val="25"/>
  </w:num>
  <w:num w:numId="17">
    <w:abstractNumId w:val="29"/>
  </w:num>
  <w:num w:numId="18">
    <w:abstractNumId w:val="11"/>
  </w:num>
  <w:num w:numId="19">
    <w:abstractNumId w:val="20"/>
  </w:num>
  <w:num w:numId="20">
    <w:abstractNumId w:val="4"/>
  </w:num>
  <w:num w:numId="21">
    <w:abstractNumId w:val="27"/>
  </w:num>
  <w:num w:numId="22">
    <w:abstractNumId w:val="34"/>
  </w:num>
  <w:num w:numId="23">
    <w:abstractNumId w:val="8"/>
  </w:num>
  <w:num w:numId="24">
    <w:abstractNumId w:val="12"/>
  </w:num>
  <w:num w:numId="25">
    <w:abstractNumId w:val="3"/>
  </w:num>
  <w:num w:numId="26">
    <w:abstractNumId w:val="24"/>
  </w:num>
  <w:num w:numId="27">
    <w:abstractNumId w:val="32"/>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1"/>
  </w:num>
  <w:num w:numId="33">
    <w:abstractNumId w:val="9"/>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1"/>
  </w:num>
  <w:num w:numId="37">
    <w:abstractNumId w:val="23"/>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5BA"/>
    <w:rsid w:val="00002E04"/>
    <w:rsid w:val="00003847"/>
    <w:rsid w:val="00004227"/>
    <w:rsid w:val="00006D10"/>
    <w:rsid w:val="00007109"/>
    <w:rsid w:val="000078BE"/>
    <w:rsid w:val="00011413"/>
    <w:rsid w:val="000132CE"/>
    <w:rsid w:val="000135E4"/>
    <w:rsid w:val="00017D29"/>
    <w:rsid w:val="000224D4"/>
    <w:rsid w:val="00023CAD"/>
    <w:rsid w:val="00024CD9"/>
    <w:rsid w:val="0002664E"/>
    <w:rsid w:val="00034E8A"/>
    <w:rsid w:val="00035C41"/>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24D7"/>
    <w:rsid w:val="0005415D"/>
    <w:rsid w:val="000551D1"/>
    <w:rsid w:val="00056E77"/>
    <w:rsid w:val="0006087F"/>
    <w:rsid w:val="00060A77"/>
    <w:rsid w:val="00061E36"/>
    <w:rsid w:val="00064AC2"/>
    <w:rsid w:val="00067216"/>
    <w:rsid w:val="00070A3D"/>
    <w:rsid w:val="000714D2"/>
    <w:rsid w:val="0007669C"/>
    <w:rsid w:val="00077365"/>
    <w:rsid w:val="00081D77"/>
    <w:rsid w:val="000837F7"/>
    <w:rsid w:val="00084419"/>
    <w:rsid w:val="00085FD9"/>
    <w:rsid w:val="00087461"/>
    <w:rsid w:val="0008758E"/>
    <w:rsid w:val="000901BF"/>
    <w:rsid w:val="00093178"/>
    <w:rsid w:val="00093245"/>
    <w:rsid w:val="00095372"/>
    <w:rsid w:val="00095C0A"/>
    <w:rsid w:val="00096972"/>
    <w:rsid w:val="00097B84"/>
    <w:rsid w:val="000A11A7"/>
    <w:rsid w:val="000A1797"/>
    <w:rsid w:val="000A1EE1"/>
    <w:rsid w:val="000A27DE"/>
    <w:rsid w:val="000A4016"/>
    <w:rsid w:val="000A5F57"/>
    <w:rsid w:val="000A714A"/>
    <w:rsid w:val="000B071E"/>
    <w:rsid w:val="000B077B"/>
    <w:rsid w:val="000B0B62"/>
    <w:rsid w:val="000B0CFE"/>
    <w:rsid w:val="000B1A64"/>
    <w:rsid w:val="000B25A9"/>
    <w:rsid w:val="000B41B1"/>
    <w:rsid w:val="000B4352"/>
    <w:rsid w:val="000B4901"/>
    <w:rsid w:val="000B7047"/>
    <w:rsid w:val="000C00A8"/>
    <w:rsid w:val="000C0743"/>
    <w:rsid w:val="000C143E"/>
    <w:rsid w:val="000C553D"/>
    <w:rsid w:val="000C5958"/>
    <w:rsid w:val="000C5D68"/>
    <w:rsid w:val="000C6C5F"/>
    <w:rsid w:val="000D1598"/>
    <w:rsid w:val="000D2C9E"/>
    <w:rsid w:val="000D2EC6"/>
    <w:rsid w:val="000D33F5"/>
    <w:rsid w:val="000D60F2"/>
    <w:rsid w:val="000D78FF"/>
    <w:rsid w:val="000D79EB"/>
    <w:rsid w:val="000E5091"/>
    <w:rsid w:val="000E758A"/>
    <w:rsid w:val="000F0EFB"/>
    <w:rsid w:val="000F2718"/>
    <w:rsid w:val="000F5083"/>
    <w:rsid w:val="000F7DA2"/>
    <w:rsid w:val="00103662"/>
    <w:rsid w:val="001044FF"/>
    <w:rsid w:val="00106D22"/>
    <w:rsid w:val="00112724"/>
    <w:rsid w:val="001127AF"/>
    <w:rsid w:val="0011521E"/>
    <w:rsid w:val="00120FC0"/>
    <w:rsid w:val="00121F49"/>
    <w:rsid w:val="00123B2E"/>
    <w:rsid w:val="001268A5"/>
    <w:rsid w:val="00126A6E"/>
    <w:rsid w:val="0013003F"/>
    <w:rsid w:val="00130962"/>
    <w:rsid w:val="0013576F"/>
    <w:rsid w:val="00140D89"/>
    <w:rsid w:val="00142537"/>
    <w:rsid w:val="001434CA"/>
    <w:rsid w:val="00146EF2"/>
    <w:rsid w:val="00150588"/>
    <w:rsid w:val="00161E0F"/>
    <w:rsid w:val="001633E8"/>
    <w:rsid w:val="001653E0"/>
    <w:rsid w:val="00170806"/>
    <w:rsid w:val="001714A5"/>
    <w:rsid w:val="00171E28"/>
    <w:rsid w:val="00174A0E"/>
    <w:rsid w:val="0017599B"/>
    <w:rsid w:val="001817F3"/>
    <w:rsid w:val="001837D4"/>
    <w:rsid w:val="00185BB4"/>
    <w:rsid w:val="001867D2"/>
    <w:rsid w:val="001902BA"/>
    <w:rsid w:val="0019168C"/>
    <w:rsid w:val="00194928"/>
    <w:rsid w:val="0019567B"/>
    <w:rsid w:val="00195B1D"/>
    <w:rsid w:val="0019786D"/>
    <w:rsid w:val="001A2978"/>
    <w:rsid w:val="001A331A"/>
    <w:rsid w:val="001A3C88"/>
    <w:rsid w:val="001A51B9"/>
    <w:rsid w:val="001A6E6A"/>
    <w:rsid w:val="001A76F3"/>
    <w:rsid w:val="001B2932"/>
    <w:rsid w:val="001C5258"/>
    <w:rsid w:val="001C5718"/>
    <w:rsid w:val="001C6658"/>
    <w:rsid w:val="001D11FA"/>
    <w:rsid w:val="001D31A1"/>
    <w:rsid w:val="001D3B95"/>
    <w:rsid w:val="001D561A"/>
    <w:rsid w:val="001D6768"/>
    <w:rsid w:val="001D7074"/>
    <w:rsid w:val="001E2755"/>
    <w:rsid w:val="001E34A0"/>
    <w:rsid w:val="001E5B09"/>
    <w:rsid w:val="001E5D5C"/>
    <w:rsid w:val="001E6245"/>
    <w:rsid w:val="001F1BA5"/>
    <w:rsid w:val="001F3683"/>
    <w:rsid w:val="0020016E"/>
    <w:rsid w:val="0020067B"/>
    <w:rsid w:val="00200F6D"/>
    <w:rsid w:val="00203AD0"/>
    <w:rsid w:val="00204A46"/>
    <w:rsid w:val="00211618"/>
    <w:rsid w:val="00214FE9"/>
    <w:rsid w:val="002200C5"/>
    <w:rsid w:val="00220562"/>
    <w:rsid w:val="00221EAE"/>
    <w:rsid w:val="00226C22"/>
    <w:rsid w:val="00233352"/>
    <w:rsid w:val="00233CA8"/>
    <w:rsid w:val="00234DED"/>
    <w:rsid w:val="00234DFC"/>
    <w:rsid w:val="00236FEE"/>
    <w:rsid w:val="002374AB"/>
    <w:rsid w:val="00241191"/>
    <w:rsid w:val="00241F0A"/>
    <w:rsid w:val="00243584"/>
    <w:rsid w:val="00247BE3"/>
    <w:rsid w:val="0025066A"/>
    <w:rsid w:val="002514DF"/>
    <w:rsid w:val="00253125"/>
    <w:rsid w:val="00253E9F"/>
    <w:rsid w:val="00254C7E"/>
    <w:rsid w:val="002551B0"/>
    <w:rsid w:val="00255CFF"/>
    <w:rsid w:val="00255E87"/>
    <w:rsid w:val="00262097"/>
    <w:rsid w:val="002634CC"/>
    <w:rsid w:val="00263BBA"/>
    <w:rsid w:val="00266878"/>
    <w:rsid w:val="00267065"/>
    <w:rsid w:val="00271860"/>
    <w:rsid w:val="00276404"/>
    <w:rsid w:val="0027696A"/>
    <w:rsid w:val="00283301"/>
    <w:rsid w:val="002847D6"/>
    <w:rsid w:val="0029033C"/>
    <w:rsid w:val="00290E86"/>
    <w:rsid w:val="002912F3"/>
    <w:rsid w:val="00291B45"/>
    <w:rsid w:val="00293348"/>
    <w:rsid w:val="0029390E"/>
    <w:rsid w:val="00293F32"/>
    <w:rsid w:val="002A424C"/>
    <w:rsid w:val="002A48FA"/>
    <w:rsid w:val="002A7829"/>
    <w:rsid w:val="002B2B15"/>
    <w:rsid w:val="002B4446"/>
    <w:rsid w:val="002B79CD"/>
    <w:rsid w:val="002C076C"/>
    <w:rsid w:val="002C4ECE"/>
    <w:rsid w:val="002C57E0"/>
    <w:rsid w:val="002C6FD5"/>
    <w:rsid w:val="002D15A4"/>
    <w:rsid w:val="002D45DB"/>
    <w:rsid w:val="002D794F"/>
    <w:rsid w:val="002E145F"/>
    <w:rsid w:val="002E29BF"/>
    <w:rsid w:val="002E2F02"/>
    <w:rsid w:val="002E377F"/>
    <w:rsid w:val="002F31AC"/>
    <w:rsid w:val="002F3EE5"/>
    <w:rsid w:val="002F5A98"/>
    <w:rsid w:val="00302D0A"/>
    <w:rsid w:val="003056FA"/>
    <w:rsid w:val="0030582F"/>
    <w:rsid w:val="00307DC9"/>
    <w:rsid w:val="003120A0"/>
    <w:rsid w:val="00313168"/>
    <w:rsid w:val="00313A92"/>
    <w:rsid w:val="00315382"/>
    <w:rsid w:val="00316B22"/>
    <w:rsid w:val="00316DEB"/>
    <w:rsid w:val="003174FD"/>
    <w:rsid w:val="00317E10"/>
    <w:rsid w:val="00325050"/>
    <w:rsid w:val="00327C30"/>
    <w:rsid w:val="00336BFC"/>
    <w:rsid w:val="00343C0F"/>
    <w:rsid w:val="003450AE"/>
    <w:rsid w:val="003458B1"/>
    <w:rsid w:val="00346435"/>
    <w:rsid w:val="00350F47"/>
    <w:rsid w:val="0035138E"/>
    <w:rsid w:val="0035305B"/>
    <w:rsid w:val="00353254"/>
    <w:rsid w:val="0035351F"/>
    <w:rsid w:val="0035388B"/>
    <w:rsid w:val="00356390"/>
    <w:rsid w:val="003571DB"/>
    <w:rsid w:val="003632CD"/>
    <w:rsid w:val="003713D5"/>
    <w:rsid w:val="00372D8C"/>
    <w:rsid w:val="00377090"/>
    <w:rsid w:val="00377F7A"/>
    <w:rsid w:val="0038048D"/>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4C3"/>
    <w:rsid w:val="003C7788"/>
    <w:rsid w:val="003D3D66"/>
    <w:rsid w:val="003D455A"/>
    <w:rsid w:val="003D5070"/>
    <w:rsid w:val="003D64CB"/>
    <w:rsid w:val="003D7F85"/>
    <w:rsid w:val="003E0D79"/>
    <w:rsid w:val="003E5610"/>
    <w:rsid w:val="003F476D"/>
    <w:rsid w:val="003F4FE3"/>
    <w:rsid w:val="003F63F7"/>
    <w:rsid w:val="003F6C83"/>
    <w:rsid w:val="00404135"/>
    <w:rsid w:val="00406637"/>
    <w:rsid w:val="00407CE6"/>
    <w:rsid w:val="00407EAE"/>
    <w:rsid w:val="0041000F"/>
    <w:rsid w:val="00413162"/>
    <w:rsid w:val="004160BC"/>
    <w:rsid w:val="00416198"/>
    <w:rsid w:val="0041729A"/>
    <w:rsid w:val="004203E8"/>
    <w:rsid w:val="0042155E"/>
    <w:rsid w:val="004223C5"/>
    <w:rsid w:val="00423DF3"/>
    <w:rsid w:val="00424F17"/>
    <w:rsid w:val="00425B02"/>
    <w:rsid w:val="00426585"/>
    <w:rsid w:val="0042718E"/>
    <w:rsid w:val="00431A4C"/>
    <w:rsid w:val="00432222"/>
    <w:rsid w:val="004332F7"/>
    <w:rsid w:val="00433CE7"/>
    <w:rsid w:val="00434D54"/>
    <w:rsid w:val="0043615B"/>
    <w:rsid w:val="00436715"/>
    <w:rsid w:val="004370E5"/>
    <w:rsid w:val="004375BA"/>
    <w:rsid w:val="0044044F"/>
    <w:rsid w:val="0044053C"/>
    <w:rsid w:val="00441276"/>
    <w:rsid w:val="004424B8"/>
    <w:rsid w:val="004442D0"/>
    <w:rsid w:val="00445A2E"/>
    <w:rsid w:val="00445E34"/>
    <w:rsid w:val="00447BF9"/>
    <w:rsid w:val="00447F2C"/>
    <w:rsid w:val="004531C7"/>
    <w:rsid w:val="00453697"/>
    <w:rsid w:val="00455C5B"/>
    <w:rsid w:val="00456F6A"/>
    <w:rsid w:val="0045730D"/>
    <w:rsid w:val="00462553"/>
    <w:rsid w:val="00462E9B"/>
    <w:rsid w:val="00463221"/>
    <w:rsid w:val="00465104"/>
    <w:rsid w:val="00467DF4"/>
    <w:rsid w:val="00472278"/>
    <w:rsid w:val="00475675"/>
    <w:rsid w:val="00483E2A"/>
    <w:rsid w:val="00485A87"/>
    <w:rsid w:val="00485D7F"/>
    <w:rsid w:val="0048621B"/>
    <w:rsid w:val="00491AFA"/>
    <w:rsid w:val="00496099"/>
    <w:rsid w:val="00496389"/>
    <w:rsid w:val="00496B5D"/>
    <w:rsid w:val="004A0917"/>
    <w:rsid w:val="004A1857"/>
    <w:rsid w:val="004A3A1E"/>
    <w:rsid w:val="004A493E"/>
    <w:rsid w:val="004A4E25"/>
    <w:rsid w:val="004A55A9"/>
    <w:rsid w:val="004A5BA3"/>
    <w:rsid w:val="004A6CC8"/>
    <w:rsid w:val="004A7131"/>
    <w:rsid w:val="004B0F34"/>
    <w:rsid w:val="004B4458"/>
    <w:rsid w:val="004B5285"/>
    <w:rsid w:val="004B678A"/>
    <w:rsid w:val="004B6D7C"/>
    <w:rsid w:val="004C03D4"/>
    <w:rsid w:val="004C1C5C"/>
    <w:rsid w:val="004C7361"/>
    <w:rsid w:val="004D00EF"/>
    <w:rsid w:val="004D09CD"/>
    <w:rsid w:val="004D1780"/>
    <w:rsid w:val="004D3DB7"/>
    <w:rsid w:val="004D413D"/>
    <w:rsid w:val="004D57AE"/>
    <w:rsid w:val="004E0E8F"/>
    <w:rsid w:val="004E1A74"/>
    <w:rsid w:val="004E1A92"/>
    <w:rsid w:val="004E424A"/>
    <w:rsid w:val="004E569D"/>
    <w:rsid w:val="004E56F3"/>
    <w:rsid w:val="004F128D"/>
    <w:rsid w:val="00500A39"/>
    <w:rsid w:val="00501C20"/>
    <w:rsid w:val="005044F3"/>
    <w:rsid w:val="00506B07"/>
    <w:rsid w:val="00511A54"/>
    <w:rsid w:val="005126AB"/>
    <w:rsid w:val="00514BA1"/>
    <w:rsid w:val="00520FE5"/>
    <w:rsid w:val="0052476C"/>
    <w:rsid w:val="00524833"/>
    <w:rsid w:val="00534C1E"/>
    <w:rsid w:val="00536055"/>
    <w:rsid w:val="005372CA"/>
    <w:rsid w:val="005372EE"/>
    <w:rsid w:val="0054256B"/>
    <w:rsid w:val="00542F9E"/>
    <w:rsid w:val="00546A40"/>
    <w:rsid w:val="00552154"/>
    <w:rsid w:val="00556330"/>
    <w:rsid w:val="00556405"/>
    <w:rsid w:val="0055783C"/>
    <w:rsid w:val="00560764"/>
    <w:rsid w:val="005616E3"/>
    <w:rsid w:val="005627A1"/>
    <w:rsid w:val="0056661E"/>
    <w:rsid w:val="005710A4"/>
    <w:rsid w:val="00571617"/>
    <w:rsid w:val="00572501"/>
    <w:rsid w:val="00582203"/>
    <w:rsid w:val="00583DEF"/>
    <w:rsid w:val="0058457E"/>
    <w:rsid w:val="00586435"/>
    <w:rsid w:val="00587AB8"/>
    <w:rsid w:val="005908C9"/>
    <w:rsid w:val="00594124"/>
    <w:rsid w:val="005951DD"/>
    <w:rsid w:val="00597506"/>
    <w:rsid w:val="0059778B"/>
    <w:rsid w:val="005A3D39"/>
    <w:rsid w:val="005A4291"/>
    <w:rsid w:val="005A6302"/>
    <w:rsid w:val="005B06CF"/>
    <w:rsid w:val="005B54AC"/>
    <w:rsid w:val="005B66CB"/>
    <w:rsid w:val="005B79CB"/>
    <w:rsid w:val="005C1988"/>
    <w:rsid w:val="005C249F"/>
    <w:rsid w:val="005C30B7"/>
    <w:rsid w:val="005C39A7"/>
    <w:rsid w:val="005C3FEB"/>
    <w:rsid w:val="005C521B"/>
    <w:rsid w:val="005C6006"/>
    <w:rsid w:val="005D2D8F"/>
    <w:rsid w:val="005E0A2C"/>
    <w:rsid w:val="005E13A8"/>
    <w:rsid w:val="005E5609"/>
    <w:rsid w:val="005F3514"/>
    <w:rsid w:val="005F3A39"/>
    <w:rsid w:val="005F41AC"/>
    <w:rsid w:val="005F7E2B"/>
    <w:rsid w:val="0060186E"/>
    <w:rsid w:val="006021F3"/>
    <w:rsid w:val="0060337B"/>
    <w:rsid w:val="006058B9"/>
    <w:rsid w:val="00605EA7"/>
    <w:rsid w:val="006076D9"/>
    <w:rsid w:val="0060771B"/>
    <w:rsid w:val="00607E27"/>
    <w:rsid w:val="00612E2A"/>
    <w:rsid w:val="00614362"/>
    <w:rsid w:val="006145E8"/>
    <w:rsid w:val="00615810"/>
    <w:rsid w:val="006167E6"/>
    <w:rsid w:val="0062118E"/>
    <w:rsid w:val="0062259E"/>
    <w:rsid w:val="006247A8"/>
    <w:rsid w:val="0062534C"/>
    <w:rsid w:val="00625702"/>
    <w:rsid w:val="00627369"/>
    <w:rsid w:val="00627BBB"/>
    <w:rsid w:val="00635C5A"/>
    <w:rsid w:val="00635E7F"/>
    <w:rsid w:val="00636FCF"/>
    <w:rsid w:val="00637664"/>
    <w:rsid w:val="006406CD"/>
    <w:rsid w:val="0064146C"/>
    <w:rsid w:val="006435A2"/>
    <w:rsid w:val="00644F81"/>
    <w:rsid w:val="00651886"/>
    <w:rsid w:val="00652415"/>
    <w:rsid w:val="00653FA9"/>
    <w:rsid w:val="0065537B"/>
    <w:rsid w:val="00656015"/>
    <w:rsid w:val="006619B6"/>
    <w:rsid w:val="0066405F"/>
    <w:rsid w:val="006650F7"/>
    <w:rsid w:val="00665B3C"/>
    <w:rsid w:val="00667778"/>
    <w:rsid w:val="00667D2D"/>
    <w:rsid w:val="00674C30"/>
    <w:rsid w:val="0067639D"/>
    <w:rsid w:val="006835E0"/>
    <w:rsid w:val="0068376D"/>
    <w:rsid w:val="00683E05"/>
    <w:rsid w:val="00684B82"/>
    <w:rsid w:val="00685669"/>
    <w:rsid w:val="006930EE"/>
    <w:rsid w:val="006A6FAB"/>
    <w:rsid w:val="006B5F1D"/>
    <w:rsid w:val="006B6B3C"/>
    <w:rsid w:val="006B6DA3"/>
    <w:rsid w:val="006B7D43"/>
    <w:rsid w:val="006C0B3A"/>
    <w:rsid w:val="006C24C5"/>
    <w:rsid w:val="006C3177"/>
    <w:rsid w:val="006C6BFF"/>
    <w:rsid w:val="006D093D"/>
    <w:rsid w:val="006D56D4"/>
    <w:rsid w:val="006D673D"/>
    <w:rsid w:val="006D6EE0"/>
    <w:rsid w:val="006E2136"/>
    <w:rsid w:val="006E4AA5"/>
    <w:rsid w:val="006E78E1"/>
    <w:rsid w:val="006E7DF0"/>
    <w:rsid w:val="006F04FB"/>
    <w:rsid w:val="006F1661"/>
    <w:rsid w:val="006F2755"/>
    <w:rsid w:val="006F29D7"/>
    <w:rsid w:val="006F3C54"/>
    <w:rsid w:val="006F3F72"/>
    <w:rsid w:val="006F4869"/>
    <w:rsid w:val="006F596A"/>
    <w:rsid w:val="006F5F14"/>
    <w:rsid w:val="006F61C0"/>
    <w:rsid w:val="007036D3"/>
    <w:rsid w:val="007068F8"/>
    <w:rsid w:val="0070706C"/>
    <w:rsid w:val="00707390"/>
    <w:rsid w:val="00711832"/>
    <w:rsid w:val="007124DA"/>
    <w:rsid w:val="007127EA"/>
    <w:rsid w:val="007135EE"/>
    <w:rsid w:val="007142EC"/>
    <w:rsid w:val="00714B5D"/>
    <w:rsid w:val="0072081D"/>
    <w:rsid w:val="007237FC"/>
    <w:rsid w:val="00723D06"/>
    <w:rsid w:val="007265A0"/>
    <w:rsid w:val="00727634"/>
    <w:rsid w:val="00737D1A"/>
    <w:rsid w:val="00746F04"/>
    <w:rsid w:val="0075061C"/>
    <w:rsid w:val="00753639"/>
    <w:rsid w:val="007540A5"/>
    <w:rsid w:val="00760226"/>
    <w:rsid w:val="00760C47"/>
    <w:rsid w:val="00762539"/>
    <w:rsid w:val="0076255B"/>
    <w:rsid w:val="00763158"/>
    <w:rsid w:val="00765DE8"/>
    <w:rsid w:val="00765ED0"/>
    <w:rsid w:val="00766949"/>
    <w:rsid w:val="007669FE"/>
    <w:rsid w:val="00772608"/>
    <w:rsid w:val="007726D9"/>
    <w:rsid w:val="007726EA"/>
    <w:rsid w:val="0077490A"/>
    <w:rsid w:val="00775EC6"/>
    <w:rsid w:val="00776A7D"/>
    <w:rsid w:val="007809A8"/>
    <w:rsid w:val="00781565"/>
    <w:rsid w:val="007849BB"/>
    <w:rsid w:val="007853D9"/>
    <w:rsid w:val="00791A9A"/>
    <w:rsid w:val="00791B0F"/>
    <w:rsid w:val="007A164D"/>
    <w:rsid w:val="007A4F0B"/>
    <w:rsid w:val="007A6532"/>
    <w:rsid w:val="007A696B"/>
    <w:rsid w:val="007A7C27"/>
    <w:rsid w:val="007B30A9"/>
    <w:rsid w:val="007B667B"/>
    <w:rsid w:val="007C502C"/>
    <w:rsid w:val="007C62AE"/>
    <w:rsid w:val="007E0ED9"/>
    <w:rsid w:val="007E31D8"/>
    <w:rsid w:val="007E4B0F"/>
    <w:rsid w:val="007E5321"/>
    <w:rsid w:val="007E553F"/>
    <w:rsid w:val="007E5832"/>
    <w:rsid w:val="007E7B33"/>
    <w:rsid w:val="007E7CE5"/>
    <w:rsid w:val="007F22E7"/>
    <w:rsid w:val="007F280D"/>
    <w:rsid w:val="007F3E94"/>
    <w:rsid w:val="00801FFF"/>
    <w:rsid w:val="008051DC"/>
    <w:rsid w:val="0081066C"/>
    <w:rsid w:val="0081091D"/>
    <w:rsid w:val="00812145"/>
    <w:rsid w:val="00812B24"/>
    <w:rsid w:val="00814310"/>
    <w:rsid w:val="008149BF"/>
    <w:rsid w:val="0081544F"/>
    <w:rsid w:val="00815CCA"/>
    <w:rsid w:val="00823625"/>
    <w:rsid w:val="0082381F"/>
    <w:rsid w:val="00826FD8"/>
    <w:rsid w:val="00830AF3"/>
    <w:rsid w:val="008354B8"/>
    <w:rsid w:val="00836819"/>
    <w:rsid w:val="00841F01"/>
    <w:rsid w:val="00845F44"/>
    <w:rsid w:val="008462D7"/>
    <w:rsid w:val="00846C36"/>
    <w:rsid w:val="0084710F"/>
    <w:rsid w:val="00847810"/>
    <w:rsid w:val="00847DBE"/>
    <w:rsid w:val="008509C4"/>
    <w:rsid w:val="00850BD5"/>
    <w:rsid w:val="00852230"/>
    <w:rsid w:val="00854C51"/>
    <w:rsid w:val="008551A9"/>
    <w:rsid w:val="008556DF"/>
    <w:rsid w:val="00860717"/>
    <w:rsid w:val="00860F4C"/>
    <w:rsid w:val="00861AD1"/>
    <w:rsid w:val="008649F5"/>
    <w:rsid w:val="00867A77"/>
    <w:rsid w:val="00870FE7"/>
    <w:rsid w:val="00873BA2"/>
    <w:rsid w:val="008750AF"/>
    <w:rsid w:val="00875413"/>
    <w:rsid w:val="00876CFB"/>
    <w:rsid w:val="008771B0"/>
    <w:rsid w:val="008778F0"/>
    <w:rsid w:val="008803EB"/>
    <w:rsid w:val="008820C8"/>
    <w:rsid w:val="008855BF"/>
    <w:rsid w:val="00887733"/>
    <w:rsid w:val="00892691"/>
    <w:rsid w:val="00893DD1"/>
    <w:rsid w:val="00897014"/>
    <w:rsid w:val="008A04C6"/>
    <w:rsid w:val="008A18FD"/>
    <w:rsid w:val="008A1EE9"/>
    <w:rsid w:val="008A216E"/>
    <w:rsid w:val="008A3502"/>
    <w:rsid w:val="008A5B50"/>
    <w:rsid w:val="008B006F"/>
    <w:rsid w:val="008B0714"/>
    <w:rsid w:val="008B1023"/>
    <w:rsid w:val="008B2AED"/>
    <w:rsid w:val="008B64C1"/>
    <w:rsid w:val="008C0C44"/>
    <w:rsid w:val="008C191C"/>
    <w:rsid w:val="008C3ED3"/>
    <w:rsid w:val="008D15BB"/>
    <w:rsid w:val="008D1E1A"/>
    <w:rsid w:val="008D226E"/>
    <w:rsid w:val="008D22D6"/>
    <w:rsid w:val="008D2DDD"/>
    <w:rsid w:val="008D4039"/>
    <w:rsid w:val="008D56DA"/>
    <w:rsid w:val="008D5FF2"/>
    <w:rsid w:val="008D742A"/>
    <w:rsid w:val="008E05DF"/>
    <w:rsid w:val="008E25E0"/>
    <w:rsid w:val="008E2C7E"/>
    <w:rsid w:val="008E36E8"/>
    <w:rsid w:val="008E4199"/>
    <w:rsid w:val="008E4BBC"/>
    <w:rsid w:val="008E4E5D"/>
    <w:rsid w:val="008E69FE"/>
    <w:rsid w:val="008E7FB9"/>
    <w:rsid w:val="008F3EB7"/>
    <w:rsid w:val="008F6E60"/>
    <w:rsid w:val="00905016"/>
    <w:rsid w:val="009051AF"/>
    <w:rsid w:val="0090564E"/>
    <w:rsid w:val="009072BA"/>
    <w:rsid w:val="009123D6"/>
    <w:rsid w:val="00913A70"/>
    <w:rsid w:val="00913AB6"/>
    <w:rsid w:val="00913DDB"/>
    <w:rsid w:val="00914552"/>
    <w:rsid w:val="00917281"/>
    <w:rsid w:val="009203D5"/>
    <w:rsid w:val="0092055E"/>
    <w:rsid w:val="00927C80"/>
    <w:rsid w:val="009308A7"/>
    <w:rsid w:val="00931975"/>
    <w:rsid w:val="00932119"/>
    <w:rsid w:val="00933C63"/>
    <w:rsid w:val="00934C52"/>
    <w:rsid w:val="00937BA9"/>
    <w:rsid w:val="00941E29"/>
    <w:rsid w:val="0094669E"/>
    <w:rsid w:val="009504E4"/>
    <w:rsid w:val="00950F5B"/>
    <w:rsid w:val="00952214"/>
    <w:rsid w:val="009524D3"/>
    <w:rsid w:val="00955310"/>
    <w:rsid w:val="00960611"/>
    <w:rsid w:val="00960A43"/>
    <w:rsid w:val="00961646"/>
    <w:rsid w:val="00961C87"/>
    <w:rsid w:val="009626CB"/>
    <w:rsid w:val="00962CD7"/>
    <w:rsid w:val="00963CA7"/>
    <w:rsid w:val="009648DA"/>
    <w:rsid w:val="00971B03"/>
    <w:rsid w:val="00971F2C"/>
    <w:rsid w:val="009722CA"/>
    <w:rsid w:val="00972827"/>
    <w:rsid w:val="009728B2"/>
    <w:rsid w:val="00973D82"/>
    <w:rsid w:val="009778AF"/>
    <w:rsid w:val="00981BD0"/>
    <w:rsid w:val="00985951"/>
    <w:rsid w:val="0098717B"/>
    <w:rsid w:val="0098723F"/>
    <w:rsid w:val="00987D5E"/>
    <w:rsid w:val="0099014D"/>
    <w:rsid w:val="00990987"/>
    <w:rsid w:val="00991F6F"/>
    <w:rsid w:val="00992C9C"/>
    <w:rsid w:val="00996425"/>
    <w:rsid w:val="009A060A"/>
    <w:rsid w:val="009A0B06"/>
    <w:rsid w:val="009A56CB"/>
    <w:rsid w:val="009A6D9D"/>
    <w:rsid w:val="009B0562"/>
    <w:rsid w:val="009B140C"/>
    <w:rsid w:val="009B232A"/>
    <w:rsid w:val="009B59E5"/>
    <w:rsid w:val="009B5AF7"/>
    <w:rsid w:val="009B6722"/>
    <w:rsid w:val="009C0FCF"/>
    <w:rsid w:val="009C46EA"/>
    <w:rsid w:val="009C52F3"/>
    <w:rsid w:val="009C5A06"/>
    <w:rsid w:val="009C609F"/>
    <w:rsid w:val="009C7AAE"/>
    <w:rsid w:val="009C7B05"/>
    <w:rsid w:val="009D114A"/>
    <w:rsid w:val="009D18A6"/>
    <w:rsid w:val="009D4288"/>
    <w:rsid w:val="009D45BE"/>
    <w:rsid w:val="009D52BA"/>
    <w:rsid w:val="009D5ED5"/>
    <w:rsid w:val="009D6E51"/>
    <w:rsid w:val="009D72DC"/>
    <w:rsid w:val="009E0059"/>
    <w:rsid w:val="009E0306"/>
    <w:rsid w:val="009E18D9"/>
    <w:rsid w:val="009E2401"/>
    <w:rsid w:val="009E510D"/>
    <w:rsid w:val="009E7972"/>
    <w:rsid w:val="009F23BC"/>
    <w:rsid w:val="009F2C69"/>
    <w:rsid w:val="009F49D2"/>
    <w:rsid w:val="009F4A18"/>
    <w:rsid w:val="009F61B8"/>
    <w:rsid w:val="00A006EE"/>
    <w:rsid w:val="00A01941"/>
    <w:rsid w:val="00A02C88"/>
    <w:rsid w:val="00A10232"/>
    <w:rsid w:val="00A11462"/>
    <w:rsid w:val="00A160FF"/>
    <w:rsid w:val="00A162AD"/>
    <w:rsid w:val="00A2284F"/>
    <w:rsid w:val="00A2479F"/>
    <w:rsid w:val="00A24CD7"/>
    <w:rsid w:val="00A260AD"/>
    <w:rsid w:val="00A306AE"/>
    <w:rsid w:val="00A3125E"/>
    <w:rsid w:val="00A31826"/>
    <w:rsid w:val="00A321E9"/>
    <w:rsid w:val="00A35008"/>
    <w:rsid w:val="00A35270"/>
    <w:rsid w:val="00A357AC"/>
    <w:rsid w:val="00A36C63"/>
    <w:rsid w:val="00A36CBF"/>
    <w:rsid w:val="00A40A05"/>
    <w:rsid w:val="00A4286F"/>
    <w:rsid w:val="00A43F8F"/>
    <w:rsid w:val="00A44B42"/>
    <w:rsid w:val="00A47C1E"/>
    <w:rsid w:val="00A51AF9"/>
    <w:rsid w:val="00A51F10"/>
    <w:rsid w:val="00A52A75"/>
    <w:rsid w:val="00A549FA"/>
    <w:rsid w:val="00A56B3C"/>
    <w:rsid w:val="00A622AC"/>
    <w:rsid w:val="00A65E03"/>
    <w:rsid w:val="00A75D80"/>
    <w:rsid w:val="00A7710C"/>
    <w:rsid w:val="00A77303"/>
    <w:rsid w:val="00A81DA8"/>
    <w:rsid w:val="00A8365B"/>
    <w:rsid w:val="00A86675"/>
    <w:rsid w:val="00A86908"/>
    <w:rsid w:val="00A869FE"/>
    <w:rsid w:val="00A875ED"/>
    <w:rsid w:val="00A92C09"/>
    <w:rsid w:val="00AA2C60"/>
    <w:rsid w:val="00AA429B"/>
    <w:rsid w:val="00AA4300"/>
    <w:rsid w:val="00AA58B9"/>
    <w:rsid w:val="00AA5B67"/>
    <w:rsid w:val="00AA61EE"/>
    <w:rsid w:val="00AB03C5"/>
    <w:rsid w:val="00AB1C1B"/>
    <w:rsid w:val="00AB5C28"/>
    <w:rsid w:val="00AB6C26"/>
    <w:rsid w:val="00AB7773"/>
    <w:rsid w:val="00AB77C0"/>
    <w:rsid w:val="00AC0903"/>
    <w:rsid w:val="00AC1B7C"/>
    <w:rsid w:val="00AC1ECA"/>
    <w:rsid w:val="00AC20F2"/>
    <w:rsid w:val="00AC24B2"/>
    <w:rsid w:val="00AC2DFB"/>
    <w:rsid w:val="00AC3D37"/>
    <w:rsid w:val="00AC4360"/>
    <w:rsid w:val="00AC57BD"/>
    <w:rsid w:val="00AC5BAB"/>
    <w:rsid w:val="00AC5DA4"/>
    <w:rsid w:val="00AC7F9E"/>
    <w:rsid w:val="00AD2594"/>
    <w:rsid w:val="00AD2A7C"/>
    <w:rsid w:val="00AD2E1E"/>
    <w:rsid w:val="00AD44FB"/>
    <w:rsid w:val="00AD493D"/>
    <w:rsid w:val="00AD5067"/>
    <w:rsid w:val="00AE0810"/>
    <w:rsid w:val="00AE1F60"/>
    <w:rsid w:val="00AE712C"/>
    <w:rsid w:val="00AE74B5"/>
    <w:rsid w:val="00AF38E5"/>
    <w:rsid w:val="00AF4194"/>
    <w:rsid w:val="00AF49D6"/>
    <w:rsid w:val="00B00D08"/>
    <w:rsid w:val="00B00D66"/>
    <w:rsid w:val="00B027D2"/>
    <w:rsid w:val="00B02F56"/>
    <w:rsid w:val="00B030E0"/>
    <w:rsid w:val="00B04ABD"/>
    <w:rsid w:val="00B06C86"/>
    <w:rsid w:val="00B0784E"/>
    <w:rsid w:val="00B0796B"/>
    <w:rsid w:val="00B11EB7"/>
    <w:rsid w:val="00B1348E"/>
    <w:rsid w:val="00B134F5"/>
    <w:rsid w:val="00B154EB"/>
    <w:rsid w:val="00B160CF"/>
    <w:rsid w:val="00B168BE"/>
    <w:rsid w:val="00B176E2"/>
    <w:rsid w:val="00B202D5"/>
    <w:rsid w:val="00B25673"/>
    <w:rsid w:val="00B32719"/>
    <w:rsid w:val="00B363F8"/>
    <w:rsid w:val="00B37310"/>
    <w:rsid w:val="00B420A1"/>
    <w:rsid w:val="00B42B27"/>
    <w:rsid w:val="00B4497F"/>
    <w:rsid w:val="00B47104"/>
    <w:rsid w:val="00B47540"/>
    <w:rsid w:val="00B509B8"/>
    <w:rsid w:val="00B53D5D"/>
    <w:rsid w:val="00B53D87"/>
    <w:rsid w:val="00B56661"/>
    <w:rsid w:val="00B6426A"/>
    <w:rsid w:val="00B67EA8"/>
    <w:rsid w:val="00B70F93"/>
    <w:rsid w:val="00B72029"/>
    <w:rsid w:val="00B74200"/>
    <w:rsid w:val="00B744BC"/>
    <w:rsid w:val="00B74717"/>
    <w:rsid w:val="00B74DED"/>
    <w:rsid w:val="00B75389"/>
    <w:rsid w:val="00B77270"/>
    <w:rsid w:val="00B80869"/>
    <w:rsid w:val="00B80E91"/>
    <w:rsid w:val="00B84D47"/>
    <w:rsid w:val="00B91ED5"/>
    <w:rsid w:val="00B92734"/>
    <w:rsid w:val="00B95DB0"/>
    <w:rsid w:val="00B96665"/>
    <w:rsid w:val="00B967B9"/>
    <w:rsid w:val="00B97A4C"/>
    <w:rsid w:val="00B97F42"/>
    <w:rsid w:val="00BA0C16"/>
    <w:rsid w:val="00BA1164"/>
    <w:rsid w:val="00BA3511"/>
    <w:rsid w:val="00BA53FA"/>
    <w:rsid w:val="00BA6FFE"/>
    <w:rsid w:val="00BB0EE1"/>
    <w:rsid w:val="00BB2768"/>
    <w:rsid w:val="00BB6EDA"/>
    <w:rsid w:val="00BC235A"/>
    <w:rsid w:val="00BC41D1"/>
    <w:rsid w:val="00BD1B5D"/>
    <w:rsid w:val="00BD4043"/>
    <w:rsid w:val="00BD441E"/>
    <w:rsid w:val="00BD65F6"/>
    <w:rsid w:val="00BD67FB"/>
    <w:rsid w:val="00BE064C"/>
    <w:rsid w:val="00BE3553"/>
    <w:rsid w:val="00BE5730"/>
    <w:rsid w:val="00BE5B12"/>
    <w:rsid w:val="00BE5D60"/>
    <w:rsid w:val="00BE7540"/>
    <w:rsid w:val="00BF1347"/>
    <w:rsid w:val="00BF3085"/>
    <w:rsid w:val="00BF3CAE"/>
    <w:rsid w:val="00BF4A63"/>
    <w:rsid w:val="00BF6807"/>
    <w:rsid w:val="00BF691E"/>
    <w:rsid w:val="00C0245C"/>
    <w:rsid w:val="00C05957"/>
    <w:rsid w:val="00C06BA8"/>
    <w:rsid w:val="00C10139"/>
    <w:rsid w:val="00C11B77"/>
    <w:rsid w:val="00C13719"/>
    <w:rsid w:val="00C1523D"/>
    <w:rsid w:val="00C16490"/>
    <w:rsid w:val="00C16811"/>
    <w:rsid w:val="00C205BA"/>
    <w:rsid w:val="00C220C9"/>
    <w:rsid w:val="00C24C0E"/>
    <w:rsid w:val="00C24D9D"/>
    <w:rsid w:val="00C27619"/>
    <w:rsid w:val="00C308E7"/>
    <w:rsid w:val="00C322A5"/>
    <w:rsid w:val="00C330E4"/>
    <w:rsid w:val="00C352C3"/>
    <w:rsid w:val="00C36E05"/>
    <w:rsid w:val="00C40143"/>
    <w:rsid w:val="00C4071D"/>
    <w:rsid w:val="00C407AD"/>
    <w:rsid w:val="00C4414B"/>
    <w:rsid w:val="00C45215"/>
    <w:rsid w:val="00C45E00"/>
    <w:rsid w:val="00C47D55"/>
    <w:rsid w:val="00C50E03"/>
    <w:rsid w:val="00C5124C"/>
    <w:rsid w:val="00C561D4"/>
    <w:rsid w:val="00C56C26"/>
    <w:rsid w:val="00C629D7"/>
    <w:rsid w:val="00C663D2"/>
    <w:rsid w:val="00C670D7"/>
    <w:rsid w:val="00C6744E"/>
    <w:rsid w:val="00C67D90"/>
    <w:rsid w:val="00C72711"/>
    <w:rsid w:val="00C7287F"/>
    <w:rsid w:val="00C74F9B"/>
    <w:rsid w:val="00C760C5"/>
    <w:rsid w:val="00C7662E"/>
    <w:rsid w:val="00C7771E"/>
    <w:rsid w:val="00C77A59"/>
    <w:rsid w:val="00C815F4"/>
    <w:rsid w:val="00C839CB"/>
    <w:rsid w:val="00C848CA"/>
    <w:rsid w:val="00C906B0"/>
    <w:rsid w:val="00C90EE5"/>
    <w:rsid w:val="00C92463"/>
    <w:rsid w:val="00C95D24"/>
    <w:rsid w:val="00C96F6A"/>
    <w:rsid w:val="00C97067"/>
    <w:rsid w:val="00CA0F3A"/>
    <w:rsid w:val="00CA282D"/>
    <w:rsid w:val="00CA294F"/>
    <w:rsid w:val="00CA324A"/>
    <w:rsid w:val="00CA3C09"/>
    <w:rsid w:val="00CA6CF1"/>
    <w:rsid w:val="00CA729F"/>
    <w:rsid w:val="00CA7868"/>
    <w:rsid w:val="00CB0502"/>
    <w:rsid w:val="00CB250E"/>
    <w:rsid w:val="00CB3A55"/>
    <w:rsid w:val="00CB4A72"/>
    <w:rsid w:val="00CB6146"/>
    <w:rsid w:val="00CB7921"/>
    <w:rsid w:val="00CC2D5B"/>
    <w:rsid w:val="00CC4E60"/>
    <w:rsid w:val="00CC50A5"/>
    <w:rsid w:val="00CD695F"/>
    <w:rsid w:val="00CD74E9"/>
    <w:rsid w:val="00CE05D2"/>
    <w:rsid w:val="00CE15FD"/>
    <w:rsid w:val="00CE2893"/>
    <w:rsid w:val="00CE2B3D"/>
    <w:rsid w:val="00CE3E49"/>
    <w:rsid w:val="00CE498D"/>
    <w:rsid w:val="00CF12E6"/>
    <w:rsid w:val="00CF2CB0"/>
    <w:rsid w:val="00CF61BE"/>
    <w:rsid w:val="00CF6A67"/>
    <w:rsid w:val="00D005C6"/>
    <w:rsid w:val="00D01B58"/>
    <w:rsid w:val="00D021C4"/>
    <w:rsid w:val="00D029C5"/>
    <w:rsid w:val="00D0357E"/>
    <w:rsid w:val="00D0527C"/>
    <w:rsid w:val="00D0773B"/>
    <w:rsid w:val="00D14781"/>
    <w:rsid w:val="00D1739F"/>
    <w:rsid w:val="00D20208"/>
    <w:rsid w:val="00D22ACA"/>
    <w:rsid w:val="00D23726"/>
    <w:rsid w:val="00D2574E"/>
    <w:rsid w:val="00D32913"/>
    <w:rsid w:val="00D32A05"/>
    <w:rsid w:val="00D32A7F"/>
    <w:rsid w:val="00D32DDB"/>
    <w:rsid w:val="00D3516D"/>
    <w:rsid w:val="00D43139"/>
    <w:rsid w:val="00D4647D"/>
    <w:rsid w:val="00D50FCA"/>
    <w:rsid w:val="00D538E1"/>
    <w:rsid w:val="00D54E3C"/>
    <w:rsid w:val="00D56163"/>
    <w:rsid w:val="00D573BE"/>
    <w:rsid w:val="00D625B5"/>
    <w:rsid w:val="00D665E8"/>
    <w:rsid w:val="00D667F2"/>
    <w:rsid w:val="00D730F4"/>
    <w:rsid w:val="00D74405"/>
    <w:rsid w:val="00D760A1"/>
    <w:rsid w:val="00D80969"/>
    <w:rsid w:val="00D832F5"/>
    <w:rsid w:val="00D8541B"/>
    <w:rsid w:val="00D85525"/>
    <w:rsid w:val="00D85686"/>
    <w:rsid w:val="00D858A0"/>
    <w:rsid w:val="00D85E80"/>
    <w:rsid w:val="00D87355"/>
    <w:rsid w:val="00D87AC2"/>
    <w:rsid w:val="00D87F7A"/>
    <w:rsid w:val="00D91BD2"/>
    <w:rsid w:val="00D94C04"/>
    <w:rsid w:val="00D95E8E"/>
    <w:rsid w:val="00DA16C5"/>
    <w:rsid w:val="00DA24D1"/>
    <w:rsid w:val="00DA2AEF"/>
    <w:rsid w:val="00DA3211"/>
    <w:rsid w:val="00DA4FF0"/>
    <w:rsid w:val="00DA6519"/>
    <w:rsid w:val="00DB1BD7"/>
    <w:rsid w:val="00DB669F"/>
    <w:rsid w:val="00DB7771"/>
    <w:rsid w:val="00DB7C5F"/>
    <w:rsid w:val="00DC0873"/>
    <w:rsid w:val="00DC0CFE"/>
    <w:rsid w:val="00DC1EEE"/>
    <w:rsid w:val="00DD2568"/>
    <w:rsid w:val="00DD349C"/>
    <w:rsid w:val="00DD399A"/>
    <w:rsid w:val="00DD504A"/>
    <w:rsid w:val="00DD528D"/>
    <w:rsid w:val="00DD6EDD"/>
    <w:rsid w:val="00DE64AB"/>
    <w:rsid w:val="00DF141B"/>
    <w:rsid w:val="00DF20EB"/>
    <w:rsid w:val="00DF26F5"/>
    <w:rsid w:val="00DF42CC"/>
    <w:rsid w:val="00E02EA1"/>
    <w:rsid w:val="00E03750"/>
    <w:rsid w:val="00E063DB"/>
    <w:rsid w:val="00E10128"/>
    <w:rsid w:val="00E13E9D"/>
    <w:rsid w:val="00E1512C"/>
    <w:rsid w:val="00E167C1"/>
    <w:rsid w:val="00E16FEB"/>
    <w:rsid w:val="00E23F45"/>
    <w:rsid w:val="00E2413C"/>
    <w:rsid w:val="00E258DA"/>
    <w:rsid w:val="00E2607F"/>
    <w:rsid w:val="00E26476"/>
    <w:rsid w:val="00E30E82"/>
    <w:rsid w:val="00E31FC7"/>
    <w:rsid w:val="00E3553F"/>
    <w:rsid w:val="00E42D1F"/>
    <w:rsid w:val="00E46188"/>
    <w:rsid w:val="00E4623D"/>
    <w:rsid w:val="00E46296"/>
    <w:rsid w:val="00E46385"/>
    <w:rsid w:val="00E51363"/>
    <w:rsid w:val="00E52E64"/>
    <w:rsid w:val="00E54D0C"/>
    <w:rsid w:val="00E56589"/>
    <w:rsid w:val="00E571D9"/>
    <w:rsid w:val="00E608E7"/>
    <w:rsid w:val="00E614DE"/>
    <w:rsid w:val="00E61B69"/>
    <w:rsid w:val="00E636A7"/>
    <w:rsid w:val="00E647F7"/>
    <w:rsid w:val="00E6658A"/>
    <w:rsid w:val="00E72C40"/>
    <w:rsid w:val="00E73554"/>
    <w:rsid w:val="00E76E46"/>
    <w:rsid w:val="00E776C0"/>
    <w:rsid w:val="00E8059E"/>
    <w:rsid w:val="00E830FB"/>
    <w:rsid w:val="00E85325"/>
    <w:rsid w:val="00E8706B"/>
    <w:rsid w:val="00E9158D"/>
    <w:rsid w:val="00E92988"/>
    <w:rsid w:val="00E93934"/>
    <w:rsid w:val="00EA300C"/>
    <w:rsid w:val="00EA4991"/>
    <w:rsid w:val="00EA5988"/>
    <w:rsid w:val="00EA63DF"/>
    <w:rsid w:val="00EA66EC"/>
    <w:rsid w:val="00EA72AA"/>
    <w:rsid w:val="00EB0F1D"/>
    <w:rsid w:val="00EB2566"/>
    <w:rsid w:val="00EB49E7"/>
    <w:rsid w:val="00EB6AC4"/>
    <w:rsid w:val="00EC0D66"/>
    <w:rsid w:val="00EC2774"/>
    <w:rsid w:val="00EC2BF5"/>
    <w:rsid w:val="00EC3112"/>
    <w:rsid w:val="00EC5415"/>
    <w:rsid w:val="00EC67D9"/>
    <w:rsid w:val="00EC6882"/>
    <w:rsid w:val="00EC6AE1"/>
    <w:rsid w:val="00EC7969"/>
    <w:rsid w:val="00ED064F"/>
    <w:rsid w:val="00ED14B8"/>
    <w:rsid w:val="00ED168D"/>
    <w:rsid w:val="00ED1C83"/>
    <w:rsid w:val="00ED1F12"/>
    <w:rsid w:val="00ED1F94"/>
    <w:rsid w:val="00ED212A"/>
    <w:rsid w:val="00ED4FE7"/>
    <w:rsid w:val="00ED62C9"/>
    <w:rsid w:val="00ED69D6"/>
    <w:rsid w:val="00EE0839"/>
    <w:rsid w:val="00EE1B47"/>
    <w:rsid w:val="00EE32A0"/>
    <w:rsid w:val="00EE4366"/>
    <w:rsid w:val="00EE737E"/>
    <w:rsid w:val="00EE76E8"/>
    <w:rsid w:val="00EF40B3"/>
    <w:rsid w:val="00EF5C14"/>
    <w:rsid w:val="00F00087"/>
    <w:rsid w:val="00F0203F"/>
    <w:rsid w:val="00F0589B"/>
    <w:rsid w:val="00F064AC"/>
    <w:rsid w:val="00F164CE"/>
    <w:rsid w:val="00F17780"/>
    <w:rsid w:val="00F17FFD"/>
    <w:rsid w:val="00F20B11"/>
    <w:rsid w:val="00F22908"/>
    <w:rsid w:val="00F24949"/>
    <w:rsid w:val="00F3232A"/>
    <w:rsid w:val="00F33CBE"/>
    <w:rsid w:val="00F34339"/>
    <w:rsid w:val="00F35468"/>
    <w:rsid w:val="00F36C1E"/>
    <w:rsid w:val="00F37DBD"/>
    <w:rsid w:val="00F37DE4"/>
    <w:rsid w:val="00F4006B"/>
    <w:rsid w:val="00F40428"/>
    <w:rsid w:val="00F436FF"/>
    <w:rsid w:val="00F46BF9"/>
    <w:rsid w:val="00F54CF7"/>
    <w:rsid w:val="00F60EB2"/>
    <w:rsid w:val="00F654CD"/>
    <w:rsid w:val="00F65AAF"/>
    <w:rsid w:val="00F65E95"/>
    <w:rsid w:val="00F71E22"/>
    <w:rsid w:val="00F7354A"/>
    <w:rsid w:val="00F73D55"/>
    <w:rsid w:val="00F755A8"/>
    <w:rsid w:val="00F769BD"/>
    <w:rsid w:val="00F8084C"/>
    <w:rsid w:val="00F813D7"/>
    <w:rsid w:val="00F815C8"/>
    <w:rsid w:val="00F818B6"/>
    <w:rsid w:val="00F84C26"/>
    <w:rsid w:val="00F90628"/>
    <w:rsid w:val="00F908C0"/>
    <w:rsid w:val="00F91E41"/>
    <w:rsid w:val="00F923EA"/>
    <w:rsid w:val="00F9280A"/>
    <w:rsid w:val="00F93C3C"/>
    <w:rsid w:val="00F95601"/>
    <w:rsid w:val="00F96B20"/>
    <w:rsid w:val="00FA15CA"/>
    <w:rsid w:val="00FA3379"/>
    <w:rsid w:val="00FA5710"/>
    <w:rsid w:val="00FB0FA3"/>
    <w:rsid w:val="00FB1A20"/>
    <w:rsid w:val="00FB2244"/>
    <w:rsid w:val="00FB2F83"/>
    <w:rsid w:val="00FB4319"/>
    <w:rsid w:val="00FB5C0C"/>
    <w:rsid w:val="00FC1FC1"/>
    <w:rsid w:val="00FC230D"/>
    <w:rsid w:val="00FC2556"/>
    <w:rsid w:val="00FC7E1C"/>
    <w:rsid w:val="00FD0B26"/>
    <w:rsid w:val="00FD14BA"/>
    <w:rsid w:val="00FD151A"/>
    <w:rsid w:val="00FD22A8"/>
    <w:rsid w:val="00FD28F6"/>
    <w:rsid w:val="00FD78CF"/>
    <w:rsid w:val="00FE309D"/>
    <w:rsid w:val="00FE55B3"/>
    <w:rsid w:val="00FF0B5B"/>
    <w:rsid w:val="00FF11AA"/>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2CD6A1-EAA4-4A2D-9059-EC8A1993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uiPriority w:val="22"/>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link w:val="a7"/>
    <w:rPr>
      <w:bCs/>
      <w:sz w:val="28"/>
      <w:szCs w:val="28"/>
    </w:rPr>
  </w:style>
  <w:style w:type="character" w:styleId="a8">
    <w:name w:val="Emphasis"/>
    <w:uiPriority w:val="20"/>
    <w:qFormat/>
    <w:rPr>
      <w:i/>
      <w:iCs/>
    </w:rPr>
  </w:style>
  <w:style w:type="paragraph" w:styleId="a9">
    <w:name w:val="footer"/>
    <w:basedOn w:val="a"/>
    <w:pPr>
      <w:tabs>
        <w:tab w:val="center" w:pos="4677"/>
        <w:tab w:val="right" w:pos="9355"/>
      </w:tabs>
    </w:pPr>
  </w:style>
  <w:style w:type="character" w:styleId="aa">
    <w:name w:val="page number"/>
    <w:basedOn w:val="a0"/>
  </w:style>
  <w:style w:type="paragraph" w:styleId="ab">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c">
    <w:name w:val="header"/>
    <w:basedOn w:val="a"/>
    <w:link w:val="ad"/>
    <w:uiPriority w:val="99"/>
    <w:rsid w:val="00E2607F"/>
    <w:pPr>
      <w:tabs>
        <w:tab w:val="center" w:pos="4677"/>
        <w:tab w:val="right" w:pos="9355"/>
      </w:tabs>
    </w:pPr>
  </w:style>
  <w:style w:type="paragraph" w:styleId="ae">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f">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0">
    <w:name w:val="Table Grid"/>
    <w:basedOn w:val="a1"/>
    <w:uiPriority w:val="9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1">
    <w:name w:val="footnote text"/>
    <w:basedOn w:val="a"/>
    <w:link w:val="af2"/>
    <w:rsid w:val="009F61B8"/>
    <w:rPr>
      <w:sz w:val="20"/>
      <w:szCs w:val="20"/>
      <w:lang w:val="uk-UA"/>
    </w:rPr>
  </w:style>
  <w:style w:type="character" w:styleId="af3">
    <w:name w:val="footnote reference"/>
    <w:uiPriority w:val="99"/>
    <w:semiHidden/>
    <w:rsid w:val="009F61B8"/>
    <w:rPr>
      <w:vertAlign w:val="superscript"/>
    </w:rPr>
  </w:style>
  <w:style w:type="character" w:styleId="af4">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rsid w:val="005C30B7"/>
    <w:pPr>
      <w:spacing w:after="120" w:line="480" w:lineRule="auto"/>
    </w:pPr>
  </w:style>
  <w:style w:type="paragraph" w:customStyle="1" w:styleId="af5">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3"/>
    <w:rsid w:val="00707390"/>
    <w:rPr>
      <w:spacing w:val="3"/>
      <w:sz w:val="22"/>
      <w:szCs w:val="22"/>
      <w:shd w:val="clear" w:color="auto" w:fill="FFFFFF"/>
    </w:rPr>
  </w:style>
  <w:style w:type="paragraph" w:customStyle="1" w:styleId="23">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6">
    <w:name w:val="List Paragraph"/>
    <w:basedOn w:val="a"/>
    <w:uiPriority w:val="99"/>
    <w:qFormat/>
    <w:rsid w:val="00465104"/>
    <w:pPr>
      <w:spacing w:after="160" w:line="259" w:lineRule="auto"/>
      <w:ind w:left="720"/>
      <w:contextualSpacing/>
    </w:pPr>
    <w:rPr>
      <w:rFonts w:ascii="Calibri" w:eastAsia="Calibri" w:hAnsi="Calibri"/>
      <w:sz w:val="22"/>
      <w:szCs w:val="22"/>
      <w:lang w:eastAsia="en-US"/>
    </w:rPr>
  </w:style>
  <w:style w:type="paragraph" w:styleId="af7">
    <w:name w:val="No Spacing"/>
    <w:uiPriority w:val="1"/>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d">
    <w:name w:val="Верхній колонтитул Знак"/>
    <w:link w:val="ac"/>
    <w:uiPriority w:val="99"/>
    <w:locked/>
    <w:rsid w:val="00097B84"/>
    <w:rPr>
      <w:sz w:val="24"/>
      <w:szCs w:val="24"/>
      <w:lang w:val="ru-RU" w:eastAsia="ru-RU"/>
    </w:rPr>
  </w:style>
  <w:style w:type="paragraph" w:customStyle="1" w:styleId="CM4">
    <w:name w:val="CM4"/>
    <w:basedOn w:val="a"/>
    <w:next w:val="a"/>
    <w:uiPriority w:val="99"/>
    <w:rsid w:val="00035C41"/>
    <w:pPr>
      <w:autoSpaceDE w:val="0"/>
      <w:autoSpaceDN w:val="0"/>
      <w:adjustRightInd w:val="0"/>
    </w:pPr>
    <w:rPr>
      <w:rFonts w:ascii="EUAlbertina" w:hAnsi="EUAlbertina"/>
      <w:lang w:val="uk-UA" w:eastAsia="uk-UA"/>
    </w:rPr>
  </w:style>
  <w:style w:type="paragraph" w:customStyle="1" w:styleId="af8">
    <w:name w:val="Абзац списка"/>
    <w:basedOn w:val="a"/>
    <w:qFormat/>
    <w:rsid w:val="00A162AD"/>
    <w:pPr>
      <w:spacing w:after="200" w:line="276" w:lineRule="auto"/>
      <w:ind w:left="720"/>
    </w:pPr>
    <w:rPr>
      <w:rFonts w:ascii="Calibri" w:eastAsia="Calibri" w:hAnsi="Calibri"/>
      <w:sz w:val="22"/>
      <w:szCs w:val="22"/>
      <w:lang w:eastAsia="en-US"/>
    </w:rPr>
  </w:style>
  <w:style w:type="paragraph" w:customStyle="1" w:styleId="Default">
    <w:name w:val="Default"/>
    <w:rsid w:val="00DF141B"/>
    <w:pPr>
      <w:autoSpaceDE w:val="0"/>
      <w:autoSpaceDN w:val="0"/>
      <w:adjustRightInd w:val="0"/>
    </w:pPr>
    <w:rPr>
      <w:rFonts w:ascii="Calibri" w:hAnsi="Calibri" w:cs="Calibri"/>
      <w:color w:val="000000"/>
      <w:sz w:val="24"/>
      <w:szCs w:val="24"/>
    </w:rPr>
  </w:style>
  <w:style w:type="paragraph" w:customStyle="1" w:styleId="Level1">
    <w:name w:val="Level 1"/>
    <w:basedOn w:val="a"/>
    <w:qFormat/>
    <w:rsid w:val="008B0714"/>
    <w:pPr>
      <w:numPr>
        <w:ilvl w:val="1"/>
        <w:numId w:val="33"/>
      </w:numPr>
      <w:tabs>
        <w:tab w:val="left" w:pos="1170"/>
      </w:tabs>
      <w:spacing w:before="120" w:after="120"/>
      <w:ind w:left="0" w:firstLine="720"/>
      <w:jc w:val="both"/>
    </w:pPr>
    <w:rPr>
      <w:rFonts w:eastAsia="MS Mincho"/>
      <w:spacing w:val="2"/>
      <w:sz w:val="28"/>
      <w:szCs w:val="28"/>
      <w:lang w:val="uk-UA" w:eastAsia="en-US"/>
    </w:rPr>
  </w:style>
  <w:style w:type="paragraph" w:customStyle="1" w:styleId="Level2">
    <w:name w:val="Level 2"/>
    <w:basedOn w:val="a"/>
    <w:qFormat/>
    <w:rsid w:val="008B0714"/>
    <w:pPr>
      <w:numPr>
        <w:ilvl w:val="2"/>
        <w:numId w:val="33"/>
      </w:numPr>
      <w:tabs>
        <w:tab w:val="num" w:pos="360"/>
        <w:tab w:val="left" w:pos="1170"/>
      </w:tabs>
      <w:spacing w:before="120"/>
      <w:ind w:left="0" w:firstLine="720"/>
      <w:jc w:val="both"/>
    </w:pPr>
    <w:rPr>
      <w:rFonts w:eastAsia="MS Mincho"/>
      <w:color w:val="000000"/>
      <w:spacing w:val="2"/>
      <w:sz w:val="28"/>
      <w:szCs w:val="28"/>
      <w:lang w:val="uk-UA" w:eastAsia="en-US"/>
    </w:rPr>
  </w:style>
  <w:style w:type="paragraph" w:customStyle="1" w:styleId="Level3">
    <w:name w:val="Level 3"/>
    <w:basedOn w:val="a"/>
    <w:qFormat/>
    <w:rsid w:val="008B0714"/>
    <w:pPr>
      <w:numPr>
        <w:ilvl w:val="3"/>
        <w:numId w:val="33"/>
      </w:numPr>
      <w:spacing w:before="120" w:after="120"/>
      <w:jc w:val="both"/>
    </w:pPr>
    <w:rPr>
      <w:rFonts w:eastAsia="MS Mincho"/>
      <w:spacing w:val="2"/>
      <w:sz w:val="28"/>
      <w:szCs w:val="28"/>
      <w:lang w:val="uk-UA" w:eastAsia="en-US"/>
    </w:rPr>
  </w:style>
  <w:style w:type="paragraph" w:customStyle="1" w:styleId="Level0">
    <w:name w:val="Level 0"/>
    <w:basedOn w:val="a"/>
    <w:qFormat/>
    <w:rsid w:val="008B0714"/>
    <w:pPr>
      <w:keepNext/>
      <w:numPr>
        <w:numId w:val="33"/>
      </w:numPr>
      <w:spacing w:before="120" w:after="120" w:line="276" w:lineRule="auto"/>
      <w:ind w:left="2117" w:hanging="1411"/>
      <w:jc w:val="both"/>
    </w:pPr>
    <w:rPr>
      <w:rFonts w:eastAsia="MS Mincho"/>
      <w:b/>
      <w:bCs/>
      <w:sz w:val="28"/>
      <w:szCs w:val="19"/>
      <w:lang w:val="uk-UA" w:eastAsia="en-US"/>
    </w:rPr>
  </w:style>
  <w:style w:type="paragraph" w:customStyle="1" w:styleId="af9">
    <w:name w:val="! ТХТ"/>
    <w:uiPriority w:val="99"/>
    <w:rsid w:val="00D0773B"/>
    <w:pPr>
      <w:widowControl w:val="0"/>
      <w:spacing w:before="111" w:after="111"/>
      <w:ind w:firstLine="720"/>
      <w:jc w:val="both"/>
    </w:pPr>
    <w:rPr>
      <w:color w:val="000000"/>
      <w:sz w:val="28"/>
      <w:szCs w:val="28"/>
      <w:lang w:eastAsia="ru-RU"/>
    </w:rPr>
  </w:style>
  <w:style w:type="character" w:customStyle="1" w:styleId="af2">
    <w:name w:val="Текст виноски Знак"/>
    <w:link w:val="af1"/>
    <w:rsid w:val="00D0773B"/>
    <w:rPr>
      <w:lang w:eastAsia="ru-RU"/>
    </w:rPr>
  </w:style>
  <w:style w:type="paragraph" w:customStyle="1" w:styleId="sti-art">
    <w:name w:val="sti-art"/>
    <w:basedOn w:val="a"/>
    <w:rsid w:val="003120A0"/>
    <w:pPr>
      <w:spacing w:before="100" w:beforeAutospacing="1" w:after="100" w:afterAutospacing="1"/>
    </w:pPr>
    <w:rPr>
      <w:lang w:val="uk-UA" w:eastAsia="uk-UA"/>
    </w:rPr>
  </w:style>
  <w:style w:type="paragraph" w:customStyle="1" w:styleId="24">
    <w:name w:val="Звичайний2"/>
    <w:basedOn w:val="a"/>
    <w:rsid w:val="003120A0"/>
    <w:pPr>
      <w:spacing w:before="100" w:beforeAutospacing="1" w:after="100" w:afterAutospacing="1"/>
    </w:pPr>
    <w:rPr>
      <w:lang w:val="uk-UA" w:eastAsia="uk-UA"/>
    </w:rPr>
  </w:style>
  <w:style w:type="character" w:customStyle="1" w:styleId="rvts46">
    <w:name w:val="rvts46"/>
    <w:basedOn w:val="a0"/>
    <w:rsid w:val="00377F7A"/>
  </w:style>
  <w:style w:type="character" w:customStyle="1" w:styleId="rvts11">
    <w:name w:val="rvts11"/>
    <w:basedOn w:val="a0"/>
    <w:rsid w:val="00377F7A"/>
  </w:style>
  <w:style w:type="paragraph" w:customStyle="1" w:styleId="rvps4">
    <w:name w:val="rvps4"/>
    <w:basedOn w:val="a"/>
    <w:rsid w:val="00377F7A"/>
    <w:pPr>
      <w:spacing w:before="100" w:beforeAutospacing="1" w:after="100" w:afterAutospacing="1"/>
    </w:pPr>
    <w:rPr>
      <w:lang w:val="uk-UA" w:eastAsia="uk-UA"/>
    </w:rPr>
  </w:style>
  <w:style w:type="character" w:customStyle="1" w:styleId="rvts23">
    <w:name w:val="rvts23"/>
    <w:basedOn w:val="a0"/>
    <w:rsid w:val="00377F7A"/>
  </w:style>
  <w:style w:type="paragraph" w:customStyle="1" w:styleId="rvps6">
    <w:name w:val="rvps6"/>
    <w:basedOn w:val="a"/>
    <w:rsid w:val="00377F7A"/>
    <w:pPr>
      <w:spacing w:before="100" w:beforeAutospacing="1" w:after="100" w:afterAutospacing="1"/>
    </w:pPr>
    <w:rPr>
      <w:lang w:val="uk-UA" w:eastAsia="uk-UA"/>
    </w:rPr>
  </w:style>
  <w:style w:type="character" w:customStyle="1" w:styleId="a7">
    <w:name w:val="Основний текст Знак"/>
    <w:basedOn w:val="a0"/>
    <w:link w:val="a6"/>
    <w:rsid w:val="00262097"/>
    <w:rPr>
      <w:bCs/>
      <w:sz w:val="28"/>
      <w:szCs w:val="28"/>
      <w:lang w:val="ru-RU" w:eastAsia="ru-RU"/>
    </w:rPr>
  </w:style>
  <w:style w:type="character" w:customStyle="1" w:styleId="Bodytext6">
    <w:name w:val="Body text (6)_"/>
    <w:basedOn w:val="a0"/>
    <w:link w:val="Bodytext60"/>
    <w:rsid w:val="00200F6D"/>
    <w:rPr>
      <w:spacing w:val="8"/>
      <w:sz w:val="21"/>
      <w:szCs w:val="21"/>
      <w:shd w:val="clear" w:color="auto" w:fill="FFFFFF"/>
    </w:rPr>
  </w:style>
  <w:style w:type="character" w:customStyle="1" w:styleId="Bodytext611ptSpacing0pt">
    <w:name w:val="Body text (6) + 11 pt;Spacing 0 pt"/>
    <w:basedOn w:val="Bodytext6"/>
    <w:rsid w:val="00200F6D"/>
    <w:rPr>
      <w:color w:val="000000"/>
      <w:spacing w:val="11"/>
      <w:w w:val="100"/>
      <w:position w:val="0"/>
      <w:sz w:val="22"/>
      <w:szCs w:val="22"/>
      <w:shd w:val="clear" w:color="auto" w:fill="FFFFFF"/>
      <w:lang w:val="uk-UA" w:eastAsia="uk-UA" w:bidi="uk-UA"/>
    </w:rPr>
  </w:style>
  <w:style w:type="paragraph" w:customStyle="1" w:styleId="32">
    <w:name w:val="Основний текст3"/>
    <w:basedOn w:val="a"/>
    <w:rsid w:val="00200F6D"/>
    <w:pPr>
      <w:widowControl w:val="0"/>
      <w:shd w:val="clear" w:color="auto" w:fill="FFFFFF"/>
      <w:spacing w:before="600" w:after="300" w:line="317" w:lineRule="exact"/>
      <w:ind w:hanging="120"/>
    </w:pPr>
    <w:rPr>
      <w:spacing w:val="11"/>
      <w:sz w:val="22"/>
      <w:szCs w:val="22"/>
      <w:lang w:val="uk-UA" w:eastAsia="en-US"/>
    </w:rPr>
  </w:style>
  <w:style w:type="paragraph" w:customStyle="1" w:styleId="Bodytext60">
    <w:name w:val="Body text (6)"/>
    <w:basedOn w:val="a"/>
    <w:link w:val="Bodytext6"/>
    <w:rsid w:val="00200F6D"/>
    <w:pPr>
      <w:widowControl w:val="0"/>
      <w:shd w:val="clear" w:color="auto" w:fill="FFFFFF"/>
      <w:spacing w:line="0" w:lineRule="atLeast"/>
    </w:pPr>
    <w:rPr>
      <w:spacing w:val="8"/>
      <w:sz w:val="21"/>
      <w:szCs w:val="21"/>
      <w:lang w:val="uk-UA" w:eastAsia="uk-UA"/>
    </w:rPr>
  </w:style>
  <w:style w:type="paragraph" w:customStyle="1" w:styleId="33">
    <w:name w:val="Звичайний3"/>
    <w:basedOn w:val="a"/>
    <w:rsid w:val="00BE5B12"/>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68426498">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90593707">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00480783">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468204948">
      <w:bodyDiv w:val="1"/>
      <w:marLeft w:val="0"/>
      <w:marRight w:val="0"/>
      <w:marTop w:val="0"/>
      <w:marBottom w:val="0"/>
      <w:divBdr>
        <w:top w:val="none" w:sz="0" w:space="0" w:color="auto"/>
        <w:left w:val="none" w:sz="0" w:space="0" w:color="auto"/>
        <w:bottom w:val="none" w:sz="0" w:space="0" w:color="auto"/>
        <w:right w:val="none" w:sz="0" w:space="0" w:color="auto"/>
      </w:divBdr>
    </w:div>
    <w:div w:id="574825901">
      <w:bodyDiv w:val="1"/>
      <w:marLeft w:val="0"/>
      <w:marRight w:val="0"/>
      <w:marTop w:val="0"/>
      <w:marBottom w:val="0"/>
      <w:divBdr>
        <w:top w:val="none" w:sz="0" w:space="0" w:color="auto"/>
        <w:left w:val="none" w:sz="0" w:space="0" w:color="auto"/>
        <w:bottom w:val="none" w:sz="0" w:space="0" w:color="auto"/>
        <w:right w:val="none" w:sz="0" w:space="0" w:color="auto"/>
      </w:divBdr>
    </w:div>
    <w:div w:id="582299499">
      <w:bodyDiv w:val="1"/>
      <w:marLeft w:val="0"/>
      <w:marRight w:val="0"/>
      <w:marTop w:val="0"/>
      <w:marBottom w:val="0"/>
      <w:divBdr>
        <w:top w:val="none" w:sz="0" w:space="0" w:color="auto"/>
        <w:left w:val="none" w:sz="0" w:space="0" w:color="auto"/>
        <w:bottom w:val="none" w:sz="0" w:space="0" w:color="auto"/>
        <w:right w:val="none" w:sz="0" w:space="0" w:color="auto"/>
      </w:divBdr>
      <w:divsChild>
        <w:div w:id="464274631">
          <w:marLeft w:val="0"/>
          <w:marRight w:val="0"/>
          <w:marTop w:val="0"/>
          <w:marBottom w:val="0"/>
          <w:divBdr>
            <w:top w:val="none" w:sz="0" w:space="0" w:color="auto"/>
            <w:left w:val="none" w:sz="0" w:space="0" w:color="auto"/>
            <w:bottom w:val="none" w:sz="0" w:space="0" w:color="auto"/>
            <w:right w:val="none" w:sz="0" w:space="0" w:color="auto"/>
          </w:divBdr>
        </w:div>
      </w:divsChild>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56737084">
      <w:bodyDiv w:val="1"/>
      <w:marLeft w:val="0"/>
      <w:marRight w:val="0"/>
      <w:marTop w:val="0"/>
      <w:marBottom w:val="0"/>
      <w:divBdr>
        <w:top w:val="none" w:sz="0" w:space="0" w:color="auto"/>
        <w:left w:val="none" w:sz="0" w:space="0" w:color="auto"/>
        <w:bottom w:val="none" w:sz="0" w:space="0" w:color="auto"/>
        <w:right w:val="none" w:sz="0" w:space="0" w:color="auto"/>
      </w:divBdr>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04469580">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12392540">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36730967">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74896272">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2363604">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4427268">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27170753">
      <w:bodyDiv w:val="1"/>
      <w:marLeft w:val="0"/>
      <w:marRight w:val="0"/>
      <w:marTop w:val="0"/>
      <w:marBottom w:val="0"/>
      <w:divBdr>
        <w:top w:val="none" w:sz="0" w:space="0" w:color="auto"/>
        <w:left w:val="none" w:sz="0" w:space="0" w:color="auto"/>
        <w:bottom w:val="none" w:sz="0" w:space="0" w:color="auto"/>
        <w:right w:val="none" w:sz="0" w:space="0" w:color="auto"/>
      </w:divBdr>
    </w:div>
    <w:div w:id="134998423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6706116">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5220102">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64042184">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692023383">
      <w:bodyDiv w:val="1"/>
      <w:marLeft w:val="0"/>
      <w:marRight w:val="0"/>
      <w:marTop w:val="0"/>
      <w:marBottom w:val="0"/>
      <w:divBdr>
        <w:top w:val="none" w:sz="0" w:space="0" w:color="auto"/>
        <w:left w:val="none" w:sz="0" w:space="0" w:color="auto"/>
        <w:bottom w:val="none" w:sz="0" w:space="0" w:color="auto"/>
        <w:right w:val="none" w:sz="0" w:space="0" w:color="auto"/>
      </w:divBdr>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29263145">
      <w:bodyDiv w:val="1"/>
      <w:marLeft w:val="0"/>
      <w:marRight w:val="0"/>
      <w:marTop w:val="0"/>
      <w:marBottom w:val="0"/>
      <w:divBdr>
        <w:top w:val="none" w:sz="0" w:space="0" w:color="auto"/>
        <w:left w:val="none" w:sz="0" w:space="0" w:color="auto"/>
        <w:bottom w:val="none" w:sz="0" w:space="0" w:color="auto"/>
        <w:right w:val="none" w:sz="0" w:space="0" w:color="auto"/>
      </w:divBdr>
    </w:div>
    <w:div w:id="1752044695">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843855747">
      <w:bodyDiv w:val="1"/>
      <w:marLeft w:val="0"/>
      <w:marRight w:val="0"/>
      <w:marTop w:val="0"/>
      <w:marBottom w:val="0"/>
      <w:divBdr>
        <w:top w:val="none" w:sz="0" w:space="0" w:color="auto"/>
        <w:left w:val="none" w:sz="0" w:space="0" w:color="auto"/>
        <w:bottom w:val="none" w:sz="0" w:space="0" w:color="auto"/>
        <w:right w:val="none" w:sz="0" w:space="0" w:color="auto"/>
      </w:divBdr>
    </w:div>
    <w:div w:id="1855991493">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62759863">
      <w:bodyDiv w:val="1"/>
      <w:marLeft w:val="0"/>
      <w:marRight w:val="0"/>
      <w:marTop w:val="0"/>
      <w:marBottom w:val="0"/>
      <w:divBdr>
        <w:top w:val="none" w:sz="0" w:space="0" w:color="auto"/>
        <w:left w:val="none" w:sz="0" w:space="0" w:color="auto"/>
        <w:bottom w:val="none" w:sz="0" w:space="0" w:color="auto"/>
        <w:right w:val="none" w:sz="0" w:space="0" w:color="auto"/>
      </w:divBdr>
    </w:div>
    <w:div w:id="1979650191">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638AE-A07F-493A-953E-B9512F9D7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Pages>
  <Words>5736</Words>
  <Characters>3271</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77</cp:revision>
  <cp:lastPrinted>2020-06-11T09:41:00Z</cp:lastPrinted>
  <dcterms:created xsi:type="dcterms:W3CDTF">2020-04-30T09:07:00Z</dcterms:created>
  <dcterms:modified xsi:type="dcterms:W3CDTF">2020-06-22T10:07:00Z</dcterms:modified>
</cp:coreProperties>
</file>