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36255" w:rsidRPr="0030736B" w:rsidRDefault="00036255">
      <w:pPr>
        <w:spacing w:after="0" w:line="240" w:lineRule="auto"/>
        <w:ind w:firstLine="567"/>
        <w:rPr>
          <w:rFonts w:ascii="Times New Roman" w:eastAsia="Times New Roman" w:hAnsi="Times New Roman" w:cs="Times New Roman"/>
          <w:sz w:val="28"/>
          <w:szCs w:val="28"/>
          <w:lang w:val="uk-UA"/>
        </w:rPr>
      </w:pPr>
    </w:p>
    <w:p w:rsidR="00036255" w:rsidRPr="0030736B" w:rsidRDefault="00036255">
      <w:pPr>
        <w:spacing w:after="0" w:line="240" w:lineRule="auto"/>
        <w:ind w:firstLine="567"/>
        <w:rPr>
          <w:rFonts w:ascii="Times New Roman" w:eastAsia="Times New Roman" w:hAnsi="Times New Roman" w:cs="Times New Roman"/>
          <w:sz w:val="28"/>
          <w:szCs w:val="28"/>
          <w:lang w:val="uk-UA"/>
        </w:rPr>
      </w:pPr>
    </w:p>
    <w:p w:rsidR="00036255" w:rsidRPr="0030736B" w:rsidRDefault="004F57FA">
      <w:pPr>
        <w:spacing w:after="0" w:line="240" w:lineRule="auto"/>
        <w:ind w:left="3540" w:firstLine="708"/>
        <w:jc w:val="both"/>
        <w:rPr>
          <w:rFonts w:ascii="Times New Roman" w:eastAsia="Times New Roman" w:hAnsi="Times New Roman" w:cs="Times New Roman"/>
          <w:sz w:val="24"/>
          <w:szCs w:val="24"/>
          <w:lang w:val="uk-UA"/>
        </w:rPr>
      </w:pPr>
      <w:r w:rsidRPr="0030736B">
        <w:rPr>
          <w:rFonts w:ascii="Times New Roman" w:eastAsia="Times New Roman" w:hAnsi="Times New Roman" w:cs="Times New Roman"/>
          <w:color w:val="333333"/>
          <w:sz w:val="28"/>
          <w:szCs w:val="28"/>
          <w:highlight w:val="white"/>
          <w:lang w:val="uk-UA"/>
        </w:rPr>
        <w:br/>
      </w:r>
      <w:r w:rsidRPr="0030736B">
        <w:rPr>
          <w:rFonts w:ascii="Times New Roman" w:eastAsia="Times New Roman" w:hAnsi="Times New Roman" w:cs="Times New Roman"/>
          <w:color w:val="333333"/>
          <w:sz w:val="28"/>
          <w:szCs w:val="28"/>
          <w:highlight w:val="white"/>
          <w:lang w:val="uk-UA"/>
        </w:rPr>
        <w:tab/>
      </w:r>
      <w:r w:rsidRPr="0030736B">
        <w:rPr>
          <w:rFonts w:ascii="Times New Roman" w:eastAsia="Times New Roman" w:hAnsi="Times New Roman" w:cs="Times New Roman"/>
          <w:color w:val="333333"/>
          <w:sz w:val="28"/>
          <w:szCs w:val="28"/>
          <w:highlight w:val="white"/>
          <w:lang w:val="uk-UA"/>
        </w:rPr>
        <w:br/>
      </w:r>
      <w:r w:rsidRPr="0030736B">
        <w:rPr>
          <w:rFonts w:ascii="Times New Roman" w:eastAsia="Times New Roman" w:hAnsi="Times New Roman" w:cs="Times New Roman"/>
          <w:color w:val="333333"/>
          <w:sz w:val="28"/>
          <w:szCs w:val="28"/>
          <w:highlight w:val="white"/>
          <w:lang w:val="uk-UA"/>
        </w:rPr>
        <w:tab/>
        <w:t>Комітет з питань економічного розвитку</w:t>
      </w:r>
    </w:p>
    <w:p w:rsidR="00036255" w:rsidRPr="0030736B" w:rsidRDefault="004F57FA">
      <w:pPr>
        <w:spacing w:after="0" w:line="240" w:lineRule="auto"/>
        <w:ind w:firstLine="567"/>
        <w:jc w:val="both"/>
        <w:rPr>
          <w:rFonts w:ascii="Times New Roman" w:eastAsia="Times New Roman" w:hAnsi="Times New Roman" w:cs="Times New Roman"/>
          <w:sz w:val="24"/>
          <w:szCs w:val="24"/>
          <w:lang w:val="uk-UA"/>
        </w:rPr>
      </w:pPr>
      <w:r w:rsidRPr="0030736B">
        <w:rPr>
          <w:rFonts w:ascii="Times New Roman" w:eastAsia="Times New Roman" w:hAnsi="Times New Roman" w:cs="Times New Roman"/>
          <w:color w:val="333333"/>
          <w:sz w:val="28"/>
          <w:szCs w:val="28"/>
          <w:highlight w:val="white"/>
          <w:lang w:val="uk-UA"/>
        </w:rPr>
        <w:tab/>
      </w:r>
      <w:r w:rsidRPr="0030736B">
        <w:rPr>
          <w:rFonts w:ascii="Times New Roman" w:eastAsia="Times New Roman" w:hAnsi="Times New Roman" w:cs="Times New Roman"/>
          <w:color w:val="333333"/>
          <w:sz w:val="28"/>
          <w:szCs w:val="28"/>
          <w:highlight w:val="white"/>
          <w:lang w:val="uk-UA"/>
        </w:rPr>
        <w:tab/>
      </w:r>
      <w:r w:rsidRPr="0030736B">
        <w:rPr>
          <w:rFonts w:ascii="Times New Roman" w:eastAsia="Times New Roman" w:hAnsi="Times New Roman" w:cs="Times New Roman"/>
          <w:color w:val="333333"/>
          <w:sz w:val="28"/>
          <w:szCs w:val="28"/>
          <w:highlight w:val="white"/>
          <w:lang w:val="uk-UA"/>
        </w:rPr>
        <w:tab/>
      </w:r>
      <w:r w:rsidRPr="0030736B">
        <w:rPr>
          <w:rFonts w:ascii="Times New Roman" w:eastAsia="Times New Roman" w:hAnsi="Times New Roman" w:cs="Times New Roman"/>
          <w:color w:val="333333"/>
          <w:sz w:val="28"/>
          <w:szCs w:val="28"/>
          <w:highlight w:val="white"/>
          <w:lang w:val="uk-UA"/>
        </w:rPr>
        <w:tab/>
      </w:r>
      <w:r w:rsidRPr="0030736B">
        <w:rPr>
          <w:rFonts w:ascii="Times New Roman" w:eastAsia="Times New Roman" w:hAnsi="Times New Roman" w:cs="Times New Roman"/>
          <w:color w:val="333333"/>
          <w:sz w:val="28"/>
          <w:szCs w:val="28"/>
          <w:highlight w:val="white"/>
          <w:lang w:val="uk-UA"/>
        </w:rPr>
        <w:tab/>
      </w:r>
      <w:r w:rsidRPr="0030736B">
        <w:rPr>
          <w:rFonts w:ascii="Times New Roman" w:eastAsia="Times New Roman" w:hAnsi="Times New Roman" w:cs="Times New Roman"/>
          <w:color w:val="333333"/>
          <w:sz w:val="28"/>
          <w:szCs w:val="28"/>
          <w:highlight w:val="white"/>
          <w:lang w:val="uk-UA"/>
        </w:rPr>
        <w:tab/>
        <w:t> </w:t>
      </w:r>
    </w:p>
    <w:p w:rsidR="00036255" w:rsidRPr="0030736B" w:rsidRDefault="00036255">
      <w:pPr>
        <w:spacing w:after="0" w:line="360" w:lineRule="auto"/>
        <w:rPr>
          <w:rFonts w:ascii="Times New Roman" w:eastAsia="Times New Roman" w:hAnsi="Times New Roman" w:cs="Times New Roman"/>
          <w:sz w:val="24"/>
          <w:szCs w:val="24"/>
          <w:lang w:val="uk-UA"/>
        </w:rPr>
      </w:pPr>
    </w:p>
    <w:p w:rsidR="00036255" w:rsidRPr="0030736B" w:rsidRDefault="004F57FA">
      <w:pPr>
        <w:spacing w:after="0" w:line="360" w:lineRule="auto"/>
        <w:jc w:val="both"/>
        <w:rPr>
          <w:rFonts w:ascii="Times New Roman" w:eastAsia="Times New Roman" w:hAnsi="Times New Roman" w:cs="Times New Roman"/>
          <w:sz w:val="24"/>
          <w:szCs w:val="24"/>
          <w:lang w:val="uk-UA"/>
        </w:rPr>
      </w:pPr>
      <w:r w:rsidRPr="0030736B">
        <w:rPr>
          <w:rFonts w:ascii="Times New Roman" w:eastAsia="Times New Roman" w:hAnsi="Times New Roman" w:cs="Times New Roman"/>
          <w:color w:val="000000"/>
          <w:sz w:val="28"/>
          <w:szCs w:val="28"/>
          <w:lang w:val="uk-UA"/>
        </w:rPr>
        <w:t>Рішення Комітету</w:t>
      </w:r>
    </w:p>
    <w:p w:rsidR="00036255" w:rsidRPr="0030736B" w:rsidRDefault="004F57FA">
      <w:pPr>
        <w:spacing w:after="0" w:line="360" w:lineRule="auto"/>
        <w:jc w:val="both"/>
        <w:rPr>
          <w:rFonts w:ascii="Times New Roman" w:eastAsia="Times New Roman" w:hAnsi="Times New Roman" w:cs="Times New Roman"/>
          <w:sz w:val="24"/>
          <w:szCs w:val="24"/>
          <w:lang w:val="uk-UA"/>
        </w:rPr>
      </w:pPr>
      <w:r w:rsidRPr="0030736B">
        <w:rPr>
          <w:rFonts w:ascii="Times New Roman" w:eastAsia="Times New Roman" w:hAnsi="Times New Roman" w:cs="Times New Roman"/>
          <w:color w:val="000000"/>
          <w:sz w:val="28"/>
          <w:szCs w:val="28"/>
          <w:lang w:val="uk-UA"/>
        </w:rPr>
        <w:t>щодо експертного висновку</w:t>
      </w:r>
    </w:p>
    <w:p w:rsidR="00036255" w:rsidRPr="0030736B" w:rsidRDefault="004F57FA">
      <w:pPr>
        <w:spacing w:after="0" w:line="360" w:lineRule="auto"/>
        <w:jc w:val="both"/>
        <w:rPr>
          <w:rFonts w:ascii="Times New Roman" w:eastAsia="Times New Roman" w:hAnsi="Times New Roman" w:cs="Times New Roman"/>
          <w:sz w:val="24"/>
          <w:szCs w:val="24"/>
          <w:lang w:val="uk-UA"/>
        </w:rPr>
      </w:pPr>
      <w:r w:rsidRPr="0030736B">
        <w:rPr>
          <w:rFonts w:ascii="Times New Roman" w:eastAsia="Times New Roman" w:hAnsi="Times New Roman" w:cs="Times New Roman"/>
          <w:color w:val="000000"/>
          <w:sz w:val="28"/>
          <w:szCs w:val="28"/>
          <w:lang w:val="uk-UA"/>
        </w:rPr>
        <w:t>законопроекту № 3031</w:t>
      </w:r>
    </w:p>
    <w:p w:rsidR="00036255" w:rsidRPr="0030736B" w:rsidRDefault="00036255">
      <w:pPr>
        <w:spacing w:after="0" w:line="360" w:lineRule="auto"/>
        <w:rPr>
          <w:rFonts w:ascii="Times New Roman" w:eastAsia="Times New Roman" w:hAnsi="Times New Roman" w:cs="Times New Roman"/>
          <w:sz w:val="24"/>
          <w:szCs w:val="24"/>
          <w:lang w:val="uk-UA"/>
        </w:rPr>
      </w:pPr>
    </w:p>
    <w:p w:rsidR="00036255" w:rsidRPr="0030736B" w:rsidRDefault="004F57FA">
      <w:pPr>
        <w:spacing w:after="0" w:line="360" w:lineRule="auto"/>
        <w:ind w:firstLine="567"/>
        <w:jc w:val="both"/>
        <w:rPr>
          <w:rFonts w:ascii="Times New Roman" w:eastAsia="Times New Roman" w:hAnsi="Times New Roman" w:cs="Times New Roman"/>
          <w:color w:val="000000"/>
          <w:sz w:val="28"/>
          <w:szCs w:val="28"/>
          <w:lang w:val="uk-UA"/>
        </w:rPr>
      </w:pPr>
      <w:r w:rsidRPr="0030736B">
        <w:rPr>
          <w:rFonts w:ascii="Times New Roman" w:eastAsia="Times New Roman" w:hAnsi="Times New Roman" w:cs="Times New Roman"/>
          <w:color w:val="000000"/>
          <w:sz w:val="28"/>
          <w:szCs w:val="28"/>
          <w:lang w:val="uk-UA"/>
        </w:rPr>
        <w:t>Згідно зі статтею 93 Регламенту Верховної Ради України, відповідно до предмета відання і за дорученням Голови Верховної Ради України, Комітет для підготовки експертного висновку щодо відповідності вимогам антикорупційного законодавства, розглянув проект Закону про внесення змін до Закону України «Про приватизацію державного житлового фонду» щодо надання можливості приватизації житлового фонду, що перебуває в комунальній власності   (реєстр.№ 3031), поданий народним депутатом України                    Шевченком Є.В.</w:t>
      </w:r>
    </w:p>
    <w:p w:rsidR="00036255" w:rsidRPr="0030736B" w:rsidRDefault="004F57FA">
      <w:pPr>
        <w:spacing w:after="0" w:line="360" w:lineRule="auto"/>
        <w:ind w:firstLine="567"/>
        <w:jc w:val="both"/>
        <w:rPr>
          <w:rFonts w:ascii="Times New Roman" w:eastAsia="Times New Roman" w:hAnsi="Times New Roman" w:cs="Times New Roman"/>
          <w:b/>
          <w:sz w:val="24"/>
          <w:szCs w:val="24"/>
          <w:lang w:val="uk-UA"/>
        </w:rPr>
      </w:pPr>
      <w:r w:rsidRPr="0030736B">
        <w:rPr>
          <w:rFonts w:ascii="Times New Roman" w:eastAsia="Times New Roman" w:hAnsi="Times New Roman" w:cs="Times New Roman"/>
          <w:b/>
          <w:color w:val="000000"/>
          <w:sz w:val="28"/>
          <w:szCs w:val="28"/>
          <w:lang w:val="uk-UA"/>
        </w:rPr>
        <w:t xml:space="preserve">У проекті </w:t>
      </w:r>
      <w:proofErr w:type="spellStart"/>
      <w:r w:rsidRPr="0030736B">
        <w:rPr>
          <w:rFonts w:ascii="Times New Roman" w:eastAsia="Times New Roman" w:hAnsi="Times New Roman" w:cs="Times New Roman"/>
          <w:b/>
          <w:color w:val="000000"/>
          <w:sz w:val="28"/>
          <w:szCs w:val="28"/>
          <w:lang w:val="uk-UA"/>
        </w:rPr>
        <w:t>акта</w:t>
      </w:r>
      <w:proofErr w:type="spellEnd"/>
      <w:r w:rsidRPr="0030736B">
        <w:rPr>
          <w:rFonts w:ascii="Times New Roman" w:eastAsia="Times New Roman" w:hAnsi="Times New Roman" w:cs="Times New Roman"/>
          <w:b/>
          <w:color w:val="000000"/>
          <w:sz w:val="28"/>
          <w:szCs w:val="28"/>
          <w:lang w:val="uk-UA"/>
        </w:rPr>
        <w:t xml:space="preserve"> виявлено </w:t>
      </w:r>
      <w:proofErr w:type="spellStart"/>
      <w:r w:rsidRPr="0030736B">
        <w:rPr>
          <w:rFonts w:ascii="Times New Roman" w:eastAsia="Times New Roman" w:hAnsi="Times New Roman" w:cs="Times New Roman"/>
          <w:b/>
          <w:color w:val="000000"/>
          <w:sz w:val="28"/>
          <w:szCs w:val="28"/>
          <w:lang w:val="uk-UA"/>
        </w:rPr>
        <w:t>корупціогенні</w:t>
      </w:r>
      <w:proofErr w:type="spellEnd"/>
      <w:r w:rsidRPr="0030736B">
        <w:rPr>
          <w:rFonts w:ascii="Times New Roman" w:eastAsia="Times New Roman" w:hAnsi="Times New Roman" w:cs="Times New Roman"/>
          <w:b/>
          <w:color w:val="000000"/>
          <w:sz w:val="28"/>
          <w:szCs w:val="28"/>
          <w:lang w:val="uk-UA"/>
        </w:rPr>
        <w:t xml:space="preserve"> фактори, що можуть сприяти вчиненню корупційних правопорушень.</w:t>
      </w:r>
    </w:p>
    <w:p w:rsidR="00036255" w:rsidRPr="0030736B" w:rsidRDefault="004F57FA">
      <w:pPr>
        <w:spacing w:after="0" w:line="360" w:lineRule="auto"/>
        <w:ind w:firstLine="567"/>
        <w:jc w:val="both"/>
        <w:rPr>
          <w:rFonts w:ascii="Times New Roman" w:eastAsia="Times New Roman" w:hAnsi="Times New Roman" w:cs="Times New Roman"/>
          <w:color w:val="000000"/>
          <w:sz w:val="28"/>
          <w:szCs w:val="28"/>
          <w:lang w:val="uk-UA"/>
        </w:rPr>
      </w:pPr>
      <w:r w:rsidRPr="0030736B">
        <w:rPr>
          <w:rFonts w:ascii="Times New Roman" w:eastAsia="Times New Roman" w:hAnsi="Times New Roman" w:cs="Times New Roman"/>
          <w:color w:val="000000"/>
          <w:sz w:val="28"/>
          <w:szCs w:val="28"/>
          <w:lang w:val="uk-UA"/>
        </w:rPr>
        <w:t xml:space="preserve">Метою законопроекту є реалізація прав членів </w:t>
      </w:r>
      <w:proofErr w:type="spellStart"/>
      <w:r w:rsidRPr="0030736B">
        <w:rPr>
          <w:rFonts w:ascii="Times New Roman" w:eastAsia="Times New Roman" w:hAnsi="Times New Roman" w:cs="Times New Roman"/>
          <w:color w:val="000000"/>
          <w:sz w:val="28"/>
          <w:szCs w:val="28"/>
          <w:lang w:val="uk-UA"/>
        </w:rPr>
        <w:t>територіальноі</w:t>
      </w:r>
      <w:proofErr w:type="spellEnd"/>
      <w:r w:rsidRPr="0030736B">
        <w:rPr>
          <w:rFonts w:ascii="Times New Roman" w:eastAsia="Times New Roman" w:hAnsi="Times New Roman" w:cs="Times New Roman"/>
          <w:color w:val="000000"/>
          <w:sz w:val="28"/>
          <w:szCs w:val="28"/>
          <w:lang w:val="uk-UA"/>
        </w:rPr>
        <w:t xml:space="preserve">̈ громади міста Запоріжжя – мешканців будинків, розташованих на острові Хортиця. </w:t>
      </w:r>
    </w:p>
    <w:p w:rsidR="00036255" w:rsidRPr="0030736B" w:rsidRDefault="004F57FA">
      <w:pPr>
        <w:spacing w:after="0" w:line="360" w:lineRule="auto"/>
        <w:ind w:firstLine="567"/>
        <w:jc w:val="both"/>
        <w:rPr>
          <w:rFonts w:ascii="Times New Roman" w:eastAsia="Times New Roman" w:hAnsi="Times New Roman" w:cs="Times New Roman"/>
          <w:color w:val="000000"/>
          <w:sz w:val="28"/>
          <w:szCs w:val="28"/>
          <w:lang w:val="uk-UA"/>
        </w:rPr>
      </w:pPr>
      <w:r w:rsidRPr="0030736B">
        <w:rPr>
          <w:rFonts w:ascii="Times New Roman" w:eastAsia="Times New Roman" w:hAnsi="Times New Roman" w:cs="Times New Roman"/>
          <w:color w:val="000000"/>
          <w:sz w:val="28"/>
          <w:szCs w:val="28"/>
          <w:lang w:val="uk-UA"/>
        </w:rPr>
        <w:t>Острів Хортиця з 1965 року має статус Державного історико-культурного заповідника.</w:t>
      </w:r>
    </w:p>
    <w:p w:rsidR="00036255" w:rsidRPr="0030736B" w:rsidRDefault="004F57FA">
      <w:pPr>
        <w:spacing w:after="0" w:line="360" w:lineRule="auto"/>
        <w:ind w:firstLine="567"/>
        <w:jc w:val="both"/>
        <w:rPr>
          <w:rFonts w:ascii="Times New Roman" w:eastAsia="Times New Roman" w:hAnsi="Times New Roman" w:cs="Times New Roman"/>
          <w:color w:val="000000"/>
          <w:sz w:val="28"/>
          <w:szCs w:val="28"/>
          <w:lang w:val="uk-UA"/>
        </w:rPr>
      </w:pPr>
      <w:r w:rsidRPr="0030736B">
        <w:rPr>
          <w:rFonts w:ascii="Times New Roman" w:eastAsia="Times New Roman" w:hAnsi="Times New Roman" w:cs="Times New Roman"/>
          <w:color w:val="000000"/>
          <w:sz w:val="28"/>
          <w:szCs w:val="28"/>
          <w:lang w:val="uk-UA"/>
        </w:rPr>
        <w:lastRenderedPageBreak/>
        <w:t>Законопроектом пропонується виключити об’єкти житлового фонду усіх історико-культурних заповідників, що перебувають у комунальній власності, з переліку об’єктів державного житлового фонду, що не підлягають приватизації.</w:t>
      </w:r>
    </w:p>
    <w:p w:rsidR="00036255" w:rsidRPr="0030736B" w:rsidRDefault="004F57FA">
      <w:pPr>
        <w:spacing w:after="0" w:line="360" w:lineRule="auto"/>
        <w:ind w:firstLine="567"/>
        <w:jc w:val="both"/>
        <w:rPr>
          <w:rFonts w:ascii="Times New Roman" w:eastAsia="Times New Roman" w:hAnsi="Times New Roman" w:cs="Times New Roman"/>
          <w:color w:val="000000"/>
          <w:sz w:val="28"/>
          <w:szCs w:val="28"/>
          <w:lang w:val="uk-UA"/>
        </w:rPr>
      </w:pPr>
      <w:r w:rsidRPr="0030736B">
        <w:rPr>
          <w:rFonts w:ascii="Times New Roman" w:eastAsia="Times New Roman" w:hAnsi="Times New Roman" w:cs="Times New Roman"/>
          <w:color w:val="000000"/>
          <w:sz w:val="28"/>
          <w:szCs w:val="28"/>
          <w:lang w:val="uk-UA"/>
        </w:rPr>
        <w:t xml:space="preserve"> Приватизація житлового фонду, що знаходиться у комунальній власності на територіях історико-культурних заповідників України, може сприяти вчиненню посадовими особами національних заповідників та місцевого самоврядування корупційних правопорушень при безконтрольному розпорядженні таким житловим фондом, а надалі і цінними земельними ділянками історико-культурного призначення, природно-заповідного та іншого природоохоронного значення. </w:t>
      </w:r>
    </w:p>
    <w:p w:rsidR="00036255" w:rsidRPr="0030736B" w:rsidRDefault="004F57FA">
      <w:pPr>
        <w:spacing w:after="0" w:line="360" w:lineRule="auto"/>
        <w:ind w:firstLine="567"/>
        <w:jc w:val="both"/>
        <w:rPr>
          <w:rFonts w:ascii="Times New Roman" w:eastAsia="Times New Roman" w:hAnsi="Times New Roman" w:cs="Times New Roman"/>
          <w:color w:val="000000"/>
          <w:sz w:val="28"/>
          <w:szCs w:val="28"/>
          <w:lang w:val="uk-UA"/>
        </w:rPr>
      </w:pPr>
      <w:r w:rsidRPr="0030736B">
        <w:rPr>
          <w:rFonts w:ascii="Times New Roman" w:eastAsia="Times New Roman" w:hAnsi="Times New Roman" w:cs="Times New Roman"/>
          <w:color w:val="000000"/>
          <w:sz w:val="28"/>
          <w:szCs w:val="28"/>
          <w:lang w:val="uk-UA"/>
        </w:rPr>
        <w:t>Варто зазначити, що частина земель історико-культурного призначення одночасно є землями природно-заповідного фонду.</w:t>
      </w:r>
    </w:p>
    <w:p w:rsidR="00036255" w:rsidRPr="0030736B" w:rsidRDefault="004F57FA">
      <w:pPr>
        <w:spacing w:after="0" w:line="360" w:lineRule="auto"/>
        <w:ind w:firstLine="567"/>
        <w:jc w:val="both"/>
        <w:rPr>
          <w:rFonts w:ascii="Times New Roman" w:eastAsia="Times New Roman" w:hAnsi="Times New Roman" w:cs="Times New Roman"/>
          <w:color w:val="000000"/>
          <w:sz w:val="28"/>
          <w:szCs w:val="28"/>
          <w:lang w:val="uk-UA"/>
        </w:rPr>
      </w:pPr>
      <w:r w:rsidRPr="0030736B">
        <w:rPr>
          <w:rFonts w:ascii="Times New Roman" w:eastAsia="Times New Roman" w:hAnsi="Times New Roman" w:cs="Times New Roman"/>
          <w:sz w:val="28"/>
          <w:szCs w:val="28"/>
          <w:lang w:val="uk-UA"/>
        </w:rPr>
        <w:t>Н</w:t>
      </w:r>
      <w:r w:rsidRPr="0030736B">
        <w:rPr>
          <w:rFonts w:ascii="Times New Roman" w:eastAsia="Times New Roman" w:hAnsi="Times New Roman" w:cs="Times New Roman"/>
          <w:color w:val="000000"/>
          <w:sz w:val="28"/>
          <w:szCs w:val="28"/>
          <w:lang w:val="uk-UA"/>
        </w:rPr>
        <w:t xml:space="preserve">абувши право власності на таке житло, його співвласники </w:t>
      </w:r>
      <w:r w:rsidRPr="0030736B">
        <w:rPr>
          <w:rFonts w:ascii="Times New Roman" w:eastAsia="Times New Roman" w:hAnsi="Times New Roman" w:cs="Times New Roman"/>
          <w:sz w:val="28"/>
          <w:szCs w:val="28"/>
          <w:lang w:val="uk-UA"/>
        </w:rPr>
        <w:t xml:space="preserve">мають право створити </w:t>
      </w:r>
      <w:r w:rsidRPr="0030736B">
        <w:rPr>
          <w:rFonts w:ascii="Times New Roman" w:eastAsia="Times New Roman" w:hAnsi="Times New Roman" w:cs="Times New Roman"/>
          <w:color w:val="000000"/>
          <w:sz w:val="28"/>
          <w:szCs w:val="28"/>
          <w:lang w:val="uk-UA"/>
        </w:rPr>
        <w:t xml:space="preserve">об’єднання співвласників багатоквартирного будинку - юридичної особи (ОСББ), яка має право безоплатно отримати  у власність або в постійне </w:t>
      </w:r>
      <w:r w:rsidRPr="0030736B">
        <w:rPr>
          <w:rFonts w:ascii="Times New Roman" w:eastAsia="Times New Roman" w:hAnsi="Times New Roman" w:cs="Times New Roman"/>
          <w:sz w:val="28"/>
          <w:szCs w:val="28"/>
          <w:lang w:val="uk-UA"/>
        </w:rPr>
        <w:t xml:space="preserve">користування </w:t>
      </w:r>
      <w:bookmarkStart w:id="0" w:name="bookmark=id.gjdgxs" w:colFirst="0" w:colLast="0"/>
      <w:bookmarkEnd w:id="0"/>
      <w:r w:rsidRPr="0030736B">
        <w:rPr>
          <w:lang w:val="uk-UA"/>
        </w:rPr>
        <w:fldChar w:fldCharType="begin"/>
      </w:r>
      <w:r w:rsidRPr="0030736B">
        <w:rPr>
          <w:lang w:val="uk-UA"/>
        </w:rPr>
        <w:instrText xml:space="preserve"> HYPERLINK "https://zakon.rada.gov.ua/laws/show/417-19?find=1&amp;text=%D0%B7%D0%B5%D0%BC%D0%B5%D0%BB" \l "w15" \h </w:instrText>
      </w:r>
      <w:r w:rsidRPr="0030736B">
        <w:rPr>
          <w:lang w:val="uk-UA"/>
        </w:rPr>
        <w:fldChar w:fldCharType="separate"/>
      </w:r>
      <w:r w:rsidRPr="0030736B">
        <w:rPr>
          <w:rFonts w:ascii="Times New Roman" w:eastAsia="Times New Roman" w:hAnsi="Times New Roman" w:cs="Times New Roman"/>
          <w:sz w:val="28"/>
          <w:szCs w:val="28"/>
          <w:lang w:val="uk-UA"/>
        </w:rPr>
        <w:t>земел</w:t>
      </w:r>
      <w:r w:rsidRPr="0030736B">
        <w:rPr>
          <w:rFonts w:ascii="Times New Roman" w:eastAsia="Times New Roman" w:hAnsi="Times New Roman" w:cs="Times New Roman"/>
          <w:sz w:val="28"/>
          <w:szCs w:val="28"/>
          <w:lang w:val="uk-UA"/>
        </w:rPr>
        <w:fldChar w:fldCharType="end"/>
      </w:r>
      <w:r w:rsidRPr="0030736B">
        <w:rPr>
          <w:rFonts w:ascii="Times New Roman" w:eastAsia="Times New Roman" w:hAnsi="Times New Roman" w:cs="Times New Roman"/>
          <w:sz w:val="28"/>
          <w:szCs w:val="28"/>
          <w:lang w:val="uk-UA"/>
        </w:rPr>
        <w:t xml:space="preserve">ьні </w:t>
      </w:r>
      <w:r w:rsidRPr="0030736B">
        <w:rPr>
          <w:rFonts w:ascii="Times New Roman" w:eastAsia="Times New Roman" w:hAnsi="Times New Roman" w:cs="Times New Roman"/>
          <w:color w:val="000000"/>
          <w:sz w:val="28"/>
          <w:szCs w:val="28"/>
          <w:lang w:val="uk-UA"/>
        </w:rPr>
        <w:t xml:space="preserve">ділянки, на яких розташовані багатоквартирні будинки, а також належні до них будівлі, споруди та прибудинкову територію, на підставі частини другої статті 42 Земельного Кодексу України. </w:t>
      </w:r>
    </w:p>
    <w:p w:rsidR="00036255" w:rsidRPr="0030736B" w:rsidRDefault="004F57FA">
      <w:pPr>
        <w:spacing w:after="0" w:line="360" w:lineRule="auto"/>
        <w:ind w:firstLine="567"/>
        <w:jc w:val="both"/>
        <w:rPr>
          <w:rFonts w:ascii="Times New Roman" w:eastAsia="Times New Roman" w:hAnsi="Times New Roman" w:cs="Times New Roman"/>
          <w:sz w:val="24"/>
          <w:szCs w:val="24"/>
          <w:lang w:val="uk-UA"/>
        </w:rPr>
      </w:pPr>
      <w:r w:rsidRPr="0030736B">
        <w:rPr>
          <w:rFonts w:ascii="Times New Roman" w:eastAsia="Times New Roman" w:hAnsi="Times New Roman" w:cs="Times New Roman"/>
          <w:sz w:val="28"/>
          <w:szCs w:val="28"/>
          <w:lang w:val="uk-UA"/>
        </w:rPr>
        <w:t xml:space="preserve">Таким чином може бути створена можливість для непрозорої приватизації цінних земельних ділянок, всупереч інтересам захисту історико - культурних заповідників та історико-культурних територій та на основі дискреційних рішень посадових осіб органів місцевого самоврядування чи національних заповідників. </w:t>
      </w:r>
      <w:r w:rsidRPr="0030736B">
        <w:rPr>
          <w:lang w:val="uk-UA"/>
        </w:rPr>
        <w:tab/>
      </w:r>
      <w:r w:rsidRPr="0030736B">
        <w:rPr>
          <w:rFonts w:ascii="Times New Roman" w:eastAsia="Times New Roman" w:hAnsi="Times New Roman" w:cs="Times New Roman"/>
          <w:color w:val="000000"/>
          <w:sz w:val="28"/>
          <w:szCs w:val="28"/>
          <w:lang w:val="uk-UA"/>
        </w:rPr>
        <w:t xml:space="preserve">Керуючись положеннями пункту 3 частини першої статті 16 Закону України «Про комітети Верховної Ради України», статті 55 Закону України «Про запобігання корупції», частини першої статті 93 Регламенту Верховної Ради України, Комітет на своєму засіданні 29 квітня 2020 року (протокол № 36) дійшов  висновку та прийняв рішення, що проект Закону про внесення змін до Закону України «Про приватизацію державного житлового фонду» щодо надання можливості приватизації житлового фонду, що перебуває в комунальній власності (реєстр. № 3031), поданий народним депутатом України </w:t>
      </w:r>
      <w:r w:rsidR="00BF6A85">
        <w:rPr>
          <w:rFonts w:ascii="Times New Roman" w:eastAsia="Times New Roman" w:hAnsi="Times New Roman" w:cs="Times New Roman"/>
          <w:color w:val="000000"/>
          <w:sz w:val="28"/>
          <w:szCs w:val="28"/>
          <w:lang w:val="uk-UA"/>
        </w:rPr>
        <w:t xml:space="preserve"> </w:t>
      </w:r>
      <w:r w:rsidR="00200891">
        <w:rPr>
          <w:rFonts w:ascii="Times New Roman" w:eastAsia="Times New Roman" w:hAnsi="Times New Roman" w:cs="Times New Roman"/>
          <w:color w:val="000000"/>
          <w:sz w:val="28"/>
          <w:szCs w:val="28"/>
          <w:lang w:val="uk-UA"/>
        </w:rPr>
        <w:t xml:space="preserve">                  </w:t>
      </w:r>
      <w:bookmarkStart w:id="1" w:name="_GoBack"/>
      <w:bookmarkEnd w:id="1"/>
      <w:r w:rsidRPr="0030736B">
        <w:rPr>
          <w:rFonts w:ascii="Times New Roman" w:eastAsia="Times New Roman" w:hAnsi="Times New Roman" w:cs="Times New Roman"/>
          <w:color w:val="000000"/>
          <w:sz w:val="28"/>
          <w:szCs w:val="28"/>
          <w:lang w:val="uk-UA"/>
        </w:rPr>
        <w:lastRenderedPageBreak/>
        <w:t xml:space="preserve">Шевченком Є.В., </w:t>
      </w:r>
      <w:r w:rsidRPr="0030736B">
        <w:rPr>
          <w:rFonts w:ascii="Times New Roman" w:eastAsia="Times New Roman" w:hAnsi="Times New Roman" w:cs="Times New Roman"/>
          <w:b/>
          <w:color w:val="000000"/>
          <w:sz w:val="28"/>
          <w:szCs w:val="28"/>
          <w:lang w:val="uk-UA"/>
        </w:rPr>
        <w:t xml:space="preserve">не відповідає вимогам антикорупційного законодавства та містить </w:t>
      </w:r>
      <w:proofErr w:type="spellStart"/>
      <w:r w:rsidRPr="0030736B">
        <w:rPr>
          <w:rFonts w:ascii="Times New Roman" w:eastAsia="Times New Roman" w:hAnsi="Times New Roman" w:cs="Times New Roman"/>
          <w:b/>
          <w:color w:val="000000"/>
          <w:sz w:val="28"/>
          <w:szCs w:val="28"/>
          <w:lang w:val="uk-UA"/>
        </w:rPr>
        <w:t>корупціогенн</w:t>
      </w:r>
      <w:r w:rsidRPr="0030736B">
        <w:rPr>
          <w:rFonts w:ascii="Times New Roman" w:eastAsia="Times New Roman" w:hAnsi="Times New Roman" w:cs="Times New Roman"/>
          <w:b/>
          <w:sz w:val="28"/>
          <w:szCs w:val="28"/>
          <w:lang w:val="uk-UA"/>
        </w:rPr>
        <w:t>і</w:t>
      </w:r>
      <w:proofErr w:type="spellEnd"/>
      <w:r w:rsidRPr="0030736B">
        <w:rPr>
          <w:rFonts w:ascii="Times New Roman" w:eastAsia="Times New Roman" w:hAnsi="Times New Roman" w:cs="Times New Roman"/>
          <w:b/>
          <w:sz w:val="28"/>
          <w:szCs w:val="28"/>
          <w:lang w:val="uk-UA"/>
        </w:rPr>
        <w:t xml:space="preserve"> фактори</w:t>
      </w:r>
      <w:r w:rsidRPr="0030736B">
        <w:rPr>
          <w:rFonts w:ascii="Times New Roman" w:eastAsia="Times New Roman" w:hAnsi="Times New Roman" w:cs="Times New Roman"/>
          <w:b/>
          <w:color w:val="000000"/>
          <w:sz w:val="28"/>
          <w:szCs w:val="28"/>
          <w:lang w:val="uk-UA"/>
        </w:rPr>
        <w:t>. </w:t>
      </w:r>
    </w:p>
    <w:p w:rsidR="00036255" w:rsidRPr="0030736B" w:rsidRDefault="00036255">
      <w:pPr>
        <w:spacing w:after="0" w:line="240" w:lineRule="auto"/>
        <w:rPr>
          <w:rFonts w:ascii="Times New Roman" w:eastAsia="Times New Roman" w:hAnsi="Times New Roman" w:cs="Times New Roman"/>
          <w:sz w:val="24"/>
          <w:szCs w:val="24"/>
          <w:lang w:val="uk-UA"/>
        </w:rPr>
      </w:pPr>
    </w:p>
    <w:p w:rsidR="00036255" w:rsidRPr="0030736B" w:rsidRDefault="00036255">
      <w:pPr>
        <w:spacing w:after="0" w:line="240" w:lineRule="auto"/>
        <w:rPr>
          <w:rFonts w:ascii="Times New Roman" w:eastAsia="Times New Roman" w:hAnsi="Times New Roman" w:cs="Times New Roman"/>
          <w:sz w:val="24"/>
          <w:szCs w:val="24"/>
          <w:lang w:val="uk-UA"/>
        </w:rPr>
      </w:pPr>
    </w:p>
    <w:p w:rsidR="00036255" w:rsidRPr="0030736B" w:rsidRDefault="004F57FA">
      <w:pPr>
        <w:spacing w:after="0" w:line="240" w:lineRule="auto"/>
        <w:ind w:firstLine="567"/>
        <w:jc w:val="both"/>
        <w:rPr>
          <w:rFonts w:ascii="Times New Roman" w:eastAsia="Times New Roman" w:hAnsi="Times New Roman" w:cs="Times New Roman"/>
          <w:sz w:val="24"/>
          <w:szCs w:val="24"/>
          <w:lang w:val="uk-UA"/>
        </w:rPr>
      </w:pPr>
      <w:r w:rsidRPr="0030736B">
        <w:rPr>
          <w:rFonts w:ascii="Times New Roman" w:eastAsia="Times New Roman" w:hAnsi="Times New Roman" w:cs="Times New Roman"/>
          <w:color w:val="000000"/>
          <w:sz w:val="28"/>
          <w:szCs w:val="28"/>
          <w:lang w:val="uk-UA"/>
        </w:rPr>
        <w:t xml:space="preserve">Голова Комітету                                                                                А. </w:t>
      </w:r>
      <w:proofErr w:type="spellStart"/>
      <w:r w:rsidRPr="0030736B">
        <w:rPr>
          <w:rFonts w:ascii="Times New Roman" w:eastAsia="Times New Roman" w:hAnsi="Times New Roman" w:cs="Times New Roman"/>
          <w:color w:val="000000"/>
          <w:sz w:val="28"/>
          <w:szCs w:val="28"/>
          <w:lang w:val="uk-UA"/>
        </w:rPr>
        <w:t>Радіна</w:t>
      </w:r>
      <w:proofErr w:type="spellEnd"/>
    </w:p>
    <w:p w:rsidR="00036255" w:rsidRPr="0030736B" w:rsidRDefault="00036255">
      <w:pPr>
        <w:spacing w:after="0" w:line="240" w:lineRule="auto"/>
        <w:ind w:firstLine="567"/>
        <w:rPr>
          <w:rFonts w:ascii="Times New Roman" w:eastAsia="Times New Roman" w:hAnsi="Times New Roman" w:cs="Times New Roman"/>
          <w:sz w:val="28"/>
          <w:szCs w:val="28"/>
          <w:lang w:val="uk-UA"/>
        </w:rPr>
      </w:pPr>
    </w:p>
    <w:p w:rsidR="00036255" w:rsidRPr="0030736B" w:rsidRDefault="004F57FA">
      <w:pPr>
        <w:spacing w:after="0" w:line="360" w:lineRule="auto"/>
        <w:ind w:firstLine="567"/>
        <w:jc w:val="both"/>
        <w:rPr>
          <w:rFonts w:ascii="Times New Roman" w:eastAsia="Times New Roman" w:hAnsi="Times New Roman" w:cs="Times New Roman"/>
          <w:sz w:val="28"/>
          <w:szCs w:val="28"/>
          <w:lang w:val="uk-UA"/>
        </w:rPr>
      </w:pPr>
      <w:r w:rsidRPr="0030736B">
        <w:rPr>
          <w:rFonts w:ascii="Times New Roman" w:eastAsia="Times New Roman" w:hAnsi="Times New Roman" w:cs="Times New Roman"/>
          <w:color w:val="333333"/>
          <w:sz w:val="28"/>
          <w:szCs w:val="28"/>
          <w:highlight w:val="white"/>
          <w:lang w:val="uk-UA"/>
        </w:rPr>
        <w:tab/>
      </w:r>
      <w:r w:rsidRPr="0030736B">
        <w:rPr>
          <w:rFonts w:ascii="Times New Roman" w:eastAsia="Times New Roman" w:hAnsi="Times New Roman" w:cs="Times New Roman"/>
          <w:color w:val="333333"/>
          <w:sz w:val="28"/>
          <w:szCs w:val="28"/>
          <w:highlight w:val="white"/>
          <w:lang w:val="uk-UA"/>
        </w:rPr>
        <w:tab/>
      </w:r>
      <w:r w:rsidRPr="0030736B">
        <w:rPr>
          <w:rFonts w:ascii="Times New Roman" w:eastAsia="Times New Roman" w:hAnsi="Times New Roman" w:cs="Times New Roman"/>
          <w:color w:val="333333"/>
          <w:sz w:val="28"/>
          <w:szCs w:val="28"/>
          <w:highlight w:val="white"/>
          <w:lang w:val="uk-UA"/>
        </w:rPr>
        <w:tab/>
      </w:r>
      <w:r w:rsidRPr="0030736B">
        <w:rPr>
          <w:rFonts w:ascii="Times New Roman" w:eastAsia="Times New Roman" w:hAnsi="Times New Roman" w:cs="Times New Roman"/>
          <w:color w:val="333333"/>
          <w:sz w:val="28"/>
          <w:szCs w:val="28"/>
          <w:highlight w:val="white"/>
          <w:lang w:val="uk-UA"/>
        </w:rPr>
        <w:tab/>
      </w:r>
      <w:r w:rsidRPr="0030736B">
        <w:rPr>
          <w:rFonts w:ascii="Times New Roman" w:eastAsia="Times New Roman" w:hAnsi="Times New Roman" w:cs="Times New Roman"/>
          <w:color w:val="333333"/>
          <w:sz w:val="28"/>
          <w:szCs w:val="28"/>
          <w:highlight w:val="white"/>
          <w:lang w:val="uk-UA"/>
        </w:rPr>
        <w:tab/>
      </w:r>
      <w:r w:rsidRPr="0030736B">
        <w:rPr>
          <w:rFonts w:ascii="Times New Roman" w:eastAsia="Times New Roman" w:hAnsi="Times New Roman" w:cs="Times New Roman"/>
          <w:color w:val="333333"/>
          <w:sz w:val="28"/>
          <w:szCs w:val="28"/>
          <w:highlight w:val="white"/>
          <w:lang w:val="uk-UA"/>
        </w:rPr>
        <w:tab/>
      </w:r>
      <w:r w:rsidRPr="0030736B">
        <w:rPr>
          <w:rFonts w:ascii="Times New Roman" w:eastAsia="Times New Roman" w:hAnsi="Times New Roman" w:cs="Times New Roman"/>
          <w:color w:val="333333"/>
          <w:sz w:val="28"/>
          <w:szCs w:val="28"/>
          <w:highlight w:val="white"/>
          <w:lang w:val="uk-UA"/>
        </w:rPr>
        <w:tab/>
      </w:r>
    </w:p>
    <w:p w:rsidR="00036255" w:rsidRPr="0030736B" w:rsidRDefault="00036255">
      <w:pPr>
        <w:spacing w:after="0" w:line="240" w:lineRule="auto"/>
        <w:ind w:firstLine="567"/>
        <w:rPr>
          <w:rFonts w:ascii="Times New Roman" w:eastAsia="Times New Roman" w:hAnsi="Times New Roman" w:cs="Times New Roman"/>
          <w:sz w:val="28"/>
          <w:szCs w:val="28"/>
          <w:lang w:val="uk-UA"/>
        </w:rPr>
      </w:pPr>
    </w:p>
    <w:sectPr w:rsidR="00036255" w:rsidRPr="0030736B">
      <w:headerReference w:type="default" r:id="rId7"/>
      <w:headerReference w:type="first" r:id="rId8"/>
      <w:footerReference w:type="first" r:id="rId9"/>
      <w:pgSz w:w="11906" w:h="16838"/>
      <w:pgMar w:top="1134" w:right="567" w:bottom="1134" w:left="1701" w:header="658" w:footer="425"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C7BA2" w:rsidRDefault="001C7BA2">
      <w:pPr>
        <w:spacing w:after="0" w:line="240" w:lineRule="auto"/>
      </w:pPr>
      <w:r>
        <w:separator/>
      </w:r>
    </w:p>
  </w:endnote>
  <w:endnote w:type="continuationSeparator" w:id="0">
    <w:p w:rsidR="001C7BA2" w:rsidRDefault="001C7B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altName w:val="Century Gothic"/>
    <w:panose1 w:val="020B0502040204020203"/>
    <w:charset w:val="CC"/>
    <w:family w:val="swiss"/>
    <w:pitch w:val="variable"/>
    <w:sig w:usb0="E4002EFF" w:usb1="C000E47F" w:usb2="00000009" w:usb3="00000000" w:csb0="0000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6255" w:rsidRDefault="00036255">
    <w:pPr>
      <w:pBdr>
        <w:top w:val="nil"/>
        <w:left w:val="nil"/>
        <w:bottom w:val="nil"/>
        <w:right w:val="nil"/>
        <w:between w:val="nil"/>
      </w:pBdr>
      <w:tabs>
        <w:tab w:val="center" w:pos="4677"/>
        <w:tab w:val="right" w:pos="9355"/>
      </w:tabs>
      <w:spacing w:after="0" w:line="240" w:lineRule="auto"/>
      <w:jc w:val="center"/>
      <w:rPr>
        <w:color w:val="000000"/>
      </w:rPr>
    </w:pPr>
  </w:p>
  <w:p w:rsidR="00036255" w:rsidRDefault="00036255">
    <w:pPr>
      <w:pBdr>
        <w:top w:val="nil"/>
        <w:left w:val="nil"/>
        <w:bottom w:val="nil"/>
        <w:right w:val="nil"/>
        <w:between w:val="nil"/>
      </w:pBdr>
      <w:tabs>
        <w:tab w:val="center" w:pos="4677"/>
        <w:tab w:val="right" w:pos="9355"/>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C7BA2" w:rsidRDefault="001C7BA2">
      <w:pPr>
        <w:spacing w:after="0" w:line="240" w:lineRule="auto"/>
      </w:pPr>
      <w:r>
        <w:separator/>
      </w:r>
    </w:p>
  </w:footnote>
  <w:footnote w:type="continuationSeparator" w:id="0">
    <w:p w:rsidR="001C7BA2" w:rsidRDefault="001C7B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6255" w:rsidRDefault="004F57FA">
    <w:pPr>
      <w:pBdr>
        <w:top w:val="nil"/>
        <w:left w:val="nil"/>
        <w:bottom w:val="nil"/>
        <w:right w:val="nil"/>
        <w:between w:val="nil"/>
      </w:pBdr>
      <w:tabs>
        <w:tab w:val="center" w:pos="4677"/>
        <w:tab w:val="right" w:pos="9355"/>
      </w:tabs>
      <w:spacing w:after="0" w:line="240" w:lineRule="auto"/>
      <w:jc w:val="center"/>
      <w:rPr>
        <w:color w:val="000000"/>
      </w:rPr>
    </w:pPr>
    <w:r>
      <w:rPr>
        <w:color w:val="000000"/>
      </w:rP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6255" w:rsidRDefault="00036255">
    <w:pPr>
      <w:widowControl w:val="0"/>
      <w:pBdr>
        <w:top w:val="nil"/>
        <w:left w:val="nil"/>
        <w:bottom w:val="nil"/>
        <w:right w:val="nil"/>
        <w:between w:val="nil"/>
      </w:pBdr>
      <w:spacing w:after="0" w:line="276" w:lineRule="auto"/>
      <w:rPr>
        <w:rFonts w:ascii="Times New Roman" w:eastAsia="Times New Roman" w:hAnsi="Times New Roman" w:cs="Times New Roman"/>
        <w:sz w:val="28"/>
        <w:szCs w:val="28"/>
      </w:rPr>
    </w:pPr>
  </w:p>
  <w:tbl>
    <w:tblPr>
      <w:tblStyle w:val="ad"/>
      <w:tblW w:w="11957" w:type="dxa"/>
      <w:tblInd w:w="-17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1957"/>
    </w:tblGrid>
    <w:tr w:rsidR="00036255">
      <w:tc>
        <w:tcPr>
          <w:tcW w:w="11957" w:type="dxa"/>
          <w:tcBorders>
            <w:top w:val="nil"/>
            <w:left w:val="nil"/>
            <w:bottom w:val="nil"/>
            <w:right w:val="nil"/>
          </w:tcBorders>
        </w:tcPr>
        <w:p w:rsidR="00036255" w:rsidRDefault="00036255">
          <w:pPr>
            <w:pBdr>
              <w:top w:val="nil"/>
              <w:left w:val="nil"/>
              <w:bottom w:val="nil"/>
              <w:right w:val="nil"/>
              <w:between w:val="nil"/>
            </w:pBdr>
            <w:tabs>
              <w:tab w:val="center" w:pos="4677"/>
              <w:tab w:val="right" w:pos="9355"/>
            </w:tabs>
            <w:spacing w:after="0" w:line="240" w:lineRule="auto"/>
            <w:rPr>
              <w:rFonts w:ascii="Times New Roman" w:eastAsia="Times New Roman" w:hAnsi="Times New Roman" w:cs="Times New Roman"/>
              <w:color w:val="002060"/>
              <w:sz w:val="32"/>
              <w:szCs w:val="32"/>
            </w:rPr>
          </w:pPr>
        </w:p>
        <w:p w:rsidR="00036255" w:rsidRDefault="00036255">
          <w:pPr>
            <w:pBdr>
              <w:top w:val="nil"/>
              <w:left w:val="nil"/>
              <w:bottom w:val="nil"/>
              <w:right w:val="nil"/>
              <w:between w:val="nil"/>
            </w:pBdr>
            <w:tabs>
              <w:tab w:val="center" w:pos="4677"/>
              <w:tab w:val="right" w:pos="9355"/>
            </w:tabs>
            <w:spacing w:after="0" w:line="240" w:lineRule="auto"/>
            <w:rPr>
              <w:rFonts w:ascii="Times New Roman" w:eastAsia="Times New Roman" w:hAnsi="Times New Roman" w:cs="Times New Roman"/>
              <w:color w:val="002060"/>
              <w:sz w:val="32"/>
              <w:szCs w:val="32"/>
            </w:rPr>
          </w:pPr>
        </w:p>
        <w:p w:rsidR="00036255" w:rsidRDefault="00036255">
          <w:pPr>
            <w:pBdr>
              <w:top w:val="nil"/>
              <w:left w:val="nil"/>
              <w:bottom w:val="nil"/>
              <w:right w:val="nil"/>
              <w:between w:val="nil"/>
            </w:pBdr>
            <w:tabs>
              <w:tab w:val="center" w:pos="4677"/>
              <w:tab w:val="right" w:pos="9355"/>
            </w:tabs>
            <w:spacing w:after="0" w:line="240" w:lineRule="auto"/>
            <w:rPr>
              <w:rFonts w:ascii="Times New Roman" w:eastAsia="Times New Roman" w:hAnsi="Times New Roman" w:cs="Times New Roman"/>
              <w:color w:val="002060"/>
              <w:sz w:val="32"/>
              <w:szCs w:val="32"/>
            </w:rPr>
          </w:pPr>
        </w:p>
        <w:p w:rsidR="00036255" w:rsidRDefault="004F57FA">
          <w:pPr>
            <w:pBdr>
              <w:top w:val="nil"/>
              <w:left w:val="nil"/>
              <w:bottom w:val="nil"/>
              <w:right w:val="nil"/>
              <w:between w:val="nil"/>
            </w:pBdr>
            <w:tabs>
              <w:tab w:val="center" w:pos="4677"/>
              <w:tab w:val="right" w:pos="9355"/>
            </w:tabs>
            <w:spacing w:before="80" w:after="0" w:line="240" w:lineRule="auto"/>
            <w:jc w:val="center"/>
            <w:rPr>
              <w:rFonts w:ascii="Times New Roman" w:eastAsia="Times New Roman" w:hAnsi="Times New Roman" w:cs="Times New Roman"/>
              <w:color w:val="1829A8"/>
              <w:sz w:val="34"/>
              <w:szCs w:val="34"/>
            </w:rPr>
          </w:pPr>
          <w:r>
            <w:rPr>
              <w:rFonts w:ascii="Times New Roman" w:eastAsia="Times New Roman" w:hAnsi="Times New Roman" w:cs="Times New Roman"/>
              <w:color w:val="1829A8"/>
              <w:sz w:val="34"/>
              <w:szCs w:val="34"/>
            </w:rPr>
            <w:t>ВЕРХОВНА РАДА УКРАЇНИ</w:t>
          </w:r>
          <w:r>
            <w:rPr>
              <w:noProof/>
              <w:lang w:val="uk-UA"/>
            </w:rPr>
            <w:drawing>
              <wp:anchor distT="360045" distB="0" distL="114300" distR="114300" simplePos="0" relativeHeight="251658240" behindDoc="0" locked="0" layoutInCell="1" hidden="0" allowOverlap="1">
                <wp:simplePos x="0" y="0"/>
                <wp:positionH relativeFrom="column">
                  <wp:posOffset>3474084</wp:posOffset>
                </wp:positionH>
                <wp:positionV relativeFrom="paragraph">
                  <wp:posOffset>-801369</wp:posOffset>
                </wp:positionV>
                <wp:extent cx="461010" cy="636905"/>
                <wp:effectExtent l="0" t="0" r="0" b="0"/>
                <wp:wrapSquare wrapText="bothSides" distT="360045" distB="0" distL="114300" distR="114300"/>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461010" cy="636905"/>
                        </a:xfrm>
                        <a:prstGeom prst="rect">
                          <a:avLst/>
                        </a:prstGeom>
                        <a:ln/>
                      </pic:spPr>
                    </pic:pic>
                  </a:graphicData>
                </a:graphic>
              </wp:anchor>
            </w:drawing>
          </w:r>
        </w:p>
        <w:p w:rsidR="00036255" w:rsidRDefault="004F57FA">
          <w:pPr>
            <w:pBdr>
              <w:top w:val="nil"/>
              <w:left w:val="nil"/>
              <w:bottom w:val="nil"/>
              <w:right w:val="nil"/>
              <w:between w:val="nil"/>
            </w:pBdr>
            <w:tabs>
              <w:tab w:val="center" w:pos="4677"/>
              <w:tab w:val="right" w:pos="9355"/>
            </w:tabs>
            <w:spacing w:before="100" w:after="0" w:line="240" w:lineRule="auto"/>
            <w:jc w:val="center"/>
            <w:rPr>
              <w:rFonts w:ascii="Times New Roman" w:eastAsia="Times New Roman" w:hAnsi="Times New Roman" w:cs="Times New Roman"/>
              <w:b/>
              <w:color w:val="1829A8"/>
              <w:sz w:val="24"/>
              <w:szCs w:val="24"/>
            </w:rPr>
          </w:pPr>
          <w:r>
            <w:rPr>
              <w:rFonts w:ascii="Times New Roman" w:eastAsia="Times New Roman" w:hAnsi="Times New Roman" w:cs="Times New Roman"/>
              <w:b/>
              <w:color w:val="1829A8"/>
              <w:sz w:val="24"/>
              <w:szCs w:val="24"/>
            </w:rPr>
            <w:t>Комітет з питань антикорупційної політики</w:t>
          </w:r>
        </w:p>
        <w:p w:rsidR="00036255" w:rsidRDefault="004F57FA">
          <w:pPr>
            <w:pBdr>
              <w:top w:val="nil"/>
              <w:left w:val="nil"/>
              <w:bottom w:val="nil"/>
              <w:right w:val="nil"/>
              <w:between w:val="nil"/>
            </w:pBdr>
            <w:tabs>
              <w:tab w:val="center" w:pos="4677"/>
              <w:tab w:val="right" w:pos="9355"/>
            </w:tabs>
            <w:spacing w:before="160" w:after="60" w:line="240" w:lineRule="auto"/>
            <w:jc w:val="center"/>
            <w:rPr>
              <w:color w:val="002060"/>
              <w:sz w:val="20"/>
              <w:szCs w:val="20"/>
            </w:rPr>
          </w:pPr>
          <w:r>
            <w:rPr>
              <w:rFonts w:ascii="Times New Roman" w:eastAsia="Times New Roman" w:hAnsi="Times New Roman" w:cs="Times New Roman"/>
              <w:color w:val="1829A8"/>
              <w:sz w:val="20"/>
              <w:szCs w:val="20"/>
            </w:rPr>
            <w:t xml:space="preserve">01008, м.Київ-8, </w:t>
          </w:r>
          <w:proofErr w:type="spellStart"/>
          <w:r>
            <w:rPr>
              <w:rFonts w:ascii="Times New Roman" w:eastAsia="Times New Roman" w:hAnsi="Times New Roman" w:cs="Times New Roman"/>
              <w:color w:val="1829A8"/>
              <w:sz w:val="20"/>
              <w:szCs w:val="20"/>
            </w:rPr>
            <w:t>вул</w:t>
          </w:r>
          <w:proofErr w:type="spellEnd"/>
          <w:r>
            <w:rPr>
              <w:rFonts w:ascii="Times New Roman" w:eastAsia="Times New Roman" w:hAnsi="Times New Roman" w:cs="Times New Roman"/>
              <w:color w:val="1829A8"/>
              <w:sz w:val="20"/>
              <w:szCs w:val="20"/>
            </w:rPr>
            <w:t xml:space="preserve">. М. </w:t>
          </w:r>
          <w:proofErr w:type="spellStart"/>
          <w:r>
            <w:rPr>
              <w:rFonts w:ascii="Times New Roman" w:eastAsia="Times New Roman" w:hAnsi="Times New Roman" w:cs="Times New Roman"/>
              <w:color w:val="1829A8"/>
              <w:sz w:val="20"/>
              <w:szCs w:val="20"/>
            </w:rPr>
            <w:t>Грушевського</w:t>
          </w:r>
          <w:proofErr w:type="spellEnd"/>
          <w:r>
            <w:rPr>
              <w:rFonts w:ascii="Times New Roman" w:eastAsia="Times New Roman" w:hAnsi="Times New Roman" w:cs="Times New Roman"/>
              <w:color w:val="1829A8"/>
              <w:sz w:val="20"/>
              <w:szCs w:val="20"/>
            </w:rPr>
            <w:t>, 5, тел.: (044) 255-35-03,  e-</w:t>
          </w:r>
          <w:proofErr w:type="spellStart"/>
          <w:r>
            <w:rPr>
              <w:rFonts w:ascii="Times New Roman" w:eastAsia="Times New Roman" w:hAnsi="Times New Roman" w:cs="Times New Roman"/>
              <w:color w:val="1829A8"/>
              <w:sz w:val="20"/>
              <w:szCs w:val="20"/>
            </w:rPr>
            <w:t>mail</w:t>
          </w:r>
          <w:proofErr w:type="spellEnd"/>
          <w:r>
            <w:rPr>
              <w:rFonts w:ascii="Times New Roman" w:eastAsia="Times New Roman" w:hAnsi="Times New Roman" w:cs="Times New Roman"/>
              <w:color w:val="1829A8"/>
              <w:sz w:val="20"/>
              <w:szCs w:val="20"/>
            </w:rPr>
            <w:t>: crimecor@rada.gov.ua</w:t>
          </w:r>
        </w:p>
      </w:tc>
    </w:tr>
  </w:tbl>
  <w:p w:rsidR="00036255" w:rsidRDefault="00036255">
    <w:pPr>
      <w:widowControl w:val="0"/>
      <w:pBdr>
        <w:top w:val="nil"/>
        <w:left w:val="nil"/>
        <w:bottom w:val="nil"/>
        <w:right w:val="nil"/>
        <w:between w:val="nil"/>
      </w:pBdr>
      <w:spacing w:after="0" w:line="276" w:lineRule="auto"/>
      <w:rPr>
        <w:color w:val="002060"/>
        <w:sz w:val="20"/>
        <w:szCs w:val="20"/>
      </w:rPr>
    </w:pPr>
  </w:p>
  <w:tbl>
    <w:tblPr>
      <w:tblStyle w:val="ae"/>
      <w:tblW w:w="11886" w:type="dxa"/>
      <w:tblInd w:w="-1680" w:type="dxa"/>
      <w:tblBorders>
        <w:top w:val="single" w:sz="12" w:space="0" w:color="0033CC"/>
        <w:left w:val="nil"/>
        <w:bottom w:val="nil"/>
        <w:right w:val="nil"/>
        <w:insideH w:val="nil"/>
        <w:insideV w:val="nil"/>
      </w:tblBorders>
      <w:tblLayout w:type="fixed"/>
      <w:tblLook w:val="0400" w:firstRow="0" w:lastRow="0" w:firstColumn="0" w:lastColumn="0" w:noHBand="0" w:noVBand="1"/>
    </w:tblPr>
    <w:tblGrid>
      <w:gridCol w:w="1087"/>
      <w:gridCol w:w="9713"/>
      <w:gridCol w:w="1086"/>
    </w:tblGrid>
    <w:tr w:rsidR="00036255">
      <w:tc>
        <w:tcPr>
          <w:tcW w:w="1087" w:type="dxa"/>
          <w:tcBorders>
            <w:top w:val="nil"/>
          </w:tcBorders>
        </w:tcPr>
        <w:p w:rsidR="00036255" w:rsidRDefault="00036255">
          <w:pPr>
            <w:pBdr>
              <w:top w:val="nil"/>
              <w:left w:val="nil"/>
              <w:bottom w:val="nil"/>
              <w:right w:val="nil"/>
              <w:between w:val="nil"/>
            </w:pBdr>
            <w:tabs>
              <w:tab w:val="center" w:pos="4677"/>
              <w:tab w:val="right" w:pos="9355"/>
            </w:tabs>
            <w:spacing w:after="0" w:line="240" w:lineRule="auto"/>
            <w:rPr>
              <w:rFonts w:ascii="Times New Roman" w:eastAsia="Times New Roman" w:hAnsi="Times New Roman" w:cs="Times New Roman"/>
              <w:color w:val="002060"/>
              <w:sz w:val="22"/>
              <w:szCs w:val="22"/>
            </w:rPr>
          </w:pPr>
        </w:p>
      </w:tc>
      <w:tc>
        <w:tcPr>
          <w:tcW w:w="9714" w:type="dxa"/>
        </w:tcPr>
        <w:p w:rsidR="00036255" w:rsidRDefault="00036255">
          <w:pPr>
            <w:pBdr>
              <w:top w:val="nil"/>
              <w:left w:val="nil"/>
              <w:bottom w:val="nil"/>
              <w:right w:val="nil"/>
              <w:between w:val="nil"/>
            </w:pBdr>
            <w:tabs>
              <w:tab w:val="center" w:pos="4677"/>
              <w:tab w:val="right" w:pos="9355"/>
            </w:tabs>
            <w:spacing w:after="0" w:line="240" w:lineRule="auto"/>
            <w:rPr>
              <w:rFonts w:ascii="Times New Roman" w:eastAsia="Times New Roman" w:hAnsi="Times New Roman" w:cs="Times New Roman"/>
              <w:color w:val="002060"/>
              <w:sz w:val="22"/>
              <w:szCs w:val="22"/>
            </w:rPr>
          </w:pPr>
        </w:p>
      </w:tc>
      <w:tc>
        <w:tcPr>
          <w:tcW w:w="1086" w:type="dxa"/>
          <w:tcBorders>
            <w:top w:val="nil"/>
          </w:tcBorders>
        </w:tcPr>
        <w:p w:rsidR="00036255" w:rsidRDefault="00036255">
          <w:pPr>
            <w:pBdr>
              <w:top w:val="nil"/>
              <w:left w:val="nil"/>
              <w:bottom w:val="nil"/>
              <w:right w:val="nil"/>
              <w:between w:val="nil"/>
            </w:pBdr>
            <w:tabs>
              <w:tab w:val="center" w:pos="4677"/>
              <w:tab w:val="right" w:pos="9355"/>
            </w:tabs>
            <w:spacing w:after="0" w:line="240" w:lineRule="auto"/>
            <w:rPr>
              <w:rFonts w:ascii="Times New Roman" w:eastAsia="Times New Roman" w:hAnsi="Times New Roman" w:cs="Times New Roman"/>
              <w:color w:val="002060"/>
              <w:sz w:val="22"/>
              <w:szCs w:val="22"/>
            </w:rPr>
          </w:pPr>
        </w:p>
      </w:tc>
    </w:tr>
  </w:tbl>
  <w:p w:rsidR="00036255" w:rsidRDefault="00036255">
    <w:pPr>
      <w:pBdr>
        <w:top w:val="nil"/>
        <w:left w:val="nil"/>
        <w:bottom w:val="nil"/>
        <w:right w:val="nil"/>
        <w:between w:val="nil"/>
      </w:pBdr>
      <w:tabs>
        <w:tab w:val="center" w:pos="4677"/>
        <w:tab w:val="right" w:pos="9355"/>
      </w:tabs>
      <w:spacing w:after="0" w:line="240" w:lineRule="auto"/>
      <w:rPr>
        <w:rFonts w:ascii="Times New Roman" w:eastAsia="Times New Roman" w:hAnsi="Times New Roman" w:cs="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6255"/>
    <w:rsid w:val="00036255"/>
    <w:rsid w:val="0005773C"/>
    <w:rsid w:val="001C7BA2"/>
    <w:rsid w:val="00200891"/>
    <w:rsid w:val="0030736B"/>
    <w:rsid w:val="004F57FA"/>
    <w:rsid w:val="00533E76"/>
    <w:rsid w:val="00BF6A8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D62A30"/>
  <w15:docId w15:val="{D49254FE-1E47-478F-8B3F-C34A6D0BAF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rPr>
      <w:lang w:val="ru-RU"/>
    </w:rPr>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header"/>
    <w:basedOn w:val="a"/>
    <w:link w:val="a5"/>
    <w:uiPriority w:val="99"/>
    <w:rsid w:val="005E306B"/>
    <w:pPr>
      <w:tabs>
        <w:tab w:val="center" w:pos="4677"/>
        <w:tab w:val="right" w:pos="9355"/>
      </w:tabs>
      <w:spacing w:after="0" w:line="240" w:lineRule="auto"/>
    </w:pPr>
  </w:style>
  <w:style w:type="character" w:customStyle="1" w:styleId="a5">
    <w:name w:val="Верхній колонтитул Знак"/>
    <w:basedOn w:val="a0"/>
    <w:link w:val="a4"/>
    <w:uiPriority w:val="99"/>
    <w:locked/>
    <w:rsid w:val="005E306B"/>
    <w:rPr>
      <w:rFonts w:cs="Times New Roman"/>
    </w:rPr>
  </w:style>
  <w:style w:type="paragraph" w:styleId="a6">
    <w:name w:val="footer"/>
    <w:basedOn w:val="a"/>
    <w:link w:val="a7"/>
    <w:uiPriority w:val="99"/>
    <w:rsid w:val="005E306B"/>
    <w:pPr>
      <w:tabs>
        <w:tab w:val="center" w:pos="4677"/>
        <w:tab w:val="right" w:pos="9355"/>
      </w:tabs>
      <w:spacing w:after="0" w:line="240" w:lineRule="auto"/>
    </w:pPr>
  </w:style>
  <w:style w:type="character" w:customStyle="1" w:styleId="a7">
    <w:name w:val="Нижній колонтитул Знак"/>
    <w:basedOn w:val="a0"/>
    <w:link w:val="a6"/>
    <w:uiPriority w:val="99"/>
    <w:locked/>
    <w:rsid w:val="005E306B"/>
    <w:rPr>
      <w:rFonts w:cs="Times New Roman"/>
    </w:rPr>
  </w:style>
  <w:style w:type="table" w:styleId="a8">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rsid w:val="00CE3E1B"/>
    <w:pPr>
      <w:spacing w:after="0" w:line="240" w:lineRule="auto"/>
    </w:pPr>
    <w:rPr>
      <w:rFonts w:ascii="Segoe UI" w:hAnsi="Segoe UI" w:cs="Segoe UI"/>
      <w:sz w:val="18"/>
      <w:szCs w:val="18"/>
    </w:rPr>
  </w:style>
  <w:style w:type="character" w:customStyle="1" w:styleId="aa">
    <w:name w:val="Текст у виносці Знак"/>
    <w:basedOn w:val="a0"/>
    <w:link w:val="a9"/>
    <w:uiPriority w:val="99"/>
    <w:semiHidden/>
    <w:locked/>
    <w:rsid w:val="00CE3E1B"/>
    <w:rPr>
      <w:rFonts w:ascii="Segoe UI" w:hAnsi="Segoe UI" w:cs="Segoe UI"/>
      <w:sz w:val="18"/>
      <w:szCs w:val="18"/>
    </w:rPr>
  </w:style>
  <w:style w:type="character" w:styleId="ab">
    <w:name w:val="Hyperlink"/>
    <w:basedOn w:val="a0"/>
    <w:uiPriority w:val="99"/>
    <w:semiHidden/>
    <w:unhideWhenUsed/>
    <w:rsid w:val="00C86266"/>
    <w:rPr>
      <w:color w:val="0000FF"/>
      <w:u w:val="single"/>
    </w:rPr>
  </w:style>
  <w:style w:type="paragraph" w:styleId="ac">
    <w:name w:val="Subtitle"/>
    <w:basedOn w:val="a"/>
    <w:next w:val="a"/>
    <w:pPr>
      <w:keepNext/>
      <w:keepLines/>
      <w:spacing w:before="360" w:after="80"/>
    </w:pPr>
    <w:rPr>
      <w:rFonts w:ascii="Georgia" w:eastAsia="Georgia" w:hAnsi="Georgia" w:cs="Georgia"/>
      <w:i/>
      <w:color w:val="666666"/>
      <w:sz w:val="48"/>
      <w:szCs w:val="48"/>
    </w:rPr>
  </w:style>
  <w:style w:type="table" w:customStyle="1" w:styleId="ad">
    <w:basedOn w:val="TableNormal"/>
    <w:tblPr>
      <w:tblStyleRowBandSize w:val="1"/>
      <w:tblStyleColBandSize w:val="1"/>
      <w:tblCellMar>
        <w:left w:w="115" w:type="dxa"/>
        <w:right w:w="115" w:type="dxa"/>
      </w:tblCellMar>
    </w:tblPr>
  </w:style>
  <w:style w:type="table" w:customStyle="1" w:styleId="ae">
    <w:basedOn w:val="TableNormal"/>
    <w:rPr>
      <w:sz w:val="20"/>
      <w:szCs w:val="20"/>
    </w:r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rUirl3rntnAc/TZqjbPpvIiX1EA==">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56</TotalTime>
  <Pages>3</Pages>
  <Words>2159</Words>
  <Characters>1231</Characters>
  <Application>Microsoft Office Word</Application>
  <DocSecurity>0</DocSecurity>
  <Lines>10</Lines>
  <Paragraphs>6</Paragraphs>
  <ScaleCrop>false</ScaleCrop>
  <Company/>
  <LinksUpToDate>false</LinksUpToDate>
  <CharactersWithSpaces>3384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Тетяна Василівна Філь</dc:creator>
  <cp:lastModifiedBy>Желих Наталія Михайлівна</cp:lastModifiedBy>
  <cp:revision>5</cp:revision>
  <dcterms:created xsi:type="dcterms:W3CDTF">2020-06-22T07:46:00Z</dcterms:created>
  <dcterms:modified xsi:type="dcterms:W3CDTF">2020-07-07T16:13:00Z</dcterms:modified>
</cp:coreProperties>
</file>