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637" w:rsidRDefault="00C22637" w:rsidP="00426B19">
      <w:pPr>
        <w:spacing w:after="0" w:line="240" w:lineRule="auto"/>
        <w:ind w:left="284" w:firstLine="142"/>
        <w:jc w:val="center"/>
        <w:rPr>
          <w:rFonts w:ascii="Times New Roman" w:hAnsi="Times New Roman"/>
          <w:b/>
          <w:sz w:val="28"/>
          <w:szCs w:val="28"/>
        </w:rPr>
      </w:pPr>
      <w:r w:rsidRPr="002F4B21">
        <w:rPr>
          <w:rFonts w:ascii="Times New Roman" w:hAnsi="Times New Roman"/>
          <w:b/>
          <w:sz w:val="28"/>
          <w:szCs w:val="28"/>
        </w:rPr>
        <w:t xml:space="preserve">ПОРІВНЯЛЬНА ТАБЛИЦЯ </w:t>
      </w:r>
    </w:p>
    <w:p w:rsidR="00523C37" w:rsidRPr="002F4B21" w:rsidRDefault="00523C37" w:rsidP="00426B19">
      <w:pPr>
        <w:spacing w:after="0" w:line="240" w:lineRule="auto"/>
        <w:ind w:left="284" w:firstLine="142"/>
        <w:jc w:val="center"/>
        <w:rPr>
          <w:rFonts w:ascii="Times New Roman" w:eastAsia="MS Mincho" w:hAnsi="Times New Roman"/>
          <w:b/>
          <w:sz w:val="28"/>
          <w:szCs w:val="28"/>
        </w:rPr>
      </w:pPr>
      <w:r w:rsidRPr="002F4B21">
        <w:rPr>
          <w:rFonts w:ascii="Times New Roman" w:eastAsia="MS Mincho" w:hAnsi="Times New Roman"/>
          <w:b/>
          <w:sz w:val="28"/>
          <w:szCs w:val="28"/>
        </w:rPr>
        <w:t>до проєкту Закону України "</w:t>
      </w:r>
      <w:r w:rsidR="00B379B5" w:rsidRPr="002F4B21">
        <w:rPr>
          <w:rFonts w:ascii="Times New Roman" w:eastAsia="MS Mincho" w:hAnsi="Times New Roman"/>
          <w:b/>
          <w:sz w:val="28"/>
          <w:szCs w:val="28"/>
        </w:rPr>
        <w:t>П</w:t>
      </w:r>
      <w:r w:rsidRPr="002F4B21">
        <w:rPr>
          <w:rFonts w:ascii="Times New Roman" w:eastAsia="MS Mincho" w:hAnsi="Times New Roman"/>
          <w:b/>
          <w:sz w:val="28"/>
          <w:szCs w:val="28"/>
        </w:rPr>
        <w:t xml:space="preserve">ро внесення змін до </w:t>
      </w:r>
      <w:r w:rsidR="00B379B5" w:rsidRPr="002F4B21">
        <w:rPr>
          <w:rFonts w:ascii="Times New Roman" w:eastAsia="MS Mincho" w:hAnsi="Times New Roman"/>
          <w:b/>
          <w:sz w:val="28"/>
          <w:szCs w:val="28"/>
        </w:rPr>
        <w:t>Митного кодексу України</w:t>
      </w:r>
      <w:r w:rsidRPr="002F4B21">
        <w:rPr>
          <w:rFonts w:ascii="Times New Roman" w:eastAsia="MS Mincho" w:hAnsi="Times New Roman"/>
          <w:b/>
          <w:sz w:val="28"/>
          <w:szCs w:val="28"/>
        </w:rPr>
        <w:t xml:space="preserve"> </w:t>
      </w:r>
      <w:r w:rsidR="00894E8E">
        <w:rPr>
          <w:rFonts w:ascii="Times New Roman" w:hAnsi="Times New Roman"/>
          <w:b/>
          <w:color w:val="000000"/>
          <w:sz w:val="28"/>
          <w:szCs w:val="28"/>
        </w:rPr>
        <w:t xml:space="preserve">щодо удосконалення </w:t>
      </w:r>
      <w:r w:rsidR="00894E8E">
        <w:rPr>
          <w:rFonts w:ascii="Times New Roman" w:hAnsi="Times New Roman"/>
          <w:b/>
          <w:sz w:val="28"/>
          <w:szCs w:val="28"/>
        </w:rPr>
        <w:t>функціонування</w:t>
      </w:r>
      <w:r w:rsidR="00894E8E">
        <w:rPr>
          <w:rFonts w:ascii="Times New Roman" w:hAnsi="Times New Roman"/>
          <w:sz w:val="28"/>
          <w:szCs w:val="28"/>
        </w:rPr>
        <w:t xml:space="preserve"> </w:t>
      </w:r>
      <w:r w:rsidR="00894E8E">
        <w:rPr>
          <w:rFonts w:ascii="Times New Roman" w:hAnsi="Times New Roman"/>
          <w:b/>
          <w:color w:val="000000"/>
          <w:sz w:val="28"/>
          <w:szCs w:val="28"/>
        </w:rPr>
        <w:t>авторизованих економічних операторів, інституту фінансових гарантій та зменшення тиску правоохоронних органів</w:t>
      </w:r>
      <w:r w:rsidRPr="002F4B21">
        <w:rPr>
          <w:rFonts w:ascii="Times New Roman" w:eastAsia="MS Mincho" w:hAnsi="Times New Roman"/>
          <w:b/>
          <w:sz w:val="28"/>
          <w:szCs w:val="28"/>
        </w:rPr>
        <w:t xml:space="preserve">" </w:t>
      </w:r>
    </w:p>
    <w:p w:rsidR="007A54E7" w:rsidRPr="002F4B21" w:rsidRDefault="007A54E7" w:rsidP="00426B19">
      <w:pPr>
        <w:spacing w:after="0" w:line="240" w:lineRule="auto"/>
        <w:jc w:val="center"/>
        <w:rPr>
          <w:rFonts w:ascii="Times New Roman" w:eastAsia="MS Mincho" w:hAnsi="Times New Roman"/>
          <w:b/>
          <w:sz w:val="28"/>
          <w:szCs w:val="28"/>
        </w:rPr>
      </w:pPr>
    </w:p>
    <w:tbl>
      <w:tblPr>
        <w:tblStyle w:val="aff1"/>
        <w:tblW w:w="15026" w:type="dxa"/>
        <w:tblInd w:w="675" w:type="dxa"/>
        <w:tblLook w:val="04A0" w:firstRow="1" w:lastRow="0" w:firstColumn="1" w:lastColumn="0" w:noHBand="0" w:noVBand="1"/>
      </w:tblPr>
      <w:tblGrid>
        <w:gridCol w:w="7513"/>
        <w:gridCol w:w="7513"/>
      </w:tblGrid>
      <w:tr w:rsidR="00404935" w:rsidRPr="002F4B21" w:rsidTr="00404935">
        <w:tc>
          <w:tcPr>
            <w:tcW w:w="7513" w:type="dxa"/>
            <w:vAlign w:val="center"/>
          </w:tcPr>
          <w:p w:rsidR="00404935" w:rsidRPr="002F4B21" w:rsidRDefault="00404935" w:rsidP="00A70C29">
            <w:pPr>
              <w:spacing w:after="0" w:line="240" w:lineRule="auto"/>
              <w:ind w:left="1" w:right="113" w:hanging="3"/>
              <w:jc w:val="center"/>
              <w:rPr>
                <w:rFonts w:ascii="Times New Roman" w:hAnsi="Times New Roman"/>
                <w:b/>
                <w:sz w:val="28"/>
                <w:szCs w:val="28"/>
              </w:rPr>
            </w:pPr>
            <w:r w:rsidRPr="002F4B21">
              <w:rPr>
                <w:rFonts w:ascii="Times New Roman" w:hAnsi="Times New Roman"/>
                <w:b/>
                <w:sz w:val="28"/>
                <w:szCs w:val="28"/>
              </w:rPr>
              <w:t>Чинна редакція</w:t>
            </w:r>
          </w:p>
        </w:tc>
        <w:tc>
          <w:tcPr>
            <w:tcW w:w="7513" w:type="dxa"/>
            <w:vAlign w:val="center"/>
          </w:tcPr>
          <w:p w:rsidR="00404935" w:rsidRPr="002F4B21" w:rsidRDefault="00404935" w:rsidP="00426B19">
            <w:pPr>
              <w:spacing w:after="0" w:line="240" w:lineRule="auto"/>
              <w:ind w:left="1" w:hanging="3"/>
              <w:jc w:val="center"/>
              <w:rPr>
                <w:rFonts w:ascii="Times New Roman" w:hAnsi="Times New Roman"/>
                <w:b/>
                <w:sz w:val="28"/>
                <w:szCs w:val="28"/>
              </w:rPr>
            </w:pPr>
            <w:r w:rsidRPr="002F4B21">
              <w:rPr>
                <w:rFonts w:ascii="Times New Roman" w:hAnsi="Times New Roman"/>
                <w:b/>
                <w:sz w:val="28"/>
                <w:szCs w:val="28"/>
              </w:rPr>
              <w:t>Редакція, що пропонується</w:t>
            </w:r>
          </w:p>
        </w:tc>
      </w:tr>
      <w:tr w:rsidR="00FE3D91" w:rsidRPr="002F4B21" w:rsidTr="00404935">
        <w:tc>
          <w:tcPr>
            <w:tcW w:w="7513" w:type="dxa"/>
            <w:vAlign w:val="center"/>
          </w:tcPr>
          <w:p w:rsidR="00FE3D91" w:rsidRPr="00A27BC8" w:rsidRDefault="00FE3D91" w:rsidP="00A27BC8">
            <w:pPr>
              <w:pStyle w:val="rvps2"/>
              <w:shd w:val="clear" w:color="auto" w:fill="FFFFFF"/>
              <w:spacing w:before="0" w:beforeAutospacing="0" w:after="0" w:afterAutospacing="0"/>
              <w:ind w:left="1" w:hanging="3"/>
              <w:jc w:val="both"/>
              <w:rPr>
                <w:color w:val="000000"/>
                <w:sz w:val="28"/>
                <w:szCs w:val="28"/>
              </w:rPr>
            </w:pPr>
            <w:r w:rsidRPr="00B65013">
              <w:rPr>
                <w:b/>
                <w:color w:val="000000"/>
                <w:sz w:val="28"/>
                <w:szCs w:val="28"/>
              </w:rPr>
              <w:t>Стаття 12.</w:t>
            </w:r>
            <w:r w:rsidRPr="00A27BC8">
              <w:rPr>
                <w:color w:val="000000"/>
                <w:sz w:val="28"/>
                <w:szCs w:val="28"/>
              </w:rPr>
              <w:t> Статус авторизованого економічного оператора</w:t>
            </w:r>
          </w:p>
        </w:tc>
        <w:tc>
          <w:tcPr>
            <w:tcW w:w="7513" w:type="dxa"/>
            <w:vAlign w:val="center"/>
          </w:tcPr>
          <w:p w:rsidR="00FE3D91" w:rsidRPr="002F4B21" w:rsidRDefault="00FE3D91" w:rsidP="00B65013">
            <w:pPr>
              <w:pStyle w:val="rvps2"/>
              <w:shd w:val="clear" w:color="auto" w:fill="FFFFFF"/>
              <w:spacing w:before="0" w:beforeAutospacing="0" w:after="0" w:afterAutospacing="0"/>
              <w:ind w:left="1" w:hanging="3"/>
              <w:jc w:val="both"/>
              <w:rPr>
                <w:b/>
                <w:sz w:val="28"/>
                <w:szCs w:val="28"/>
              </w:rPr>
            </w:pPr>
            <w:r w:rsidRPr="003D098D">
              <w:rPr>
                <w:b/>
                <w:color w:val="000000"/>
                <w:sz w:val="28"/>
                <w:szCs w:val="28"/>
              </w:rPr>
              <w:t>Стаття 12.</w:t>
            </w:r>
            <w:r w:rsidRPr="003D098D">
              <w:rPr>
                <w:color w:val="000000"/>
                <w:sz w:val="28"/>
                <w:szCs w:val="28"/>
              </w:rPr>
              <w:t> Статус авторизованого економічного оператора</w:t>
            </w:r>
          </w:p>
        </w:tc>
      </w:tr>
      <w:tr w:rsidR="00FE3D91" w:rsidRPr="002F4B21" w:rsidTr="00404935">
        <w:tc>
          <w:tcPr>
            <w:tcW w:w="7513" w:type="dxa"/>
            <w:vAlign w:val="center"/>
          </w:tcPr>
          <w:p w:rsidR="00FE3D91" w:rsidRPr="002F2EE0" w:rsidRDefault="00FE3D91" w:rsidP="00A27BC8">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6. Рішення про надання, відмову в наданні, зупинення (поновлення) дії або анулювання авторизації АЕО оформлюється наказом центрального органу виконавчої влади, що реалізує державну митну політику.</w:t>
            </w:r>
          </w:p>
          <w:p w:rsidR="006261B1" w:rsidRPr="002F2EE0" w:rsidRDefault="006261B1" w:rsidP="00A27BC8">
            <w:pPr>
              <w:pStyle w:val="rvps2"/>
              <w:shd w:val="clear" w:color="auto" w:fill="FFFFFF"/>
              <w:spacing w:before="0" w:beforeAutospacing="0" w:after="0" w:afterAutospacing="0"/>
              <w:ind w:left="1" w:hanging="3"/>
              <w:jc w:val="both"/>
              <w:rPr>
                <w:color w:val="000000"/>
                <w:sz w:val="28"/>
                <w:szCs w:val="28"/>
              </w:rPr>
            </w:pPr>
          </w:p>
          <w:p w:rsidR="00E63B12" w:rsidRPr="002F2EE0" w:rsidRDefault="00E63B12" w:rsidP="00A27BC8">
            <w:pPr>
              <w:pStyle w:val="rvps2"/>
              <w:shd w:val="clear" w:color="auto" w:fill="FFFFFF"/>
              <w:spacing w:before="0" w:beforeAutospacing="0" w:after="0" w:afterAutospacing="0"/>
              <w:ind w:left="1" w:hanging="3"/>
              <w:jc w:val="both"/>
              <w:rPr>
                <w:color w:val="000000"/>
                <w:sz w:val="28"/>
                <w:szCs w:val="28"/>
              </w:rPr>
            </w:pPr>
          </w:p>
          <w:p w:rsidR="00E63B12" w:rsidRPr="002F2EE0" w:rsidRDefault="00E63B12" w:rsidP="00A27BC8">
            <w:pPr>
              <w:pStyle w:val="rvps2"/>
              <w:shd w:val="clear" w:color="auto" w:fill="FFFFFF"/>
              <w:spacing w:before="0" w:beforeAutospacing="0" w:after="0" w:afterAutospacing="0"/>
              <w:ind w:left="1" w:hanging="3"/>
              <w:jc w:val="both"/>
              <w:rPr>
                <w:color w:val="000000"/>
                <w:sz w:val="28"/>
                <w:szCs w:val="28"/>
              </w:rPr>
            </w:pPr>
          </w:p>
          <w:p w:rsidR="00E63B12" w:rsidRPr="002F2EE0" w:rsidRDefault="00E63B12" w:rsidP="00A27BC8">
            <w:pPr>
              <w:pStyle w:val="rvps2"/>
              <w:shd w:val="clear" w:color="auto" w:fill="FFFFFF"/>
              <w:spacing w:before="0" w:beforeAutospacing="0" w:after="0" w:afterAutospacing="0"/>
              <w:ind w:left="1" w:hanging="3"/>
              <w:jc w:val="both"/>
              <w:rPr>
                <w:color w:val="000000"/>
                <w:sz w:val="28"/>
                <w:szCs w:val="28"/>
              </w:rPr>
            </w:pPr>
          </w:p>
          <w:p w:rsidR="00E63B12" w:rsidRPr="002F2EE0" w:rsidRDefault="00E63B12" w:rsidP="00A27BC8">
            <w:pPr>
              <w:pStyle w:val="rvps2"/>
              <w:shd w:val="clear" w:color="auto" w:fill="FFFFFF"/>
              <w:spacing w:before="0" w:beforeAutospacing="0" w:after="0" w:afterAutospacing="0"/>
              <w:ind w:left="1" w:hanging="3"/>
              <w:jc w:val="both"/>
              <w:rPr>
                <w:color w:val="000000"/>
                <w:sz w:val="28"/>
                <w:szCs w:val="28"/>
              </w:rPr>
            </w:pPr>
          </w:p>
          <w:p w:rsidR="00E43FA8" w:rsidRPr="002F2EE0" w:rsidRDefault="00E43FA8" w:rsidP="00A27BC8">
            <w:pPr>
              <w:pStyle w:val="rvps2"/>
              <w:shd w:val="clear" w:color="auto" w:fill="FFFFFF"/>
              <w:spacing w:before="0" w:beforeAutospacing="0" w:after="0" w:afterAutospacing="0"/>
              <w:ind w:left="1" w:hanging="3"/>
              <w:jc w:val="both"/>
              <w:rPr>
                <w:color w:val="000000"/>
                <w:sz w:val="28"/>
                <w:szCs w:val="28"/>
              </w:rPr>
            </w:pPr>
          </w:p>
          <w:p w:rsidR="00E63B12" w:rsidRPr="002F2EE0" w:rsidRDefault="00E63B12" w:rsidP="00A27BC8">
            <w:pPr>
              <w:pStyle w:val="rvps2"/>
              <w:shd w:val="clear" w:color="auto" w:fill="FFFFFF"/>
              <w:spacing w:before="0" w:beforeAutospacing="0" w:after="0" w:afterAutospacing="0"/>
              <w:ind w:left="1" w:hanging="3"/>
              <w:jc w:val="both"/>
              <w:rPr>
                <w:color w:val="000000"/>
                <w:sz w:val="28"/>
                <w:szCs w:val="28"/>
              </w:rPr>
            </w:pPr>
          </w:p>
          <w:p w:rsidR="002B20B8" w:rsidRPr="002F2EE0" w:rsidRDefault="002B20B8" w:rsidP="002B20B8">
            <w:pPr>
              <w:pStyle w:val="rvps2"/>
              <w:shd w:val="clear" w:color="auto" w:fill="FFFFFF"/>
              <w:spacing w:before="0" w:beforeAutospacing="0" w:after="0" w:afterAutospacing="0"/>
              <w:ind w:left="1" w:hanging="3"/>
              <w:jc w:val="both"/>
              <w:rPr>
                <w:color w:val="000000"/>
                <w:sz w:val="28"/>
                <w:szCs w:val="28"/>
              </w:rPr>
            </w:pPr>
          </w:p>
          <w:p w:rsidR="00FE3D91" w:rsidRPr="002F2EE0" w:rsidRDefault="00FE3D91" w:rsidP="00A27BC8">
            <w:pPr>
              <w:pStyle w:val="rvps2"/>
              <w:shd w:val="clear" w:color="auto" w:fill="FFFFFF"/>
              <w:spacing w:before="0" w:beforeAutospacing="0" w:after="0" w:afterAutospacing="0"/>
              <w:ind w:left="1" w:hanging="3"/>
              <w:jc w:val="both"/>
              <w:rPr>
                <w:color w:val="000000"/>
                <w:sz w:val="28"/>
                <w:szCs w:val="28"/>
              </w:rPr>
            </w:pPr>
          </w:p>
          <w:p w:rsidR="00BD1C06" w:rsidRPr="002F2EE0" w:rsidRDefault="00BD1C06" w:rsidP="00A27BC8">
            <w:pPr>
              <w:pStyle w:val="rvps2"/>
              <w:shd w:val="clear" w:color="auto" w:fill="FFFFFF"/>
              <w:spacing w:before="0" w:beforeAutospacing="0" w:after="0" w:afterAutospacing="0"/>
              <w:ind w:left="1" w:hanging="3"/>
              <w:jc w:val="both"/>
              <w:rPr>
                <w:color w:val="000000"/>
                <w:sz w:val="28"/>
                <w:szCs w:val="28"/>
              </w:rPr>
            </w:pPr>
          </w:p>
          <w:p w:rsidR="00792F2A" w:rsidRPr="002F2EE0" w:rsidRDefault="00792F2A" w:rsidP="00A27BC8">
            <w:pPr>
              <w:pStyle w:val="rvps2"/>
              <w:shd w:val="clear" w:color="auto" w:fill="FFFFFF"/>
              <w:spacing w:before="0" w:beforeAutospacing="0" w:after="0" w:afterAutospacing="0"/>
              <w:ind w:left="1" w:hanging="3"/>
              <w:jc w:val="both"/>
              <w:rPr>
                <w:color w:val="000000"/>
                <w:sz w:val="28"/>
                <w:szCs w:val="28"/>
              </w:rPr>
            </w:pPr>
          </w:p>
          <w:p w:rsidR="00FE3D91" w:rsidRPr="002F2EE0" w:rsidRDefault="002B20B8" w:rsidP="00A27BC8">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Центральний орган виконавчої влади, що реалізує державну митну політику, невідкладно, але не пізніше ніж на наступний робочий день з дня прийняття рішення:</w:t>
            </w:r>
          </w:p>
          <w:p w:rsidR="00FE3D91" w:rsidRPr="002F2EE0" w:rsidRDefault="002B20B8" w:rsidP="00A27BC8">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w:t>
            </w:r>
          </w:p>
        </w:tc>
        <w:tc>
          <w:tcPr>
            <w:tcW w:w="7513" w:type="dxa"/>
            <w:vAlign w:val="center"/>
          </w:tcPr>
          <w:p w:rsidR="00CC40AD" w:rsidRPr="002F2EE0" w:rsidRDefault="00FE3D91" w:rsidP="00A27BC8">
            <w:pPr>
              <w:pStyle w:val="rvps2"/>
              <w:shd w:val="clear" w:color="auto" w:fill="FFFFFF"/>
              <w:spacing w:before="0" w:beforeAutospacing="0" w:after="0" w:afterAutospacing="0"/>
              <w:ind w:left="1" w:hanging="3"/>
              <w:jc w:val="both"/>
              <w:rPr>
                <w:color w:val="000000"/>
                <w:sz w:val="28"/>
                <w:szCs w:val="28"/>
                <w:lang w:val="ru-RU"/>
              </w:rPr>
            </w:pPr>
            <w:r w:rsidRPr="002F2EE0">
              <w:rPr>
                <w:color w:val="000000"/>
                <w:sz w:val="28"/>
                <w:szCs w:val="28"/>
              </w:rPr>
              <w:t>6. Рішення про надання, відмову в наданні, зупинення (поновлення) дії або анулювання авторизації АЕО оформлюється наказом центрального органу виконавчої влади, що реалізує державну митну політику</w:t>
            </w:r>
            <w:r w:rsidR="00CC40AD" w:rsidRPr="002F2EE0">
              <w:rPr>
                <w:color w:val="000000"/>
                <w:sz w:val="28"/>
                <w:szCs w:val="28"/>
                <w:lang w:val="ru-RU"/>
              </w:rPr>
              <w:t>.</w:t>
            </w:r>
          </w:p>
          <w:p w:rsidR="000B630E" w:rsidRPr="002F2EE0" w:rsidRDefault="00CC40AD" w:rsidP="00A27BC8">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 xml:space="preserve">Рішення центрального органу виконавчої влади, що реалізує державну митну політику </w:t>
            </w:r>
            <w:r w:rsidR="008A2651" w:rsidRPr="002F2EE0">
              <w:rPr>
                <w:b/>
                <w:color w:val="000000"/>
                <w:sz w:val="28"/>
                <w:szCs w:val="28"/>
              </w:rPr>
              <w:t xml:space="preserve">про надання авторизації АЕО </w:t>
            </w:r>
            <w:r w:rsidRPr="002F2EE0">
              <w:rPr>
                <w:b/>
                <w:color w:val="000000"/>
                <w:sz w:val="28"/>
                <w:szCs w:val="28"/>
              </w:rPr>
              <w:t xml:space="preserve">приймається з урахуванням </w:t>
            </w:r>
            <w:r w:rsidR="00792F2A" w:rsidRPr="002F2EE0">
              <w:rPr>
                <w:b/>
                <w:color w:val="000000"/>
                <w:sz w:val="28"/>
                <w:szCs w:val="28"/>
              </w:rPr>
              <w:t>рекомендацій</w:t>
            </w:r>
            <w:r w:rsidRPr="002F2EE0">
              <w:rPr>
                <w:b/>
                <w:color w:val="000000"/>
                <w:sz w:val="28"/>
                <w:szCs w:val="28"/>
              </w:rPr>
              <w:t xml:space="preserve"> </w:t>
            </w:r>
            <w:r w:rsidR="000B630E" w:rsidRPr="002F2EE0">
              <w:rPr>
                <w:b/>
                <w:color w:val="000000"/>
                <w:sz w:val="28"/>
                <w:szCs w:val="28"/>
                <w:lang w:val="ru-RU"/>
              </w:rPr>
              <w:t>К</w:t>
            </w:r>
            <w:proofErr w:type="spellStart"/>
            <w:r w:rsidR="000B630E" w:rsidRPr="002F2EE0">
              <w:rPr>
                <w:b/>
                <w:color w:val="000000"/>
                <w:sz w:val="28"/>
                <w:szCs w:val="28"/>
              </w:rPr>
              <w:t>омісії</w:t>
            </w:r>
            <w:proofErr w:type="spellEnd"/>
            <w:r w:rsidR="000B630E" w:rsidRPr="002F2EE0">
              <w:rPr>
                <w:b/>
                <w:color w:val="000000"/>
                <w:sz w:val="28"/>
                <w:szCs w:val="28"/>
              </w:rPr>
              <w:t xml:space="preserve"> </w:t>
            </w:r>
            <w:r w:rsidR="00470540" w:rsidRPr="002F2EE0">
              <w:rPr>
                <w:b/>
                <w:color w:val="000000"/>
                <w:sz w:val="28"/>
                <w:szCs w:val="28"/>
              </w:rPr>
              <w:t xml:space="preserve">з питань </w:t>
            </w:r>
            <w:r w:rsidRPr="002F2EE0">
              <w:rPr>
                <w:b/>
                <w:color w:val="000000"/>
                <w:sz w:val="28"/>
                <w:szCs w:val="28"/>
              </w:rPr>
              <w:t>авторизації АЕО</w:t>
            </w:r>
            <w:r w:rsidR="00E63B12" w:rsidRPr="002F2EE0">
              <w:rPr>
                <w:b/>
                <w:color w:val="000000"/>
                <w:sz w:val="28"/>
                <w:szCs w:val="28"/>
              </w:rPr>
              <w:t xml:space="preserve"> (далі -</w:t>
            </w:r>
            <w:r w:rsidR="008A2651" w:rsidRPr="002F2EE0">
              <w:rPr>
                <w:b/>
                <w:color w:val="000000"/>
                <w:sz w:val="28"/>
                <w:szCs w:val="28"/>
              </w:rPr>
              <w:t xml:space="preserve"> </w:t>
            </w:r>
            <w:r w:rsidR="00E63B12" w:rsidRPr="002F2EE0">
              <w:rPr>
                <w:b/>
                <w:color w:val="000000"/>
                <w:sz w:val="28"/>
                <w:szCs w:val="28"/>
              </w:rPr>
              <w:t>Комісія)</w:t>
            </w:r>
            <w:r w:rsidR="00792F2A" w:rsidRPr="002F2EE0">
              <w:rPr>
                <w:b/>
                <w:color w:val="000000"/>
                <w:sz w:val="28"/>
                <w:szCs w:val="28"/>
              </w:rPr>
              <w:t xml:space="preserve"> щодо відповідності висновку про відповідність підприємства критеріям АЕО вимогам цього Кодексу</w:t>
            </w:r>
            <w:r w:rsidR="000B630E" w:rsidRPr="002F2EE0">
              <w:rPr>
                <w:b/>
                <w:color w:val="000000"/>
                <w:sz w:val="28"/>
                <w:szCs w:val="28"/>
              </w:rPr>
              <w:t>.</w:t>
            </w:r>
          </w:p>
          <w:p w:rsidR="00E63B12" w:rsidRPr="002F2EE0" w:rsidRDefault="004F454F" w:rsidP="00A27BC8">
            <w:pPr>
              <w:pStyle w:val="rvps2"/>
              <w:shd w:val="clear" w:color="auto" w:fill="FFFFFF"/>
              <w:spacing w:before="0" w:beforeAutospacing="0" w:after="0" w:afterAutospacing="0"/>
              <w:ind w:left="1" w:hanging="3"/>
              <w:jc w:val="both"/>
              <w:rPr>
                <w:b/>
                <w:color w:val="000000"/>
                <w:sz w:val="28"/>
                <w:szCs w:val="28"/>
              </w:rPr>
            </w:pPr>
            <w:r w:rsidRPr="002F2EE0">
              <w:rPr>
                <w:b/>
                <w:sz w:val="28"/>
                <w:szCs w:val="28"/>
                <w:lang w:eastAsia="ru-RU"/>
              </w:rPr>
              <w:t>Центральний орган виконавчої влади, що реалізує державну митну політику у рішенні про надання авторизації АЕО повинен зазначити  рекомендації Комісії та мотиви, з яких відхиляються такі рекомендації (за наявності)</w:t>
            </w:r>
            <w:r w:rsidR="00E63B12" w:rsidRPr="002F2EE0">
              <w:rPr>
                <w:b/>
                <w:color w:val="000000"/>
                <w:sz w:val="28"/>
                <w:szCs w:val="28"/>
              </w:rPr>
              <w:t>.</w:t>
            </w:r>
          </w:p>
          <w:p w:rsidR="002B20B8" w:rsidRPr="002F2EE0" w:rsidRDefault="002B20B8" w:rsidP="00A27BC8">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Центральний орган виконавчої влади, що реалізує державну митну політику, невідкладно, але не пізніше ніж на наступний робочий день з дня прийняття рішення:</w:t>
            </w:r>
          </w:p>
          <w:p w:rsidR="00FE3D91" w:rsidRPr="002F2EE0" w:rsidRDefault="002B20B8" w:rsidP="002B20B8">
            <w:pPr>
              <w:pStyle w:val="rvps2"/>
              <w:shd w:val="clear" w:color="auto" w:fill="FFFFFF"/>
              <w:spacing w:before="0" w:beforeAutospacing="0" w:after="0" w:afterAutospacing="0"/>
              <w:ind w:left="1" w:hanging="3"/>
              <w:jc w:val="both"/>
              <w:rPr>
                <w:b/>
                <w:sz w:val="28"/>
                <w:szCs w:val="28"/>
              </w:rPr>
            </w:pPr>
            <w:r w:rsidRPr="002F2EE0">
              <w:rPr>
                <w:color w:val="000000"/>
                <w:sz w:val="28"/>
                <w:szCs w:val="28"/>
              </w:rPr>
              <w:t>…</w:t>
            </w:r>
          </w:p>
        </w:tc>
      </w:tr>
      <w:tr w:rsidR="000B630E" w:rsidRPr="002F4B21" w:rsidTr="00404935">
        <w:tc>
          <w:tcPr>
            <w:tcW w:w="7513" w:type="dxa"/>
            <w:vAlign w:val="center"/>
          </w:tcPr>
          <w:p w:rsidR="000B630E" w:rsidRPr="002F2EE0" w:rsidRDefault="00DB3D1A" w:rsidP="00A27BC8">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Відсутня</w:t>
            </w:r>
          </w:p>
          <w:p w:rsidR="00DB3D1A" w:rsidRPr="002F2EE0" w:rsidRDefault="00DB3D1A" w:rsidP="00A27BC8">
            <w:pPr>
              <w:pStyle w:val="rvps2"/>
              <w:shd w:val="clear" w:color="auto" w:fill="FFFFFF"/>
              <w:spacing w:before="0" w:beforeAutospacing="0" w:after="0" w:afterAutospacing="0"/>
              <w:ind w:left="1" w:hanging="3"/>
              <w:jc w:val="both"/>
              <w:rPr>
                <w:b/>
                <w:color w:val="000000"/>
                <w:sz w:val="28"/>
                <w:szCs w:val="28"/>
              </w:rPr>
            </w:pPr>
          </w:p>
          <w:p w:rsidR="00DB3D1A" w:rsidRPr="002F2EE0" w:rsidRDefault="00DB3D1A" w:rsidP="00A27BC8">
            <w:pPr>
              <w:pStyle w:val="rvps2"/>
              <w:shd w:val="clear" w:color="auto" w:fill="FFFFFF"/>
              <w:spacing w:before="0" w:beforeAutospacing="0" w:after="0" w:afterAutospacing="0"/>
              <w:ind w:left="1" w:hanging="3"/>
              <w:jc w:val="both"/>
              <w:rPr>
                <w:b/>
                <w:color w:val="000000"/>
                <w:sz w:val="28"/>
                <w:szCs w:val="28"/>
              </w:rPr>
            </w:pPr>
          </w:p>
          <w:p w:rsidR="00DB3D1A" w:rsidRPr="002F2EE0" w:rsidRDefault="00DB3D1A" w:rsidP="00A27BC8">
            <w:pPr>
              <w:pStyle w:val="rvps2"/>
              <w:shd w:val="clear" w:color="auto" w:fill="FFFFFF"/>
              <w:spacing w:before="0" w:beforeAutospacing="0" w:after="0" w:afterAutospacing="0"/>
              <w:ind w:left="1" w:hanging="3"/>
              <w:jc w:val="both"/>
              <w:rPr>
                <w:b/>
                <w:color w:val="000000"/>
                <w:sz w:val="28"/>
                <w:szCs w:val="28"/>
              </w:rPr>
            </w:pPr>
          </w:p>
          <w:p w:rsidR="00DB3D1A" w:rsidRPr="002F2EE0" w:rsidRDefault="00DB3D1A" w:rsidP="00A27BC8">
            <w:pPr>
              <w:pStyle w:val="rvps2"/>
              <w:shd w:val="clear" w:color="auto" w:fill="FFFFFF"/>
              <w:spacing w:before="0" w:beforeAutospacing="0" w:after="0" w:afterAutospacing="0"/>
              <w:ind w:left="1" w:hanging="3"/>
              <w:jc w:val="both"/>
              <w:rPr>
                <w:b/>
                <w:color w:val="000000"/>
                <w:sz w:val="28"/>
                <w:szCs w:val="28"/>
              </w:rPr>
            </w:pPr>
          </w:p>
          <w:p w:rsidR="00DB3D1A" w:rsidRPr="002F2EE0" w:rsidRDefault="00DB3D1A" w:rsidP="00A27BC8">
            <w:pPr>
              <w:pStyle w:val="rvps2"/>
              <w:shd w:val="clear" w:color="auto" w:fill="FFFFFF"/>
              <w:spacing w:before="0" w:beforeAutospacing="0" w:after="0" w:afterAutospacing="0"/>
              <w:ind w:left="1" w:hanging="3"/>
              <w:jc w:val="both"/>
              <w:rPr>
                <w:b/>
                <w:color w:val="000000"/>
                <w:sz w:val="28"/>
                <w:szCs w:val="28"/>
              </w:rPr>
            </w:pPr>
          </w:p>
        </w:tc>
        <w:tc>
          <w:tcPr>
            <w:tcW w:w="7513" w:type="dxa"/>
            <w:vAlign w:val="center"/>
          </w:tcPr>
          <w:p w:rsidR="000B630E" w:rsidRPr="002F2EE0" w:rsidRDefault="000B630E" w:rsidP="000B630E">
            <w:pPr>
              <w:pStyle w:val="rvps2"/>
              <w:shd w:val="clear" w:color="auto" w:fill="FFFFFF"/>
              <w:spacing w:before="0" w:beforeAutospacing="0" w:after="0" w:afterAutospacing="0"/>
              <w:ind w:left="1" w:hanging="3"/>
              <w:jc w:val="both"/>
              <w:rPr>
                <w:color w:val="000000"/>
                <w:sz w:val="28"/>
                <w:szCs w:val="28"/>
              </w:rPr>
            </w:pPr>
            <w:r w:rsidRPr="002F2EE0">
              <w:rPr>
                <w:b/>
                <w:color w:val="000000"/>
                <w:sz w:val="28"/>
                <w:szCs w:val="28"/>
                <w:lang w:val="ru-RU"/>
              </w:rPr>
              <w:lastRenderedPageBreak/>
              <w:t xml:space="preserve">11. </w:t>
            </w:r>
            <w:proofErr w:type="gramStart"/>
            <w:r w:rsidRPr="002F2EE0">
              <w:rPr>
                <w:b/>
                <w:color w:val="000000"/>
                <w:sz w:val="28"/>
                <w:szCs w:val="28"/>
                <w:lang w:val="ru-RU"/>
              </w:rPr>
              <w:t>Д</w:t>
            </w:r>
            <w:r w:rsidRPr="002F2EE0">
              <w:rPr>
                <w:b/>
                <w:color w:val="000000"/>
                <w:sz w:val="28"/>
                <w:szCs w:val="28"/>
              </w:rPr>
              <w:t>о складу</w:t>
            </w:r>
            <w:proofErr w:type="gramEnd"/>
            <w:r w:rsidRPr="002F2EE0">
              <w:rPr>
                <w:b/>
                <w:color w:val="000000"/>
                <w:sz w:val="28"/>
                <w:szCs w:val="28"/>
              </w:rPr>
              <w:t xml:space="preserve"> </w:t>
            </w:r>
            <w:r w:rsidRPr="002F2EE0">
              <w:rPr>
                <w:b/>
                <w:color w:val="000000"/>
                <w:sz w:val="28"/>
                <w:szCs w:val="28"/>
                <w:lang w:val="ru-RU"/>
              </w:rPr>
              <w:t>К</w:t>
            </w:r>
            <w:proofErr w:type="spellStart"/>
            <w:r w:rsidRPr="002F2EE0">
              <w:rPr>
                <w:b/>
                <w:color w:val="000000"/>
                <w:sz w:val="28"/>
                <w:szCs w:val="28"/>
              </w:rPr>
              <w:t>омісії</w:t>
            </w:r>
            <w:proofErr w:type="spellEnd"/>
            <w:r w:rsidRPr="002F2EE0">
              <w:rPr>
                <w:b/>
                <w:color w:val="000000"/>
                <w:sz w:val="28"/>
                <w:szCs w:val="28"/>
              </w:rPr>
              <w:t xml:space="preserve"> з питань авторизації АЕО входить 9 осіб:</w:t>
            </w:r>
          </w:p>
          <w:p w:rsidR="000B630E" w:rsidRPr="002F2EE0" w:rsidRDefault="000B630E" w:rsidP="000B630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1) три особи, які визначає Кабінет Міністрів України;</w:t>
            </w:r>
          </w:p>
          <w:p w:rsidR="000B630E" w:rsidRPr="002F2EE0" w:rsidRDefault="000B630E" w:rsidP="000B630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 xml:space="preserve">2) три особи, визначені Верховною Радою України за </w:t>
            </w:r>
            <w:r w:rsidRPr="002F2EE0">
              <w:rPr>
                <w:b/>
                <w:color w:val="000000"/>
                <w:sz w:val="28"/>
                <w:szCs w:val="28"/>
              </w:rPr>
              <w:lastRenderedPageBreak/>
              <w:t>поданням комітету до предмету відання якого належать питання системи оподаткування, загальнодержавні податки і збори;</w:t>
            </w:r>
          </w:p>
          <w:p w:rsidR="000B630E" w:rsidRPr="002F2EE0" w:rsidRDefault="000B630E" w:rsidP="000B630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3) три особи, запропоновані громадською радою при центральному органі виконавчої влади, що забезпечує формування та реалізує державну фінансову політику.</w:t>
            </w:r>
          </w:p>
          <w:p w:rsidR="00E43FA8" w:rsidRPr="002F2EE0" w:rsidRDefault="00E43FA8" w:rsidP="00E43FA8">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Основними завданнями Комісії є:</w:t>
            </w:r>
          </w:p>
          <w:p w:rsidR="00E43FA8" w:rsidRPr="002F2EE0" w:rsidRDefault="00E43FA8" w:rsidP="00E43FA8">
            <w:pPr>
              <w:pStyle w:val="rvps2"/>
              <w:shd w:val="clear" w:color="auto" w:fill="FFFFFF"/>
              <w:spacing w:before="0" w:beforeAutospacing="0" w:after="0" w:afterAutospacing="0"/>
              <w:ind w:left="1" w:hanging="3"/>
              <w:jc w:val="both"/>
              <w:rPr>
                <w:b/>
                <w:color w:val="000000"/>
                <w:sz w:val="28"/>
                <w:szCs w:val="28"/>
              </w:rPr>
            </w:pPr>
            <w:bookmarkStart w:id="0" w:name="n27"/>
            <w:bookmarkEnd w:id="0"/>
            <w:r w:rsidRPr="002F2EE0">
              <w:rPr>
                <w:b/>
                <w:color w:val="000000"/>
                <w:sz w:val="28"/>
                <w:szCs w:val="28"/>
              </w:rPr>
              <w:t xml:space="preserve">1) </w:t>
            </w:r>
            <w:r w:rsidR="00A37F96" w:rsidRPr="002F2EE0">
              <w:rPr>
                <w:b/>
                <w:color w:val="000000"/>
                <w:sz w:val="28"/>
                <w:szCs w:val="28"/>
              </w:rPr>
              <w:t xml:space="preserve">розгляд </w:t>
            </w:r>
            <w:r w:rsidR="002224FE" w:rsidRPr="002F2EE0">
              <w:rPr>
                <w:b/>
                <w:color w:val="000000"/>
                <w:sz w:val="28"/>
                <w:szCs w:val="28"/>
              </w:rPr>
              <w:t>висновк</w:t>
            </w:r>
            <w:r w:rsidR="00A37F96" w:rsidRPr="002F2EE0">
              <w:rPr>
                <w:b/>
                <w:color w:val="000000"/>
                <w:sz w:val="28"/>
                <w:szCs w:val="28"/>
              </w:rPr>
              <w:t>ів</w:t>
            </w:r>
            <w:r w:rsidR="002224FE" w:rsidRPr="002F2EE0">
              <w:rPr>
                <w:b/>
                <w:color w:val="000000"/>
                <w:sz w:val="28"/>
                <w:szCs w:val="28"/>
              </w:rPr>
              <w:t xml:space="preserve"> про відповідність підприємства критеріям АЕО</w:t>
            </w:r>
            <w:r w:rsidR="00A37F96" w:rsidRPr="002F2EE0">
              <w:rPr>
                <w:b/>
                <w:color w:val="000000"/>
                <w:sz w:val="28"/>
                <w:szCs w:val="28"/>
              </w:rPr>
              <w:t xml:space="preserve"> </w:t>
            </w:r>
            <w:r w:rsidR="002E115C" w:rsidRPr="002F2EE0">
              <w:rPr>
                <w:b/>
                <w:color w:val="000000"/>
                <w:sz w:val="28"/>
                <w:szCs w:val="28"/>
              </w:rPr>
              <w:t xml:space="preserve">та документів, на підставі яких </w:t>
            </w:r>
            <w:r w:rsidR="005F507A" w:rsidRPr="002F2EE0">
              <w:rPr>
                <w:b/>
                <w:color w:val="000000"/>
                <w:sz w:val="28"/>
                <w:szCs w:val="28"/>
              </w:rPr>
              <w:t>вони</w:t>
            </w:r>
            <w:r w:rsidR="002E115C" w:rsidRPr="002F2EE0">
              <w:rPr>
                <w:b/>
                <w:color w:val="000000"/>
                <w:sz w:val="28"/>
                <w:szCs w:val="28"/>
              </w:rPr>
              <w:t xml:space="preserve"> складен</w:t>
            </w:r>
            <w:r w:rsidR="005F507A" w:rsidRPr="002F2EE0">
              <w:rPr>
                <w:b/>
                <w:color w:val="000000"/>
                <w:sz w:val="28"/>
                <w:szCs w:val="28"/>
              </w:rPr>
              <w:t>і</w:t>
            </w:r>
            <w:r w:rsidR="002E115C" w:rsidRPr="002F2EE0">
              <w:rPr>
                <w:b/>
                <w:color w:val="000000"/>
                <w:sz w:val="28"/>
                <w:szCs w:val="28"/>
              </w:rPr>
              <w:t>, на предмет відповідності висновк</w:t>
            </w:r>
            <w:r w:rsidR="007F2FE2">
              <w:rPr>
                <w:b/>
                <w:color w:val="000000"/>
                <w:sz w:val="28"/>
                <w:szCs w:val="28"/>
              </w:rPr>
              <w:t>ів</w:t>
            </w:r>
            <w:r w:rsidR="002E115C" w:rsidRPr="002F2EE0">
              <w:rPr>
                <w:b/>
                <w:color w:val="000000"/>
                <w:sz w:val="28"/>
                <w:szCs w:val="28"/>
              </w:rPr>
              <w:t xml:space="preserve"> вимогам </w:t>
            </w:r>
            <w:r w:rsidR="00114B46" w:rsidRPr="002F2EE0">
              <w:rPr>
                <w:b/>
                <w:color w:val="000000"/>
                <w:sz w:val="28"/>
                <w:szCs w:val="28"/>
              </w:rPr>
              <w:t>цього Кодексу</w:t>
            </w:r>
            <w:r w:rsidRPr="002F2EE0">
              <w:rPr>
                <w:b/>
                <w:color w:val="000000"/>
                <w:sz w:val="28"/>
                <w:szCs w:val="28"/>
              </w:rPr>
              <w:t>;</w:t>
            </w:r>
          </w:p>
          <w:p w:rsidR="00E43FA8" w:rsidRPr="002F2EE0" w:rsidRDefault="00E43FA8" w:rsidP="00926094">
            <w:pPr>
              <w:pStyle w:val="rvps2"/>
              <w:shd w:val="clear" w:color="auto" w:fill="FFFFFF"/>
              <w:spacing w:before="0" w:beforeAutospacing="0" w:after="0" w:afterAutospacing="0"/>
              <w:ind w:left="1" w:hanging="3"/>
              <w:jc w:val="both"/>
              <w:rPr>
                <w:b/>
                <w:color w:val="000000"/>
                <w:sz w:val="28"/>
                <w:szCs w:val="28"/>
              </w:rPr>
            </w:pPr>
            <w:bookmarkStart w:id="1" w:name="n28"/>
            <w:bookmarkEnd w:id="1"/>
            <w:r w:rsidRPr="002F2EE0">
              <w:rPr>
                <w:b/>
                <w:color w:val="000000"/>
                <w:sz w:val="28"/>
                <w:szCs w:val="28"/>
              </w:rPr>
              <w:t xml:space="preserve">2) </w:t>
            </w:r>
            <w:r w:rsidR="00926094" w:rsidRPr="002F2EE0">
              <w:rPr>
                <w:b/>
                <w:color w:val="000000"/>
                <w:sz w:val="28"/>
                <w:szCs w:val="28"/>
              </w:rPr>
              <w:t>підготовка пропозицій щодо покращення проведення оцінки відповідності підприємств критеріям АЕО.</w:t>
            </w:r>
          </w:p>
          <w:p w:rsidR="006234E4" w:rsidRPr="002F2EE0" w:rsidRDefault="006234E4" w:rsidP="000B630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Строк повноважень члена Комісії становить чотири роки. Одна і та ж сама особа не може перебувати у складі Комісії більш ніж два строки.</w:t>
            </w:r>
          </w:p>
          <w:p w:rsidR="000B630E" w:rsidRPr="002F2EE0" w:rsidRDefault="000B630E" w:rsidP="000B630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За членами Комісії на період участі у роботі Комісії зберігаються місце роботи (посада) і середня заробітна плата.</w:t>
            </w:r>
          </w:p>
          <w:p w:rsidR="000B630E" w:rsidRPr="002F2EE0" w:rsidRDefault="000B630E" w:rsidP="000B630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Засідання Комісії є правомочним, якщо в ньому бере участь не менше половини від загального складу Комісії.</w:t>
            </w:r>
          </w:p>
          <w:p w:rsidR="000B630E" w:rsidRPr="002F2EE0" w:rsidRDefault="000B630E" w:rsidP="000B630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Члени Комісії обирають головуючого на засіданні Комісії відкритим голосуванням більшістю голосів присутніх на засіданні членів Комісії.</w:t>
            </w:r>
          </w:p>
          <w:p w:rsidR="000B630E" w:rsidRPr="002F2EE0" w:rsidRDefault="000B630E" w:rsidP="000B630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 xml:space="preserve">Комісія у межах наданих повноважень приймає </w:t>
            </w:r>
            <w:r w:rsidR="00A26BF3" w:rsidRPr="002F2EE0">
              <w:rPr>
                <w:b/>
                <w:color w:val="000000"/>
                <w:sz w:val="28"/>
                <w:szCs w:val="28"/>
              </w:rPr>
              <w:t>рішення</w:t>
            </w:r>
            <w:r w:rsidRPr="002F2EE0">
              <w:rPr>
                <w:b/>
                <w:color w:val="000000"/>
                <w:sz w:val="28"/>
                <w:szCs w:val="28"/>
              </w:rPr>
              <w:t xml:space="preserve"> більшістю голосів присутніх на засіданні членів Комісії.</w:t>
            </w:r>
          </w:p>
          <w:p w:rsidR="000B630E" w:rsidRPr="002F2EE0" w:rsidRDefault="00A26BF3" w:rsidP="000B630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 xml:space="preserve">Рішення </w:t>
            </w:r>
            <w:r w:rsidR="000B630E" w:rsidRPr="002F2EE0">
              <w:rPr>
                <w:b/>
                <w:color w:val="000000"/>
                <w:sz w:val="28"/>
                <w:szCs w:val="28"/>
              </w:rPr>
              <w:t xml:space="preserve">Комісії оформляються </w:t>
            </w:r>
            <w:r w:rsidR="00792F2A" w:rsidRPr="002F2EE0">
              <w:rPr>
                <w:b/>
                <w:color w:val="000000"/>
                <w:sz w:val="28"/>
                <w:szCs w:val="28"/>
              </w:rPr>
              <w:t>рекомендаціями</w:t>
            </w:r>
            <w:r w:rsidR="000B630E" w:rsidRPr="002F2EE0">
              <w:rPr>
                <w:b/>
                <w:color w:val="000000"/>
                <w:sz w:val="28"/>
                <w:szCs w:val="28"/>
              </w:rPr>
              <w:t>.</w:t>
            </w:r>
          </w:p>
          <w:p w:rsidR="000B630E" w:rsidRPr="002F2EE0" w:rsidRDefault="000B630E" w:rsidP="00DB3D1A">
            <w:pPr>
              <w:pStyle w:val="rvps2"/>
              <w:shd w:val="clear" w:color="auto" w:fill="FFFFFF"/>
              <w:spacing w:before="0" w:beforeAutospacing="0" w:after="0" w:afterAutospacing="0"/>
              <w:ind w:left="1" w:hanging="3"/>
              <w:jc w:val="both"/>
              <w:rPr>
                <w:color w:val="000000"/>
                <w:sz w:val="28"/>
                <w:szCs w:val="28"/>
                <w:lang w:val="ru-RU"/>
              </w:rPr>
            </w:pPr>
            <w:r w:rsidRPr="002F2EE0">
              <w:rPr>
                <w:b/>
                <w:color w:val="000000"/>
                <w:sz w:val="28"/>
                <w:szCs w:val="28"/>
              </w:rPr>
              <w:t>Порядок формування, з</w:t>
            </w:r>
            <w:bookmarkStart w:id="2" w:name="_GoBack"/>
            <w:bookmarkEnd w:id="2"/>
            <w:r w:rsidRPr="002F2EE0">
              <w:rPr>
                <w:b/>
                <w:color w:val="000000"/>
                <w:sz w:val="28"/>
                <w:szCs w:val="28"/>
              </w:rPr>
              <w:t>атвердження</w:t>
            </w:r>
            <w:r w:rsidR="00C76A50">
              <w:rPr>
                <w:b/>
                <w:color w:val="000000"/>
                <w:sz w:val="28"/>
                <w:szCs w:val="28"/>
              </w:rPr>
              <w:t xml:space="preserve">, </w:t>
            </w:r>
            <w:r w:rsidR="00C76A50" w:rsidRPr="00C76A50">
              <w:rPr>
                <w:b/>
                <w:sz w:val="28"/>
                <w:szCs w:val="28"/>
                <w:lang w:eastAsia="ru-RU"/>
              </w:rPr>
              <w:t>відкликання</w:t>
            </w:r>
            <w:r w:rsidRPr="002F2EE0">
              <w:rPr>
                <w:b/>
                <w:color w:val="000000"/>
                <w:sz w:val="28"/>
                <w:szCs w:val="28"/>
              </w:rPr>
              <w:t xml:space="preserve"> членів та забезпечення діяльності </w:t>
            </w:r>
            <w:r w:rsidR="00DB3D1A" w:rsidRPr="002F2EE0">
              <w:rPr>
                <w:b/>
                <w:color w:val="000000"/>
                <w:sz w:val="28"/>
                <w:szCs w:val="28"/>
              </w:rPr>
              <w:t>К</w:t>
            </w:r>
            <w:r w:rsidRPr="002F2EE0">
              <w:rPr>
                <w:b/>
                <w:color w:val="000000"/>
                <w:sz w:val="28"/>
                <w:szCs w:val="28"/>
              </w:rPr>
              <w:t xml:space="preserve">омісії визначається Кабінетом </w:t>
            </w:r>
            <w:r w:rsidRPr="002F2EE0">
              <w:rPr>
                <w:b/>
                <w:color w:val="000000"/>
                <w:sz w:val="28"/>
                <w:szCs w:val="28"/>
              </w:rPr>
              <w:lastRenderedPageBreak/>
              <w:t>Міністрів України.</w:t>
            </w:r>
          </w:p>
        </w:tc>
      </w:tr>
      <w:tr w:rsidR="00404935" w:rsidRPr="002F4B21" w:rsidTr="00404935">
        <w:tc>
          <w:tcPr>
            <w:tcW w:w="7513" w:type="dxa"/>
            <w:vAlign w:val="center"/>
          </w:tcPr>
          <w:p w:rsidR="00404935" w:rsidRPr="002F2EE0" w:rsidRDefault="00404935" w:rsidP="00426B19">
            <w:pPr>
              <w:pStyle w:val="rvps2"/>
              <w:shd w:val="clear" w:color="auto" w:fill="FFFFFF"/>
              <w:spacing w:before="0" w:beforeAutospacing="0" w:after="0" w:afterAutospacing="0"/>
              <w:ind w:left="1" w:hanging="3"/>
              <w:jc w:val="both"/>
              <w:rPr>
                <w:b/>
                <w:sz w:val="28"/>
                <w:szCs w:val="28"/>
              </w:rPr>
            </w:pPr>
            <w:r w:rsidRPr="002F2EE0">
              <w:rPr>
                <w:rStyle w:val="rvts9"/>
                <w:b/>
                <w:bCs/>
                <w:color w:val="000000"/>
                <w:sz w:val="28"/>
                <w:szCs w:val="28"/>
              </w:rPr>
              <w:lastRenderedPageBreak/>
              <w:t>Стаття 14. </w:t>
            </w:r>
            <w:r w:rsidRPr="002F2EE0">
              <w:rPr>
                <w:color w:val="000000"/>
                <w:sz w:val="28"/>
                <w:szCs w:val="28"/>
              </w:rPr>
              <w:t>Умови відповідності підприємства критеріям АЕО</w:t>
            </w:r>
          </w:p>
        </w:tc>
        <w:tc>
          <w:tcPr>
            <w:tcW w:w="7513" w:type="dxa"/>
            <w:vAlign w:val="center"/>
          </w:tcPr>
          <w:p w:rsidR="00404935" w:rsidRPr="002F2EE0" w:rsidRDefault="00404935" w:rsidP="00426B19">
            <w:pPr>
              <w:pStyle w:val="rvps2"/>
              <w:shd w:val="clear" w:color="auto" w:fill="FFFFFF"/>
              <w:spacing w:before="0" w:beforeAutospacing="0" w:after="0" w:afterAutospacing="0"/>
              <w:ind w:left="1" w:hanging="3"/>
              <w:jc w:val="both"/>
              <w:rPr>
                <w:b/>
                <w:sz w:val="28"/>
                <w:szCs w:val="28"/>
              </w:rPr>
            </w:pPr>
            <w:r w:rsidRPr="002F2EE0">
              <w:rPr>
                <w:rStyle w:val="rvts9"/>
                <w:b/>
                <w:bCs/>
                <w:color w:val="000000"/>
                <w:sz w:val="28"/>
                <w:szCs w:val="28"/>
              </w:rPr>
              <w:t>Стаття 14. </w:t>
            </w:r>
            <w:r w:rsidRPr="002F2EE0">
              <w:rPr>
                <w:color w:val="000000"/>
                <w:sz w:val="28"/>
                <w:szCs w:val="28"/>
              </w:rPr>
              <w:t>Умови відповідності підприємства критеріям АЕО</w:t>
            </w:r>
          </w:p>
        </w:tc>
      </w:tr>
      <w:tr w:rsidR="00404935" w:rsidRPr="002F4B21" w:rsidTr="00404935">
        <w:tc>
          <w:tcPr>
            <w:tcW w:w="7513" w:type="dxa"/>
          </w:tcPr>
          <w:p w:rsidR="00404935" w:rsidRPr="002F2EE0" w:rsidRDefault="00404935" w:rsidP="00426B19">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3. Підприємство відповідає критерію, визначеному пунктом 3 частини третьої статті 12 цього Кодексу, у разі дотримання таких умов:</w:t>
            </w:r>
          </w:p>
          <w:p w:rsidR="00404935" w:rsidRPr="002F2EE0" w:rsidRDefault="00404935" w:rsidP="00426B19">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w:t>
            </w:r>
          </w:p>
          <w:p w:rsidR="00404935" w:rsidRPr="002F2EE0" w:rsidRDefault="00404935" w:rsidP="00426B19">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2) протягом календарного року, в якому проводиться оцінка відповідності підприємства цьому критерію, та попередніх трьох календарних років підприємство не мало податкового боргу із сплати митних платежів, а також не має податкового боргу із сплати інших податків, що не належать до митних платежів, на момент прийняття рішення щодо відповідності підприємства цьому критерію;</w:t>
            </w:r>
          </w:p>
          <w:p w:rsidR="00404935" w:rsidRPr="002F2EE0" w:rsidRDefault="00404935" w:rsidP="00426B19">
            <w:pPr>
              <w:pStyle w:val="rvps2"/>
              <w:shd w:val="clear" w:color="auto" w:fill="FFFFFF"/>
              <w:spacing w:before="0" w:beforeAutospacing="0" w:after="0" w:afterAutospacing="0"/>
              <w:ind w:left="1" w:hanging="3"/>
              <w:jc w:val="both"/>
              <w:rPr>
                <w:color w:val="000000"/>
                <w:sz w:val="28"/>
                <w:szCs w:val="28"/>
              </w:rPr>
            </w:pPr>
          </w:p>
          <w:p w:rsidR="00404935" w:rsidRPr="002F2EE0" w:rsidRDefault="00404935" w:rsidP="00426B19">
            <w:pPr>
              <w:pStyle w:val="rvps2"/>
              <w:shd w:val="clear" w:color="auto" w:fill="FFFFFF"/>
              <w:spacing w:before="0" w:beforeAutospacing="0" w:after="0" w:afterAutospacing="0"/>
              <w:ind w:left="1" w:hanging="3"/>
              <w:jc w:val="both"/>
              <w:rPr>
                <w:color w:val="000000"/>
                <w:sz w:val="28"/>
                <w:szCs w:val="28"/>
              </w:rPr>
            </w:pPr>
          </w:p>
          <w:p w:rsidR="00404935" w:rsidRPr="002F2EE0" w:rsidRDefault="00404935" w:rsidP="00426B19">
            <w:pPr>
              <w:pStyle w:val="rvps2"/>
              <w:shd w:val="clear" w:color="auto" w:fill="FFFFFF"/>
              <w:spacing w:before="0" w:beforeAutospacing="0" w:after="0" w:afterAutospacing="0"/>
              <w:ind w:left="1" w:hanging="3"/>
              <w:jc w:val="both"/>
              <w:rPr>
                <w:color w:val="000000"/>
                <w:sz w:val="28"/>
                <w:szCs w:val="28"/>
              </w:rPr>
            </w:pPr>
          </w:p>
          <w:p w:rsidR="00404935" w:rsidRPr="002F2EE0" w:rsidRDefault="00404935" w:rsidP="00980B8B">
            <w:pPr>
              <w:pStyle w:val="rvps2"/>
              <w:shd w:val="clear" w:color="auto" w:fill="FFFFFF"/>
              <w:spacing w:before="0" w:beforeAutospacing="0" w:after="0" w:afterAutospacing="0"/>
              <w:ind w:left="1" w:hanging="3"/>
              <w:jc w:val="both"/>
              <w:rPr>
                <w:sz w:val="28"/>
                <w:szCs w:val="28"/>
              </w:rPr>
            </w:pPr>
            <w:r w:rsidRPr="002F2EE0">
              <w:rPr>
                <w:color w:val="000000"/>
                <w:sz w:val="28"/>
                <w:szCs w:val="28"/>
              </w:rPr>
              <w:t>….</w:t>
            </w:r>
          </w:p>
        </w:tc>
        <w:tc>
          <w:tcPr>
            <w:tcW w:w="7513" w:type="dxa"/>
          </w:tcPr>
          <w:p w:rsidR="00404935" w:rsidRPr="002F2EE0" w:rsidRDefault="00404935" w:rsidP="00426B19">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3. Підприємство відповідає критерію, визначеному пунктом 3 частини третьої статті 12 цього Кодексу, у разі дотримання таких умов:</w:t>
            </w:r>
          </w:p>
          <w:p w:rsidR="00404935" w:rsidRPr="002F2EE0" w:rsidRDefault="00404935" w:rsidP="00426B19">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w:t>
            </w:r>
          </w:p>
          <w:p w:rsidR="00404935" w:rsidRPr="002F2EE0" w:rsidRDefault="00404935" w:rsidP="00426B19">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 xml:space="preserve">2) протягом календарного року, в якому проводиться оцінка відповідності підприємства цьому критерію, та попередніх трьох календарних років підприємство не мало податкового боргу, </w:t>
            </w:r>
            <w:r w:rsidRPr="002F2EE0">
              <w:rPr>
                <w:b/>
                <w:color w:val="000000"/>
                <w:sz w:val="28"/>
                <w:szCs w:val="28"/>
              </w:rPr>
              <w:t xml:space="preserve">який перевищує десять </w:t>
            </w:r>
            <w:r w:rsidRPr="002F2EE0">
              <w:rPr>
                <w:b/>
                <w:color w:val="000000"/>
                <w:sz w:val="28"/>
                <w:szCs w:val="28"/>
                <w:shd w:val="clear" w:color="auto" w:fill="FFFFFF"/>
              </w:rPr>
              <w:t>розмірів прожиткового мінімуму, встановленого для працездатних осіб на 1 січня відповідного календарного року</w:t>
            </w:r>
            <w:r w:rsidRPr="002F2EE0">
              <w:rPr>
                <w:color w:val="000000"/>
                <w:sz w:val="28"/>
                <w:szCs w:val="28"/>
                <w:shd w:val="clear" w:color="auto" w:fill="FFFFFF"/>
              </w:rPr>
              <w:t>,</w:t>
            </w:r>
            <w:r w:rsidRPr="002F2EE0">
              <w:rPr>
                <w:color w:val="000000"/>
                <w:sz w:val="28"/>
                <w:szCs w:val="28"/>
              </w:rPr>
              <w:t xml:space="preserve"> із сплати митних платежів, а також не має податкового боргу із сплати інших податків, що не належать до митних платежів, </w:t>
            </w:r>
            <w:r w:rsidRPr="002F2EE0">
              <w:rPr>
                <w:b/>
                <w:color w:val="000000"/>
                <w:sz w:val="28"/>
                <w:szCs w:val="28"/>
              </w:rPr>
              <w:t>зборів</w:t>
            </w:r>
            <w:r w:rsidRPr="002F2EE0">
              <w:rPr>
                <w:color w:val="000000"/>
                <w:sz w:val="28"/>
                <w:szCs w:val="28"/>
              </w:rPr>
              <w:t xml:space="preserve">, </w:t>
            </w:r>
            <w:r w:rsidRPr="002F2EE0">
              <w:rPr>
                <w:b/>
                <w:color w:val="000000"/>
                <w:sz w:val="28"/>
                <w:szCs w:val="28"/>
              </w:rPr>
              <w:t xml:space="preserve">єдиного внеску </w:t>
            </w:r>
            <w:r w:rsidRPr="002F2EE0">
              <w:rPr>
                <w:color w:val="000000"/>
                <w:sz w:val="28"/>
                <w:szCs w:val="28"/>
              </w:rPr>
              <w:t>на момент прийняття рішення щодо відповідності підприємства цьому критерію;</w:t>
            </w:r>
          </w:p>
          <w:p w:rsidR="00404935" w:rsidRPr="002F2EE0" w:rsidRDefault="00404935" w:rsidP="00980B8B">
            <w:pPr>
              <w:pStyle w:val="rvps2"/>
              <w:shd w:val="clear" w:color="auto" w:fill="FFFFFF"/>
              <w:spacing w:before="0" w:beforeAutospacing="0" w:after="0" w:afterAutospacing="0"/>
              <w:ind w:left="1" w:hanging="3"/>
              <w:jc w:val="both"/>
              <w:rPr>
                <w:b/>
                <w:sz w:val="28"/>
                <w:szCs w:val="28"/>
              </w:rPr>
            </w:pPr>
            <w:r w:rsidRPr="002F2EE0">
              <w:rPr>
                <w:color w:val="000000"/>
                <w:sz w:val="28"/>
                <w:szCs w:val="28"/>
              </w:rPr>
              <w:t>….</w:t>
            </w:r>
          </w:p>
        </w:tc>
      </w:tr>
      <w:tr w:rsidR="002224FE" w:rsidRPr="002F4B21" w:rsidTr="00404935">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b/>
                <w:color w:val="000000"/>
                <w:sz w:val="28"/>
                <w:szCs w:val="28"/>
              </w:rPr>
              <w:t>Стаття 15.</w:t>
            </w:r>
            <w:r w:rsidRPr="002F2EE0">
              <w:rPr>
                <w:color w:val="000000"/>
                <w:sz w:val="28"/>
                <w:szCs w:val="28"/>
              </w:rPr>
              <w:t xml:space="preserve"> Оцінка відповідності підприємства критеріям АЕО</w:t>
            </w:r>
          </w:p>
        </w:tc>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b/>
                <w:color w:val="000000"/>
                <w:sz w:val="28"/>
                <w:szCs w:val="28"/>
              </w:rPr>
              <w:t>Стаття 15.</w:t>
            </w:r>
            <w:r w:rsidRPr="002F2EE0">
              <w:rPr>
                <w:color w:val="000000"/>
                <w:sz w:val="28"/>
                <w:szCs w:val="28"/>
              </w:rPr>
              <w:t xml:space="preserve"> Оцінка відповідності підприємства критеріям АЕО</w:t>
            </w:r>
          </w:p>
        </w:tc>
      </w:tr>
      <w:tr w:rsidR="002224FE" w:rsidRPr="002F4B21" w:rsidTr="00404935">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14.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на основі звітів про результати оцінки дотримання підприємством умов відповідності критерію АЕО, наданих посадовими особами органів доходів і зборів, які проводили оцінку відповідності, до завершення строку проведення оцінки відповідності складає висновок про відповідність (невідповідність) підприємства критеріям АЕО.</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lastRenderedPageBreak/>
              <w:t>У разі якщо згідно з висновком про відповідність (невідповідність) підприємства критеріям АЕО підприємство відповідає критеріям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надання авторизації АЕО.</w:t>
            </w:r>
          </w:p>
          <w:p w:rsidR="00114B46" w:rsidRPr="002F2EE0" w:rsidRDefault="00114B46"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відмову в наданні авторизації АЕО.</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У рішенні про відмову в наданні авторизації АЕО зазначаються підстави такої відмови з посиланням на норми законодавства, а також строк і порядок оскарження такого рішення.</w:t>
            </w:r>
          </w:p>
        </w:tc>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lastRenderedPageBreak/>
              <w:t>14.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на основі звітів про результати оцінки дотримання підприємством умов відповідності критерію АЕО, наданих посадовими особами органів доходів і зборів, які проводили оцінку відповідності, до завершення строку проведення оцінки відповідності складає висновок про відповідність (невідповідність) підприємства критеріям АЕО.</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lastRenderedPageBreak/>
              <w:t>У разі якщо згідно з висновком про відповідність (невідповідність) підприємства критеріям АЕО</w:t>
            </w:r>
            <w:r w:rsidR="00114B46" w:rsidRPr="002F2EE0">
              <w:rPr>
                <w:color w:val="000000"/>
                <w:sz w:val="28"/>
                <w:szCs w:val="28"/>
              </w:rPr>
              <w:t xml:space="preserve">, </w:t>
            </w:r>
            <w:r w:rsidR="00114B46" w:rsidRPr="002F2EE0">
              <w:rPr>
                <w:b/>
                <w:color w:val="000000"/>
                <w:sz w:val="28"/>
                <w:szCs w:val="28"/>
              </w:rPr>
              <w:t>який складений відповідно до вимог цього Кодексу,</w:t>
            </w:r>
            <w:r w:rsidRPr="002F2EE0">
              <w:rPr>
                <w:color w:val="000000"/>
                <w:sz w:val="28"/>
                <w:szCs w:val="28"/>
              </w:rPr>
              <w:t xml:space="preserve"> підприємство відповідає критеріям АЕО, центральний орган виконавчої влади, що реалізує державну митну політику, у строк, що не перевищує семи робочих днів з дня підписання такого висновку, </w:t>
            </w:r>
            <w:r w:rsidR="00A26BF3" w:rsidRPr="002F2EE0">
              <w:rPr>
                <w:b/>
                <w:color w:val="000000"/>
                <w:sz w:val="28"/>
                <w:szCs w:val="28"/>
              </w:rPr>
              <w:t>з урахуванням висновку Комісії</w:t>
            </w:r>
            <w:r w:rsidR="00A26BF3" w:rsidRPr="002F2EE0">
              <w:rPr>
                <w:color w:val="000000"/>
                <w:sz w:val="28"/>
                <w:szCs w:val="28"/>
              </w:rPr>
              <w:t xml:space="preserve"> </w:t>
            </w:r>
            <w:r w:rsidRPr="002F2EE0">
              <w:rPr>
                <w:color w:val="000000"/>
                <w:sz w:val="28"/>
                <w:szCs w:val="28"/>
              </w:rPr>
              <w:t>приймає рішення про надання авторизації АЕО</w:t>
            </w:r>
            <w:r w:rsidR="00CC1A2B" w:rsidRPr="002F2EE0">
              <w:rPr>
                <w:color w:val="000000"/>
                <w:sz w:val="28"/>
                <w:szCs w:val="28"/>
              </w:rPr>
              <w:t xml:space="preserve"> </w:t>
            </w:r>
            <w:r w:rsidRPr="002F2EE0">
              <w:rPr>
                <w:color w:val="000000"/>
                <w:sz w:val="28"/>
                <w:szCs w:val="28"/>
              </w:rPr>
              <w:t>.</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відмову в наданні авторизації АЕО.</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У рішенні про відмову в наданні авторизації АЕО зазначаються підстави такої відмови з посиланням на норми законодавства, а також строк і порядок оскарження такого рішення.</w:t>
            </w:r>
          </w:p>
        </w:tc>
      </w:tr>
      <w:tr w:rsidR="002224FE" w:rsidRPr="002F4B21" w:rsidTr="00404935">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b/>
                <w:color w:val="000000"/>
                <w:sz w:val="28"/>
                <w:szCs w:val="28"/>
              </w:rPr>
              <w:lastRenderedPageBreak/>
              <w:t>Стаття 55.</w:t>
            </w:r>
            <w:r w:rsidRPr="002F2EE0">
              <w:rPr>
                <w:color w:val="000000"/>
                <w:sz w:val="28"/>
                <w:szCs w:val="28"/>
              </w:rPr>
              <w:t xml:space="preserve"> Коригування митної вартості товарів</w:t>
            </w:r>
          </w:p>
        </w:tc>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b/>
                <w:color w:val="000000"/>
                <w:sz w:val="28"/>
                <w:szCs w:val="28"/>
              </w:rPr>
              <w:t>Стаття 55.</w:t>
            </w:r>
            <w:r w:rsidRPr="002F2EE0">
              <w:rPr>
                <w:color w:val="000000"/>
                <w:sz w:val="28"/>
                <w:szCs w:val="28"/>
              </w:rPr>
              <w:t xml:space="preserve"> Коригування митної вартості товарів</w:t>
            </w:r>
          </w:p>
        </w:tc>
      </w:tr>
      <w:tr w:rsidR="002224FE" w:rsidRPr="002F4B21" w:rsidTr="00404935">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 xml:space="preserve">7. У випадку незгоди декларанта або уповноваженої ним особи з рішенням органу доходів і зборів про коригування заявленої митної вартості товарів орган доходів і зборів за зверненням декларанта або уповноваженої ним особи випускає товари, що декларуються, у вільний обіг за умови сплати митних платежів згідно з митною вартістю цих товарів, визначеною декларантом або уповноваженою ним особою, та забезпечення сплати різниці між сумою митних платежів, обчисленою згідно з митною вартістю товарів, визначеною декларантом або уповноваженою ним особою, та сумою митних платежів, обчисленою згідно з митною вартістю товарів, визначеною органом доходів і зборів, шляхом надання гарантій відповідно до розділу Х цього Кодексу. Строк дії таких гарантій не може перевищувати </w:t>
            </w:r>
            <w:r w:rsidRPr="002F2EE0">
              <w:rPr>
                <w:b/>
                <w:color w:val="000000"/>
                <w:sz w:val="28"/>
                <w:szCs w:val="28"/>
              </w:rPr>
              <w:t>90</w:t>
            </w:r>
            <w:r w:rsidRPr="002F2EE0">
              <w:rPr>
                <w:color w:val="000000"/>
                <w:sz w:val="28"/>
                <w:szCs w:val="28"/>
              </w:rPr>
              <w:t xml:space="preserve"> календарних днів з дня випуску товарів.</w:t>
            </w:r>
          </w:p>
        </w:tc>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 xml:space="preserve">7. У випадку незгоди декларанта або уповноваженої ним особи з рішенням органу доходів і зборів про коригування заявленої митної вартості товарів орган доходів і зборів за зверненням декларанта або уповноваженої ним особи випускає товари, що декларуються, у вільний обіг за умови сплати митних платежів згідно з митною вартістю цих товарів, визначеною декларантом або уповноваженою ним особою, та забезпечення сплати різниці між сумою митних платежів, обчисленою згідно з митною вартістю товарів, визначеною декларантом або уповноваженою ним особою, та сумою митних платежів, обчисленою згідно з митною вартістю товарів, визначеною органом доходів і зборів, шляхом надання гарантій відповідно до розділу Х цього Кодексу. Строк дії таких гарантій не може перевищувати </w:t>
            </w:r>
            <w:r w:rsidRPr="002F2EE0">
              <w:rPr>
                <w:b/>
                <w:color w:val="000000"/>
                <w:sz w:val="28"/>
                <w:szCs w:val="28"/>
              </w:rPr>
              <w:t>365</w:t>
            </w:r>
            <w:r w:rsidRPr="002F2EE0">
              <w:rPr>
                <w:color w:val="000000"/>
                <w:sz w:val="28"/>
                <w:szCs w:val="28"/>
              </w:rPr>
              <w:t xml:space="preserve"> календарних днів з дня випуску товарів.</w:t>
            </w:r>
          </w:p>
        </w:tc>
      </w:tr>
      <w:tr w:rsidR="002224FE" w:rsidRPr="002F4B21" w:rsidTr="00404935">
        <w:tc>
          <w:tcPr>
            <w:tcW w:w="7513" w:type="dxa"/>
          </w:tcPr>
          <w:p w:rsidR="002224FE" w:rsidRPr="002F2EE0" w:rsidRDefault="002224FE" w:rsidP="002224FE">
            <w:pPr>
              <w:spacing w:after="0" w:line="240" w:lineRule="auto"/>
              <w:ind w:left="1" w:right="113" w:hanging="3"/>
              <w:jc w:val="both"/>
              <w:rPr>
                <w:rFonts w:ascii="Times New Roman" w:hAnsi="Times New Roman"/>
                <w:b/>
                <w:sz w:val="28"/>
                <w:szCs w:val="28"/>
              </w:rPr>
            </w:pPr>
            <w:r w:rsidRPr="002F2EE0">
              <w:rPr>
                <w:rFonts w:ascii="Times New Roman" w:hAnsi="Times New Roman"/>
                <w:b/>
                <w:sz w:val="28"/>
                <w:szCs w:val="28"/>
              </w:rPr>
              <w:t>Стаття 309. </w:t>
            </w:r>
            <w:r w:rsidRPr="002F2EE0">
              <w:rPr>
                <w:rFonts w:ascii="Times New Roman" w:hAnsi="Times New Roman"/>
                <w:sz w:val="28"/>
                <w:szCs w:val="28"/>
              </w:rPr>
              <w:t>Форми забезпечення сплати митних платежів фінансовою гарантією. Види фінансових гарантій</w:t>
            </w:r>
          </w:p>
        </w:tc>
        <w:tc>
          <w:tcPr>
            <w:tcW w:w="7513" w:type="dxa"/>
          </w:tcPr>
          <w:p w:rsidR="002224FE" w:rsidRPr="002F2EE0" w:rsidRDefault="002224FE" w:rsidP="002224FE">
            <w:pPr>
              <w:spacing w:after="0" w:line="240" w:lineRule="auto"/>
              <w:ind w:left="1" w:right="113" w:hanging="3"/>
              <w:jc w:val="both"/>
              <w:rPr>
                <w:rFonts w:ascii="Times New Roman" w:hAnsi="Times New Roman"/>
                <w:sz w:val="28"/>
                <w:szCs w:val="28"/>
              </w:rPr>
            </w:pPr>
            <w:r w:rsidRPr="002F2EE0">
              <w:rPr>
                <w:rFonts w:ascii="Times New Roman" w:hAnsi="Times New Roman"/>
                <w:b/>
                <w:sz w:val="28"/>
                <w:szCs w:val="28"/>
              </w:rPr>
              <w:t>Стаття 309. </w:t>
            </w:r>
            <w:r w:rsidRPr="002F2EE0">
              <w:rPr>
                <w:rFonts w:ascii="Times New Roman" w:hAnsi="Times New Roman"/>
                <w:sz w:val="28"/>
                <w:szCs w:val="28"/>
              </w:rPr>
              <w:t>Форми забезпечення сплати митних платежів фінансовою гарантією. Види фінансових гарантій</w:t>
            </w:r>
          </w:p>
        </w:tc>
      </w:tr>
      <w:tr w:rsidR="002224FE" w:rsidRPr="002F4B21" w:rsidTr="000D7117">
        <w:trPr>
          <w:trHeight w:val="1553"/>
        </w:trPr>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6. Загальна фінансова гарантія може використовуватися АЕО, якому надано дозвіл на застосування спеціального спрощення "загальна фінансова гарантія".</w:t>
            </w:r>
          </w:p>
          <w:p w:rsidR="002224FE" w:rsidRPr="002F2EE0" w:rsidRDefault="002224FE" w:rsidP="002224FE">
            <w:pPr>
              <w:pStyle w:val="rvps2"/>
              <w:shd w:val="clear" w:color="auto" w:fill="FFFFFF"/>
              <w:tabs>
                <w:tab w:val="right" w:pos="7297"/>
              </w:tabs>
              <w:spacing w:before="0" w:beforeAutospacing="0" w:after="0" w:afterAutospacing="0"/>
              <w:ind w:left="1" w:hanging="3"/>
              <w:jc w:val="both"/>
              <w:rPr>
                <w:color w:val="000000"/>
                <w:sz w:val="28"/>
                <w:szCs w:val="28"/>
              </w:rPr>
            </w:pPr>
            <w:bookmarkStart w:id="3" w:name="n543"/>
            <w:bookmarkEnd w:id="3"/>
            <w:r w:rsidRPr="002F2EE0">
              <w:rPr>
                <w:color w:val="000000"/>
                <w:sz w:val="28"/>
                <w:szCs w:val="28"/>
              </w:rPr>
              <w:t>…</w:t>
            </w:r>
            <w:r w:rsidRPr="002F2EE0">
              <w:rPr>
                <w:color w:val="000000"/>
                <w:sz w:val="28"/>
                <w:szCs w:val="28"/>
              </w:rPr>
              <w:tab/>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bookmarkStart w:id="4" w:name="n544"/>
            <w:bookmarkEnd w:id="4"/>
            <w:r w:rsidRPr="002F2EE0">
              <w:rPr>
                <w:color w:val="000000"/>
                <w:sz w:val="28"/>
                <w:szCs w:val="28"/>
              </w:rPr>
              <w:t>Попередній розрахунок базової суми загальної фінансової гарантії здійснюється АЕО самостійно з урахуванням обсягу майбутніх операцій та подається разом із заявою про надання дозволу на застосування спеціального спрощення "загальна фінансова гарантія".</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bookmarkStart w:id="5" w:name="n545"/>
            <w:bookmarkEnd w:id="5"/>
            <w:r w:rsidRPr="002F2EE0">
              <w:rPr>
                <w:color w:val="000000"/>
                <w:sz w:val="28"/>
                <w:szCs w:val="28"/>
              </w:rPr>
              <w:t>Базова сума загальної фінансової гарантії узгоджується АЕО з митницею, що надає дозвіл на застосування спеціального спрощення "загальна фінансова гарантія".</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 xml:space="preserve">Відсутній </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За заявою АЕО митниця, яка надала дозвіл на застосування спеціального спрощення "загальна фінансова гарантія", може надати дозвіл такому оператору на зменшення розміру забезпечення базової суми загальної фінансової гарантії на:</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 xml:space="preserve">1) </w:t>
            </w:r>
            <w:r w:rsidRPr="002F2EE0">
              <w:rPr>
                <w:b/>
                <w:color w:val="000000"/>
                <w:sz w:val="28"/>
                <w:szCs w:val="28"/>
              </w:rPr>
              <w:t>50</w:t>
            </w:r>
            <w:r w:rsidRPr="002F2EE0">
              <w:rPr>
                <w:color w:val="000000"/>
                <w:sz w:val="28"/>
                <w:szCs w:val="28"/>
              </w:rPr>
              <w:t xml:space="preserve"> відсотків, якщо АЕО має досвід здійснення митних формальностей під час декларування та випуску товарів у митні режими із наданням </w:t>
            </w:r>
            <w:r w:rsidRPr="002F2EE0">
              <w:rPr>
                <w:b/>
                <w:color w:val="000000"/>
                <w:sz w:val="28"/>
                <w:szCs w:val="28"/>
              </w:rPr>
              <w:t>органам доходів і зборів</w:t>
            </w:r>
            <w:r w:rsidRPr="002F2EE0">
              <w:rPr>
                <w:color w:val="000000"/>
                <w:sz w:val="28"/>
                <w:szCs w:val="28"/>
              </w:rPr>
              <w:t xml:space="preserve"> загальної фінансової гарантії не менше одного року;</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 xml:space="preserve">2) </w:t>
            </w:r>
            <w:r w:rsidRPr="002F2EE0">
              <w:rPr>
                <w:b/>
                <w:color w:val="000000"/>
                <w:sz w:val="28"/>
                <w:szCs w:val="28"/>
              </w:rPr>
              <w:t>70</w:t>
            </w:r>
            <w:r w:rsidRPr="002F2EE0">
              <w:rPr>
                <w:color w:val="000000"/>
                <w:sz w:val="28"/>
                <w:szCs w:val="28"/>
              </w:rPr>
              <w:t xml:space="preserve"> відсотків, якщо АЕО має досвід здійснення митних формальностей під час декларування та випуску товарів у митні режими із наданням </w:t>
            </w:r>
            <w:r w:rsidRPr="002F2EE0">
              <w:rPr>
                <w:b/>
                <w:color w:val="000000"/>
                <w:sz w:val="28"/>
                <w:szCs w:val="28"/>
              </w:rPr>
              <w:t>органам доходів і зборів</w:t>
            </w:r>
            <w:r w:rsidRPr="002F2EE0">
              <w:rPr>
                <w:color w:val="000000"/>
                <w:sz w:val="28"/>
                <w:szCs w:val="28"/>
              </w:rPr>
              <w:t xml:space="preserve"> загальної фінансової гарантії не менше двох років.</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 xml:space="preserve">Відсутній </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sz w:val="28"/>
                <w:szCs w:val="28"/>
              </w:rPr>
            </w:pPr>
            <w:r w:rsidRPr="002F2EE0">
              <w:rPr>
                <w:color w:val="000000"/>
                <w:sz w:val="28"/>
                <w:szCs w:val="28"/>
              </w:rPr>
              <w:t>Під зменшенням розміру забезпечення базової суми загальної фінансової гарантії на 50 відсотків або 70 відсотків розуміється використання загальної фінансової гарантії для забезпечення сплати сум митних платежів за зобов’язаннями АЕО, що випливають з митних процедур відповідно до цього Кодексу, у розмірі, що відповідає базовій сумі такої загальної фінансової гарантії, зазначеної у дозволі на застосування спеціального спрощення "загальна фінансова гарантія", але з фактичним забезпеченням цієї базової суми загальною фінансовою гарантією, виданою гарантом, на 50 відсотків або 30 відсотків відповідно.</w:t>
            </w:r>
            <w:r w:rsidRPr="002F2EE0">
              <w:rPr>
                <w:sz w:val="28"/>
                <w:szCs w:val="28"/>
              </w:rPr>
              <w:t xml:space="preserve"> </w:t>
            </w:r>
          </w:p>
          <w:p w:rsidR="002224FE" w:rsidRPr="002F2EE0" w:rsidRDefault="002224FE" w:rsidP="002224FE">
            <w:pPr>
              <w:pStyle w:val="rvps2"/>
              <w:shd w:val="clear" w:color="auto" w:fill="FFFFFF"/>
              <w:spacing w:before="0" w:beforeAutospacing="0" w:after="0" w:afterAutospacing="0"/>
              <w:ind w:left="1" w:hanging="3"/>
              <w:jc w:val="both"/>
              <w:rPr>
                <w:sz w:val="28"/>
                <w:szCs w:val="28"/>
              </w:rPr>
            </w:pPr>
            <w:r w:rsidRPr="002F2EE0">
              <w:rPr>
                <w:sz w:val="28"/>
                <w:szCs w:val="28"/>
              </w:rPr>
              <w:t>…</w:t>
            </w:r>
          </w:p>
        </w:tc>
        <w:tc>
          <w:tcPr>
            <w:tcW w:w="7513" w:type="dxa"/>
          </w:tcPr>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6. Загальна фінансова гарантія може використовуватися АЕО, якому надано дозвіл на застосування спеціального спрощення "загальна фінансова гарантія".</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Попередній розрахунок базової суми загальної фінансової гарантії здійснюється АЕО самостійно з урахуванням обсягу майбутніх операцій та подається разом із заявою про надання дозволу на застосування спеціального спрощення "загальна фінансова гарантія".</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Базова сума загальної фінансової гарантії узгоджується АЕО з митницею, що надає дозвіл на застосування спеціального спрощення "загальна фінансова гарантія".</w:t>
            </w:r>
          </w:p>
          <w:p w:rsidR="002224FE" w:rsidRPr="002F2EE0" w:rsidRDefault="002224FE" w:rsidP="002224F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Базова сума загальної фінансової гарантії</w:t>
            </w:r>
            <w:r w:rsidRPr="002F2EE0">
              <w:rPr>
                <w:color w:val="000000"/>
                <w:sz w:val="28"/>
                <w:szCs w:val="28"/>
              </w:rPr>
              <w:t xml:space="preserve"> </w:t>
            </w:r>
            <w:r w:rsidRPr="002F2EE0">
              <w:rPr>
                <w:b/>
                <w:color w:val="000000"/>
                <w:sz w:val="28"/>
                <w:szCs w:val="28"/>
              </w:rPr>
              <w:t>не може бути меншою еквівалента:</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b/>
                <w:color w:val="000000"/>
                <w:sz w:val="28"/>
                <w:szCs w:val="28"/>
              </w:rPr>
              <w:t xml:space="preserve">- </w:t>
            </w:r>
            <w:r w:rsidRPr="002F2EE0">
              <w:rPr>
                <w:b/>
                <w:color w:val="000000"/>
                <w:sz w:val="28"/>
                <w:szCs w:val="28"/>
                <w:shd w:val="clear" w:color="auto" w:fill="FFFFFF"/>
              </w:rPr>
              <w:t> </w:t>
            </w:r>
            <w:r w:rsidRPr="002F2EE0">
              <w:rPr>
                <w:b/>
                <w:sz w:val="28"/>
                <w:szCs w:val="28"/>
              </w:rPr>
              <w:t xml:space="preserve">2 000 000 євро (крім </w:t>
            </w:r>
            <w:r w:rsidRPr="002F2EE0">
              <w:rPr>
                <w:rFonts w:cs="Times New Roman"/>
                <w:b/>
                <w:sz w:val="28"/>
                <w:szCs w:val="28"/>
              </w:rPr>
              <w:t>виробників та експортерів (імпортерів) у значенні, наведеному у частині першій статті 12 цього Кодексу);</w:t>
            </w:r>
          </w:p>
          <w:p w:rsidR="002224FE" w:rsidRPr="002F2EE0" w:rsidRDefault="002224FE" w:rsidP="002224FE">
            <w:pPr>
              <w:pStyle w:val="rvps2"/>
              <w:shd w:val="clear" w:color="auto" w:fill="FFFFFF"/>
              <w:spacing w:before="0" w:beforeAutospacing="0" w:after="0" w:afterAutospacing="0"/>
              <w:ind w:left="1" w:hanging="3"/>
              <w:jc w:val="both"/>
              <w:rPr>
                <w:b/>
                <w:sz w:val="28"/>
                <w:szCs w:val="28"/>
              </w:rPr>
            </w:pPr>
            <w:r w:rsidRPr="002F2EE0">
              <w:rPr>
                <w:b/>
                <w:color w:val="000000"/>
                <w:sz w:val="28"/>
                <w:szCs w:val="28"/>
              </w:rPr>
              <w:t xml:space="preserve">- </w:t>
            </w:r>
            <w:r w:rsidRPr="002F2EE0">
              <w:rPr>
                <w:b/>
                <w:sz w:val="28"/>
                <w:szCs w:val="28"/>
              </w:rPr>
              <w:t xml:space="preserve">400 000 євро для </w:t>
            </w:r>
            <w:r w:rsidRPr="002F2EE0">
              <w:rPr>
                <w:rFonts w:cs="Times New Roman"/>
                <w:b/>
                <w:sz w:val="28"/>
                <w:szCs w:val="28"/>
              </w:rPr>
              <w:t>виробників та експортерів (імпортерів) у значенні, наведеному у частині першій статті 12 цього Кодексу</w:t>
            </w:r>
            <w:r w:rsidRPr="002F2EE0">
              <w:rPr>
                <w:b/>
                <w:sz w:val="28"/>
                <w:szCs w:val="28"/>
              </w:rPr>
              <w:t>.</w:t>
            </w:r>
          </w:p>
          <w:p w:rsidR="002224FE" w:rsidRPr="002F2EE0" w:rsidRDefault="002224FE" w:rsidP="002224FE">
            <w:pPr>
              <w:pStyle w:val="rvps2"/>
              <w:shd w:val="clear" w:color="auto" w:fill="FFFFFF"/>
              <w:spacing w:before="0" w:beforeAutospacing="0" w:after="0" w:afterAutospacing="0"/>
              <w:ind w:left="1" w:hanging="3"/>
              <w:jc w:val="both"/>
              <w:rPr>
                <w:b/>
                <w:color w:val="000000"/>
                <w:sz w:val="28"/>
                <w:szCs w:val="28"/>
              </w:rPr>
            </w:pPr>
            <w:r w:rsidRPr="002F2EE0">
              <w:rPr>
                <w:b/>
                <w:color w:val="000000"/>
                <w:sz w:val="28"/>
                <w:szCs w:val="28"/>
              </w:rPr>
              <w:t>Базова сума загальної фінансової гарантії повинна діяти не менше одного року з моменту останнього дня її використання та може бути зменшена у випадках, передбачених цією частиною.</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За заявою АЕО митниця, яка надала дозвіл на застосування спеціального спрощення "загальна фінансова гарантія", може надати дозвіл такому оператору на зменшення розміру забезпечення базової суми загальної фінансової гарантії на:</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r w:rsidRPr="002F2EE0">
              <w:rPr>
                <w:color w:val="000000"/>
                <w:sz w:val="28"/>
                <w:szCs w:val="28"/>
              </w:rPr>
              <w:t xml:space="preserve">1) </w:t>
            </w:r>
            <w:r w:rsidRPr="002F2EE0">
              <w:rPr>
                <w:b/>
                <w:color w:val="000000"/>
                <w:sz w:val="28"/>
                <w:szCs w:val="28"/>
              </w:rPr>
              <w:t>30</w:t>
            </w:r>
            <w:r w:rsidRPr="002F2EE0">
              <w:rPr>
                <w:color w:val="000000"/>
                <w:sz w:val="28"/>
                <w:szCs w:val="28"/>
              </w:rPr>
              <w:t xml:space="preserve"> відсотків, якщо АЕО має досвід здійснення митних формальностей під час декларування та випуску товарів у митні режими із наданням </w:t>
            </w:r>
            <w:r w:rsidRPr="002F2EE0">
              <w:rPr>
                <w:b/>
                <w:color w:val="000000"/>
                <w:sz w:val="28"/>
                <w:szCs w:val="28"/>
              </w:rPr>
              <w:t>митному органу</w:t>
            </w:r>
            <w:r w:rsidRPr="002F2EE0">
              <w:rPr>
                <w:color w:val="000000"/>
                <w:sz w:val="28"/>
                <w:szCs w:val="28"/>
              </w:rPr>
              <w:t xml:space="preserve"> загальної фінансової гарантії не менше одного року</w:t>
            </w:r>
            <w:r w:rsidRPr="002F2EE0">
              <w:t xml:space="preserve"> </w:t>
            </w:r>
            <w:r w:rsidRPr="002F2EE0">
              <w:rPr>
                <w:b/>
                <w:color w:val="000000"/>
                <w:sz w:val="28"/>
                <w:szCs w:val="28"/>
              </w:rPr>
              <w:t>за умови відсутності протягом цього строку жодного випадку прийняття рішення про зупинення дії авторизації АЕО;</w:t>
            </w:r>
          </w:p>
          <w:p w:rsidR="002224FE" w:rsidRPr="002F2EE0" w:rsidRDefault="002224FE" w:rsidP="002224FE">
            <w:pPr>
              <w:pStyle w:val="rvps2"/>
              <w:shd w:val="clear" w:color="auto" w:fill="FFFFFF"/>
              <w:spacing w:before="0" w:beforeAutospacing="0" w:after="0" w:afterAutospacing="0"/>
              <w:ind w:left="1" w:hanging="3"/>
              <w:jc w:val="both"/>
              <w:rPr>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color w:val="000000"/>
                <w:sz w:val="28"/>
                <w:szCs w:val="28"/>
              </w:rPr>
            </w:pPr>
            <w:r w:rsidRPr="002F2EE0">
              <w:rPr>
                <w:color w:val="000000"/>
                <w:sz w:val="28"/>
                <w:szCs w:val="28"/>
              </w:rPr>
              <w:t xml:space="preserve">2) </w:t>
            </w:r>
            <w:r w:rsidRPr="002F2EE0">
              <w:rPr>
                <w:b/>
                <w:color w:val="000000"/>
                <w:sz w:val="28"/>
                <w:szCs w:val="28"/>
              </w:rPr>
              <w:t>50</w:t>
            </w:r>
            <w:r w:rsidRPr="002F2EE0">
              <w:rPr>
                <w:color w:val="000000"/>
                <w:sz w:val="28"/>
                <w:szCs w:val="28"/>
              </w:rPr>
              <w:t xml:space="preserve"> відсотків, якщо АЕО має досвід здійснення митних формальностей під час </w:t>
            </w:r>
            <w:r w:rsidRPr="002F2EE0">
              <w:rPr>
                <w:rFonts w:cs="Times New Roman"/>
                <w:color w:val="000000"/>
                <w:sz w:val="28"/>
                <w:szCs w:val="28"/>
              </w:rPr>
              <w:t xml:space="preserve">декларування та випуску товарів у митні режими із наданням </w:t>
            </w:r>
            <w:r w:rsidRPr="002F2EE0">
              <w:rPr>
                <w:b/>
                <w:color w:val="000000"/>
                <w:sz w:val="28"/>
                <w:szCs w:val="28"/>
              </w:rPr>
              <w:t>митному органу</w:t>
            </w:r>
            <w:r w:rsidRPr="002F2EE0">
              <w:rPr>
                <w:color w:val="000000"/>
                <w:sz w:val="28"/>
                <w:szCs w:val="28"/>
              </w:rPr>
              <w:t xml:space="preserve"> </w:t>
            </w:r>
            <w:r w:rsidRPr="002F2EE0">
              <w:rPr>
                <w:rFonts w:cs="Times New Roman"/>
                <w:color w:val="000000"/>
                <w:sz w:val="28"/>
                <w:szCs w:val="28"/>
              </w:rPr>
              <w:t>загальної фінансової гарантії не менше двох років</w:t>
            </w:r>
            <w:r w:rsidRPr="002F2EE0">
              <w:rPr>
                <w:b/>
                <w:color w:val="000000"/>
                <w:sz w:val="28"/>
                <w:szCs w:val="28"/>
              </w:rPr>
              <w:t xml:space="preserve"> за умови відсутності протягом цього строку жодного випадку прийняття рішення про зупинення дії авторизації АЕО;</w:t>
            </w:r>
          </w:p>
          <w:p w:rsidR="002224FE" w:rsidRPr="002F2EE0" w:rsidRDefault="002224FE" w:rsidP="002224FE">
            <w:pPr>
              <w:pStyle w:val="rvps2"/>
              <w:shd w:val="clear" w:color="auto" w:fill="FFFFFF"/>
              <w:spacing w:before="0" w:beforeAutospacing="0" w:after="0" w:afterAutospacing="0"/>
              <w:ind w:left="1" w:hanging="3"/>
              <w:jc w:val="both"/>
              <w:rPr>
                <w:rFonts w:cs="Times New Roman"/>
                <w:color w:val="000000"/>
                <w:sz w:val="28"/>
                <w:szCs w:val="28"/>
              </w:rPr>
            </w:pPr>
          </w:p>
          <w:p w:rsidR="002224FE" w:rsidRPr="002F2EE0" w:rsidRDefault="002224FE" w:rsidP="002224FE">
            <w:pPr>
              <w:pStyle w:val="rvps2"/>
              <w:shd w:val="clear" w:color="auto" w:fill="FFFFFF"/>
              <w:spacing w:before="0" w:beforeAutospacing="0" w:after="0" w:afterAutospacing="0"/>
              <w:ind w:left="1" w:hanging="3"/>
              <w:jc w:val="both"/>
              <w:rPr>
                <w:b/>
                <w:color w:val="000000"/>
                <w:sz w:val="28"/>
                <w:szCs w:val="28"/>
              </w:rPr>
            </w:pPr>
            <w:r w:rsidRPr="002F2EE0">
              <w:rPr>
                <w:rFonts w:cs="Times New Roman"/>
                <w:b/>
                <w:color w:val="000000"/>
                <w:sz w:val="28"/>
                <w:szCs w:val="28"/>
              </w:rPr>
              <w:t xml:space="preserve">3) </w:t>
            </w:r>
            <w:r w:rsidRPr="002F2EE0">
              <w:rPr>
                <w:b/>
                <w:color w:val="000000"/>
                <w:sz w:val="28"/>
                <w:szCs w:val="28"/>
              </w:rPr>
              <w:t>70 відсотків, якщо АЕО має досвід здійснення митних формальностей під час декларування та випуску товарів у митні режими із наданням митному органу</w:t>
            </w:r>
            <w:r w:rsidRPr="002F2EE0">
              <w:rPr>
                <w:color w:val="000000"/>
                <w:sz w:val="28"/>
                <w:szCs w:val="28"/>
              </w:rPr>
              <w:t xml:space="preserve"> </w:t>
            </w:r>
            <w:r w:rsidRPr="002F2EE0">
              <w:rPr>
                <w:b/>
                <w:color w:val="000000"/>
                <w:sz w:val="28"/>
                <w:szCs w:val="28"/>
              </w:rPr>
              <w:t>загальної фінансової гарантії не менше трьох років за умови відсутності протягом цього строку жодного випадку прийняття рішення про зупинення дії авторизації АЕО.</w:t>
            </w:r>
          </w:p>
          <w:p w:rsidR="002224FE" w:rsidRPr="002F2EE0" w:rsidRDefault="002224FE" w:rsidP="002224FE">
            <w:pPr>
              <w:pStyle w:val="rvps2"/>
              <w:shd w:val="clear" w:color="auto" w:fill="FFFFFF"/>
              <w:spacing w:before="0" w:beforeAutospacing="0" w:after="0" w:afterAutospacing="0"/>
              <w:ind w:left="1" w:hanging="3"/>
              <w:jc w:val="both"/>
              <w:rPr>
                <w:b/>
                <w:color w:val="000000"/>
                <w:sz w:val="28"/>
                <w:szCs w:val="28"/>
              </w:rPr>
            </w:pPr>
          </w:p>
          <w:p w:rsidR="002224FE" w:rsidRPr="002F2EE0" w:rsidRDefault="002224FE" w:rsidP="002224FE">
            <w:pPr>
              <w:spacing w:after="0" w:line="240" w:lineRule="auto"/>
              <w:ind w:left="1" w:right="113" w:hanging="3"/>
              <w:jc w:val="both"/>
              <w:rPr>
                <w:rFonts w:ascii="Times New Roman" w:hAnsi="Times New Roman"/>
                <w:sz w:val="28"/>
                <w:szCs w:val="28"/>
              </w:rPr>
            </w:pPr>
            <w:r w:rsidRPr="002F2EE0">
              <w:rPr>
                <w:rFonts w:ascii="Times New Roman" w:hAnsi="Times New Roman"/>
                <w:color w:val="000000"/>
                <w:sz w:val="28"/>
                <w:szCs w:val="28"/>
              </w:rPr>
              <w:t xml:space="preserve">Під зменшенням розміру забезпечення базової суми загальної фінансової гарантії на </w:t>
            </w:r>
            <w:r w:rsidRPr="002F2EE0">
              <w:rPr>
                <w:rFonts w:ascii="Times New Roman" w:hAnsi="Times New Roman"/>
                <w:b/>
                <w:color w:val="000000"/>
                <w:sz w:val="28"/>
                <w:szCs w:val="28"/>
              </w:rPr>
              <w:t>30</w:t>
            </w:r>
            <w:r w:rsidRPr="002F2EE0">
              <w:rPr>
                <w:rFonts w:ascii="Times New Roman" w:hAnsi="Times New Roman"/>
                <w:color w:val="000000"/>
                <w:sz w:val="28"/>
                <w:szCs w:val="28"/>
              </w:rPr>
              <w:t xml:space="preserve"> </w:t>
            </w:r>
            <w:r w:rsidRPr="002F2EE0">
              <w:rPr>
                <w:rFonts w:ascii="Times New Roman" w:hAnsi="Times New Roman"/>
                <w:b/>
                <w:color w:val="000000"/>
                <w:sz w:val="28"/>
                <w:szCs w:val="28"/>
              </w:rPr>
              <w:t xml:space="preserve">відсотків, </w:t>
            </w:r>
            <w:r w:rsidRPr="002F2EE0">
              <w:rPr>
                <w:rFonts w:ascii="Times New Roman" w:hAnsi="Times New Roman"/>
                <w:color w:val="000000"/>
                <w:sz w:val="28"/>
                <w:szCs w:val="28"/>
              </w:rPr>
              <w:t xml:space="preserve">50 відсотків або 70 відсотків розуміється використання загальної фінансової гарантії для забезпечення сплати сум митних платежів за зобов’язаннями АЕО, що випливають з митних процедур відповідно до цього Кодексу, у розмірі, що відповідає базовій сумі такої загальної фінансової гарантії, зазначеної у дозволі на застосування спеціального спрощення "загальна фінансова гарантія", але з фактичним забезпеченням цієї базової суми загальною фінансовою гарантією, виданою гарантом, на </w:t>
            </w:r>
            <w:r w:rsidRPr="002F2EE0">
              <w:rPr>
                <w:rFonts w:ascii="Times New Roman" w:hAnsi="Times New Roman"/>
                <w:b/>
                <w:color w:val="000000"/>
                <w:sz w:val="28"/>
                <w:szCs w:val="28"/>
              </w:rPr>
              <w:t>70</w:t>
            </w:r>
            <w:r w:rsidRPr="002F2EE0">
              <w:rPr>
                <w:rFonts w:ascii="Times New Roman" w:hAnsi="Times New Roman"/>
                <w:color w:val="000000"/>
                <w:sz w:val="28"/>
                <w:szCs w:val="28"/>
              </w:rPr>
              <w:t xml:space="preserve"> </w:t>
            </w:r>
            <w:r w:rsidRPr="002F2EE0">
              <w:rPr>
                <w:rFonts w:ascii="Times New Roman" w:hAnsi="Times New Roman"/>
                <w:b/>
                <w:color w:val="000000"/>
                <w:sz w:val="28"/>
                <w:szCs w:val="28"/>
              </w:rPr>
              <w:t>відсотків,</w:t>
            </w:r>
            <w:r w:rsidRPr="002F2EE0">
              <w:rPr>
                <w:rFonts w:ascii="Times New Roman" w:hAnsi="Times New Roman"/>
                <w:color w:val="000000"/>
                <w:sz w:val="28"/>
                <w:szCs w:val="28"/>
              </w:rPr>
              <w:t xml:space="preserve"> 50 відсотків або 30 відсотків відповідно.</w:t>
            </w:r>
            <w:r w:rsidRPr="002F2EE0">
              <w:rPr>
                <w:rFonts w:ascii="Times New Roman" w:hAnsi="Times New Roman"/>
                <w:sz w:val="28"/>
                <w:szCs w:val="28"/>
              </w:rPr>
              <w:t xml:space="preserve"> </w:t>
            </w:r>
          </w:p>
          <w:p w:rsidR="002224FE" w:rsidRPr="002F2EE0" w:rsidRDefault="002224FE" w:rsidP="002224FE">
            <w:pPr>
              <w:spacing w:after="0" w:line="240" w:lineRule="auto"/>
              <w:ind w:left="1" w:right="113" w:hanging="3"/>
              <w:jc w:val="both"/>
              <w:rPr>
                <w:rFonts w:ascii="Times New Roman" w:hAnsi="Times New Roman"/>
                <w:sz w:val="28"/>
                <w:szCs w:val="28"/>
              </w:rPr>
            </w:pPr>
            <w:r w:rsidRPr="002F2EE0">
              <w:rPr>
                <w:rFonts w:ascii="Times New Roman" w:hAnsi="Times New Roman"/>
                <w:sz w:val="28"/>
                <w:szCs w:val="28"/>
              </w:rPr>
              <w:t>…</w:t>
            </w:r>
          </w:p>
        </w:tc>
      </w:tr>
      <w:tr w:rsidR="002224FE" w:rsidRPr="002F4B21" w:rsidTr="00404935">
        <w:tc>
          <w:tcPr>
            <w:tcW w:w="7513" w:type="dxa"/>
          </w:tcPr>
          <w:p w:rsidR="002224FE" w:rsidRPr="002F4B21" w:rsidRDefault="002224FE" w:rsidP="002224FE">
            <w:pPr>
              <w:shd w:val="clear" w:color="auto" w:fill="FFFFFF"/>
              <w:spacing w:after="0" w:line="240" w:lineRule="auto"/>
              <w:ind w:left="1" w:hanging="3"/>
              <w:jc w:val="both"/>
              <w:rPr>
                <w:color w:val="000000"/>
                <w:sz w:val="28"/>
                <w:szCs w:val="28"/>
              </w:rPr>
            </w:pPr>
            <w:r w:rsidRPr="002F4B21">
              <w:rPr>
                <w:rFonts w:ascii="Times New Roman" w:hAnsi="Times New Roman"/>
                <w:b/>
                <w:bCs/>
                <w:color w:val="000000"/>
                <w:sz w:val="28"/>
                <w:szCs w:val="28"/>
              </w:rPr>
              <w:t>Стаття 314.</w:t>
            </w:r>
            <w:r w:rsidRPr="002F4B21">
              <w:rPr>
                <w:rFonts w:ascii="Times New Roman" w:hAnsi="Times New Roman"/>
                <w:color w:val="000000"/>
                <w:sz w:val="28"/>
                <w:szCs w:val="28"/>
              </w:rPr>
              <w:t> Гарант</w:t>
            </w:r>
          </w:p>
        </w:tc>
        <w:tc>
          <w:tcPr>
            <w:tcW w:w="7513" w:type="dxa"/>
          </w:tcPr>
          <w:p w:rsidR="002224FE" w:rsidRPr="002F4B21" w:rsidRDefault="002224FE" w:rsidP="002224FE">
            <w:pPr>
              <w:shd w:val="clear" w:color="auto" w:fill="FFFFFF"/>
              <w:spacing w:after="0" w:line="240" w:lineRule="auto"/>
              <w:ind w:left="1" w:hanging="3"/>
              <w:jc w:val="both"/>
              <w:rPr>
                <w:color w:val="000000"/>
                <w:sz w:val="28"/>
                <w:szCs w:val="28"/>
              </w:rPr>
            </w:pPr>
            <w:r w:rsidRPr="002F4B21">
              <w:rPr>
                <w:rFonts w:ascii="Times New Roman" w:hAnsi="Times New Roman"/>
                <w:b/>
                <w:bCs/>
                <w:color w:val="000000"/>
                <w:sz w:val="28"/>
                <w:szCs w:val="28"/>
              </w:rPr>
              <w:t>Стаття 314.</w:t>
            </w:r>
            <w:r w:rsidRPr="002F4B21">
              <w:rPr>
                <w:rFonts w:ascii="Times New Roman" w:hAnsi="Times New Roman"/>
                <w:color w:val="000000"/>
                <w:sz w:val="28"/>
                <w:szCs w:val="28"/>
              </w:rPr>
              <w:t> Гарант</w:t>
            </w:r>
          </w:p>
        </w:tc>
      </w:tr>
      <w:tr w:rsidR="002224FE" w:rsidRPr="002F4B21" w:rsidTr="00404935">
        <w:tc>
          <w:tcPr>
            <w:tcW w:w="7513" w:type="dxa"/>
          </w:tcPr>
          <w:p w:rsidR="002224FE" w:rsidRPr="002F4B21" w:rsidRDefault="002224FE" w:rsidP="002224FE">
            <w:pPr>
              <w:shd w:val="clear" w:color="auto" w:fill="FFFFFF"/>
              <w:spacing w:after="0" w:line="240" w:lineRule="auto"/>
              <w:ind w:left="1" w:hanging="3"/>
              <w:jc w:val="both"/>
              <w:rPr>
                <w:rFonts w:ascii="Times New Roman" w:hAnsi="Times New Roman"/>
                <w:color w:val="000000"/>
                <w:sz w:val="28"/>
                <w:szCs w:val="28"/>
              </w:rPr>
            </w:pPr>
            <w:bookmarkStart w:id="6" w:name="n2612"/>
            <w:bookmarkEnd w:id="6"/>
            <w:r w:rsidRPr="002F4B21">
              <w:rPr>
                <w:rFonts w:ascii="Times New Roman" w:hAnsi="Times New Roman"/>
                <w:color w:val="000000"/>
                <w:sz w:val="28"/>
                <w:szCs w:val="28"/>
              </w:rPr>
              <w:t>1. Гарантом може виступати:</w:t>
            </w:r>
          </w:p>
          <w:p w:rsidR="002224FE" w:rsidRPr="002F4B21" w:rsidRDefault="002224FE" w:rsidP="002224FE">
            <w:pPr>
              <w:shd w:val="clear" w:color="auto" w:fill="FFFFFF"/>
              <w:spacing w:after="0" w:line="240" w:lineRule="auto"/>
              <w:ind w:left="1" w:hanging="3"/>
              <w:jc w:val="both"/>
              <w:rPr>
                <w:rFonts w:ascii="Times New Roman" w:hAnsi="Times New Roman"/>
                <w:color w:val="000000"/>
                <w:sz w:val="28"/>
                <w:szCs w:val="28"/>
              </w:rPr>
            </w:pPr>
            <w:bookmarkStart w:id="7" w:name="n2613"/>
            <w:bookmarkEnd w:id="7"/>
            <w:r w:rsidRPr="002F4B21">
              <w:rPr>
                <w:rFonts w:ascii="Times New Roman" w:hAnsi="Times New Roman"/>
                <w:color w:val="000000"/>
                <w:sz w:val="28"/>
                <w:szCs w:val="28"/>
              </w:rPr>
              <w:t>1) банківська установа, яка надає гарантії безпосередньо або може застосовувати їх як фінансове забезпечення гарантій, що надаються органам доходів і зборів незалежними фінансовими посередниками;</w:t>
            </w:r>
          </w:p>
          <w:p w:rsidR="002224FE" w:rsidRPr="002F4B21"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Pr="002F4B21"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Pr="002F4B21"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Pr="002F4B21" w:rsidRDefault="002224FE" w:rsidP="002224FE">
            <w:pPr>
              <w:shd w:val="clear" w:color="auto" w:fill="FFFFFF"/>
              <w:spacing w:after="0" w:line="240" w:lineRule="auto"/>
              <w:ind w:left="1" w:hanging="3"/>
              <w:jc w:val="both"/>
              <w:rPr>
                <w:color w:val="000000"/>
                <w:sz w:val="28"/>
                <w:szCs w:val="28"/>
              </w:rPr>
            </w:pPr>
            <w:bookmarkStart w:id="8" w:name="n2614"/>
            <w:bookmarkEnd w:id="8"/>
            <w:r w:rsidRPr="002F4B21">
              <w:rPr>
                <w:rFonts w:ascii="Times New Roman" w:hAnsi="Times New Roman"/>
                <w:color w:val="000000"/>
                <w:sz w:val="28"/>
                <w:szCs w:val="28"/>
              </w:rPr>
              <w:t>2) незалежний фінансовий посередник - юридична особа, створена у формі повного або командитного товариства.</w:t>
            </w:r>
          </w:p>
        </w:tc>
        <w:tc>
          <w:tcPr>
            <w:tcW w:w="7513" w:type="dxa"/>
          </w:tcPr>
          <w:p w:rsidR="002224FE" w:rsidRPr="002F4B21" w:rsidRDefault="002224FE" w:rsidP="002224FE">
            <w:pPr>
              <w:shd w:val="clear" w:color="auto" w:fill="FFFFFF"/>
              <w:spacing w:after="0" w:line="240" w:lineRule="auto"/>
              <w:ind w:left="1" w:hanging="3"/>
              <w:jc w:val="both"/>
              <w:rPr>
                <w:rFonts w:ascii="Times New Roman" w:hAnsi="Times New Roman"/>
                <w:color w:val="000000"/>
                <w:sz w:val="28"/>
                <w:szCs w:val="28"/>
              </w:rPr>
            </w:pPr>
            <w:r w:rsidRPr="002F4B21">
              <w:rPr>
                <w:rFonts w:ascii="Times New Roman" w:hAnsi="Times New Roman"/>
                <w:color w:val="000000"/>
                <w:sz w:val="28"/>
                <w:szCs w:val="28"/>
              </w:rPr>
              <w:t>1. Гарантом може виступати:</w:t>
            </w:r>
          </w:p>
          <w:p w:rsidR="002224FE" w:rsidRPr="002F4B21" w:rsidRDefault="002224FE" w:rsidP="002224FE">
            <w:pPr>
              <w:shd w:val="clear" w:color="auto" w:fill="FFFFFF"/>
              <w:spacing w:after="0" w:line="240" w:lineRule="auto"/>
              <w:ind w:left="1" w:hanging="3"/>
              <w:jc w:val="both"/>
              <w:rPr>
                <w:rFonts w:ascii="Times New Roman" w:hAnsi="Times New Roman"/>
                <w:color w:val="000000"/>
                <w:sz w:val="28"/>
                <w:szCs w:val="28"/>
              </w:rPr>
            </w:pPr>
            <w:r w:rsidRPr="002F4B21">
              <w:rPr>
                <w:rFonts w:ascii="Times New Roman" w:hAnsi="Times New Roman"/>
                <w:color w:val="000000"/>
                <w:sz w:val="28"/>
                <w:szCs w:val="28"/>
              </w:rPr>
              <w:t>1) банківська установа, яка надає гарантії безпосередньо або може застосовувати їх як фінансове забезпечення гарантій, що надаються органам доходів і зборів незалежними фінансовими посередниками.</w:t>
            </w:r>
          </w:p>
          <w:p w:rsidR="002224FE" w:rsidRPr="002F4B21" w:rsidRDefault="002224FE" w:rsidP="002224FE">
            <w:pPr>
              <w:shd w:val="clear" w:color="auto" w:fill="FFFFFF"/>
              <w:spacing w:after="0" w:line="240" w:lineRule="auto"/>
              <w:ind w:left="1" w:hanging="3"/>
              <w:jc w:val="both"/>
              <w:rPr>
                <w:rFonts w:ascii="Times New Roman" w:hAnsi="Times New Roman"/>
                <w:sz w:val="28"/>
                <w:szCs w:val="28"/>
              </w:rPr>
            </w:pPr>
            <w:r w:rsidRPr="002F4B21">
              <w:rPr>
                <w:rFonts w:ascii="Times New Roman" w:hAnsi="Times New Roman"/>
                <w:b/>
                <w:color w:val="000000"/>
                <w:sz w:val="28"/>
                <w:szCs w:val="28"/>
              </w:rPr>
              <w:t xml:space="preserve">Загальну фінансову гарантію для АЕО мають право надавати </w:t>
            </w:r>
            <w:r w:rsidRPr="002F4B21">
              <w:rPr>
                <w:rFonts w:ascii="Times New Roman" w:hAnsi="Times New Roman"/>
                <w:b/>
                <w:sz w:val="28"/>
                <w:szCs w:val="28"/>
              </w:rPr>
              <w:t>виключно системно важливі банки.</w:t>
            </w:r>
          </w:p>
          <w:p w:rsidR="002224FE" w:rsidRPr="002F4B21" w:rsidRDefault="002224FE" w:rsidP="002224FE">
            <w:pPr>
              <w:shd w:val="clear" w:color="auto" w:fill="FFFFFF"/>
              <w:spacing w:after="0" w:line="240" w:lineRule="auto"/>
              <w:ind w:left="1" w:hanging="3"/>
              <w:jc w:val="both"/>
              <w:rPr>
                <w:color w:val="000000"/>
                <w:sz w:val="28"/>
                <w:szCs w:val="28"/>
              </w:rPr>
            </w:pPr>
            <w:r w:rsidRPr="002F4B21">
              <w:rPr>
                <w:rFonts w:ascii="Times New Roman" w:hAnsi="Times New Roman"/>
                <w:color w:val="000000"/>
                <w:sz w:val="28"/>
                <w:szCs w:val="28"/>
              </w:rPr>
              <w:t xml:space="preserve">2) незалежний фінансовий посередник - юридична особа, створена у формі повного або командитного товариства </w:t>
            </w:r>
            <w:r w:rsidRPr="002F4B21">
              <w:rPr>
                <w:rFonts w:ascii="Times New Roman" w:hAnsi="Times New Roman"/>
                <w:b/>
                <w:color w:val="000000"/>
                <w:sz w:val="28"/>
                <w:szCs w:val="28"/>
              </w:rPr>
              <w:t>(за виключенням загальної фінансової гарантії)</w:t>
            </w:r>
            <w:r w:rsidRPr="002F4B21">
              <w:rPr>
                <w:rFonts w:ascii="Times New Roman" w:hAnsi="Times New Roman"/>
                <w:color w:val="000000"/>
                <w:sz w:val="28"/>
                <w:szCs w:val="28"/>
              </w:rPr>
              <w:t>.</w:t>
            </w:r>
          </w:p>
        </w:tc>
      </w:tr>
      <w:tr w:rsidR="002224FE" w:rsidRPr="002F4B21" w:rsidTr="00404935">
        <w:tc>
          <w:tcPr>
            <w:tcW w:w="7513" w:type="dxa"/>
          </w:tcPr>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2. Зазначена у частині першій цієї статті банківська установа, інша юридична особа, яка має намір одержати від центрального органу виконавчої влади, що реалізує державну митну політику, в установленому цим Кодексом порядку повноваження гаранта, повинна відповідати таким критеріям:</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1) для банківських установ - мати відповідну чинну ліцензію (дозвіл, витяг з реєстру) Національного банку України;</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для інших юридичних осіб - мати відповідні укладені угоди з банками та/або страховими компаніями щодо фінансового забезпечення гарантій, що надаються цими юридичними особами;</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2) мати досвід роботи у здійсненні банківської чи іншої фінансової діяльності не менше п’яти років;</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3) для банківських установ - мати доведену за останні три календарні роки платоспроможність шляхом підтвердження виконання встановлених нормативів, які забезпечують безумовне виконання платіжних зобов’язань перед державним бюджетом;</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4) для банківських установ - протягом останніх трьох календарних років не бути об’єктом застосування Національним банком України заходів впливу за порушення нормативів (критеріїв) у вигляді обмеження, зупинення чи припинення здійснення окремих видів діяльності, примусової реорганізації установи, призначення тимчасової адміністрації;</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для інших юридичних осіб - протягом останніх трьох календарних років не бути об’єктом застосування спеціальних санкцій, передбачених Законом України "Про зовнішньоекономічну діяльність", і не мати випадків притягнення їх посадових осіб до адміністративної відповідальності за порушення митних правил за статтями 472, 482–485 цього Кодексу;</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5) не мати збитковості за останні три календарні роки (крім банківських установ);</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6) не мати заборгованості із сплати податків і зборів до бюджетів усіх рівнів;</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7) для банківських установ - мати можливість формування в повному обсязі грошових резервів для відшкодування можливих втрат у розмірі визначеної ними самими суми усіх одночасно наданих органам доходів і зборів фінансових гарантій;</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8) не мати заборгованості перед органами доходів і зборів за попередньо наданими гарантіями;</w:t>
            </w:r>
          </w:p>
          <w:p w:rsidR="002224FE" w:rsidRPr="00FA1E9C" w:rsidRDefault="002224FE" w:rsidP="002224FE">
            <w:pPr>
              <w:shd w:val="clear" w:color="auto" w:fill="FFFFFF"/>
              <w:spacing w:after="0" w:line="240" w:lineRule="auto"/>
              <w:ind w:left="1" w:hanging="3"/>
              <w:jc w:val="both"/>
              <w:rPr>
                <w:rFonts w:ascii="Times New Roman" w:hAnsi="Times New Roman"/>
                <w:b/>
                <w:strike/>
                <w:color w:val="000000"/>
                <w:sz w:val="28"/>
                <w:szCs w:val="28"/>
              </w:rPr>
            </w:pPr>
            <w:r w:rsidRPr="007700EA">
              <w:rPr>
                <w:rFonts w:ascii="Times New Roman" w:hAnsi="Times New Roman"/>
                <w:color w:val="000000"/>
                <w:sz w:val="28"/>
                <w:szCs w:val="28"/>
              </w:rPr>
              <w:t xml:space="preserve">9) </w:t>
            </w:r>
            <w:r w:rsidRPr="00FA1E9C">
              <w:rPr>
                <w:rFonts w:ascii="Times New Roman" w:hAnsi="Times New Roman"/>
                <w:b/>
                <w:strike/>
                <w:color w:val="000000"/>
                <w:sz w:val="28"/>
                <w:szCs w:val="28"/>
              </w:rPr>
              <w:t>мати електронну систему накопичення і обміну інформацією з органами доходів і зборів, яка забезпечує захист цієї інформації від несанкціонованого використання, копіювання та/або модифікації, зокрема, систему застосування та передачі електронного гарантійного документа незалежного фінансового посередника чи листа банку в єдину автоматизовану інформаційну систему органів доходів і зборів України;</w:t>
            </w:r>
          </w:p>
          <w:p w:rsidR="002224FE" w:rsidRPr="002F4B21"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 xml:space="preserve">10) </w:t>
            </w:r>
            <w:r w:rsidRPr="00FA1E9C">
              <w:rPr>
                <w:rFonts w:ascii="Times New Roman" w:hAnsi="Times New Roman"/>
                <w:b/>
                <w:strike/>
                <w:color w:val="000000"/>
                <w:sz w:val="28"/>
                <w:szCs w:val="28"/>
              </w:rPr>
              <w:t>мати уповноважених представників в усіх пунктах пропуску через державний кордон України</w:t>
            </w:r>
            <w:r w:rsidRPr="007700EA">
              <w:rPr>
                <w:rFonts w:ascii="Times New Roman" w:hAnsi="Times New Roman"/>
                <w:color w:val="000000"/>
                <w:sz w:val="28"/>
                <w:szCs w:val="28"/>
              </w:rPr>
              <w:t>.</w:t>
            </w:r>
          </w:p>
        </w:tc>
        <w:tc>
          <w:tcPr>
            <w:tcW w:w="7513" w:type="dxa"/>
          </w:tcPr>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2. Зазначена у частині першій цієї статті банківська установа, інша юридична особа, яка має намір одержати від центрального органу виконавчої влади, що реалізує державну митну політику, в установленому цим Кодексом порядку повноваження гаранта, повинна відповідати таким критеріям:</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1) для банківських установ - мати відповідну чинну ліцензію (дозвіл, витяг з реєстру) Національного банку України;</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для інших юридичних осіб - мати відповідні укладені угоди з банками та/або страховими компаніями щодо фінансового забезпечення гарантій, що надаються цими юридичними особами;</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2) мати досвід роботи у здійсненні банківської чи іншої фінансової діяльності не менше п’яти років;</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3) для банківських установ - мати доведену за останні три календарні роки платоспроможність шляхом підтвердження виконання встановлених нормативів, які забезпечують безумовне виконання платіжних зобов’язань перед державним бюджетом;</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4) для банківських установ - протягом останніх трьох календарних років не бути об’єктом застосування Національним банком України заходів впливу за порушення нормативів (критеріїв) у вигляді обмеження, зупинення чи припинення здійснення окремих видів діяльності, примусової реорганізації установи, призначення тимчасової адміністрації;</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для інших юридичних осіб - протягом останніх трьох календарних років не бути об’єктом застосування спеціальних санкцій, передбачених Законом України "Про зовнішньоекономічну діяльність", і не мати випадків притягнення їх посадових осіб до адміністративної відповідальності за порушення митних правил за статтями 472, 482–485 цього Кодексу;</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5) не мати збитковості за останні три календарні роки (крім банківських установ);</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6) не мати заборгованості із сплати податків і зборів до бюджетів усіх рівнів;</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7) для банківських установ - мати можливість формування в повному обсязі грошових резервів для відшкодування можливих втрат у розмірі визначеної ними самими суми усіх одночасно наданих органам доходів і зборів фінансових гарантій;</w:t>
            </w: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8) не мати заборгованості перед органами доходів і зборів за попередньо наданими гарантіями;</w:t>
            </w:r>
          </w:p>
          <w:p w:rsidR="002224FE"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 xml:space="preserve">9) </w:t>
            </w:r>
            <w:r w:rsidRPr="00FA1E9C">
              <w:rPr>
                <w:rFonts w:ascii="Times New Roman" w:hAnsi="Times New Roman"/>
                <w:b/>
                <w:color w:val="000000"/>
                <w:sz w:val="28"/>
                <w:szCs w:val="28"/>
              </w:rPr>
              <w:t>виключити</w:t>
            </w:r>
            <w:r w:rsidRPr="007700EA">
              <w:rPr>
                <w:rFonts w:ascii="Times New Roman" w:hAnsi="Times New Roman"/>
                <w:color w:val="000000"/>
                <w:sz w:val="28"/>
                <w:szCs w:val="28"/>
              </w:rPr>
              <w:t>;</w:t>
            </w:r>
          </w:p>
          <w:p w:rsidR="002224FE"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p>
          <w:p w:rsidR="002224FE" w:rsidRPr="002F4B21" w:rsidRDefault="002224FE" w:rsidP="002224FE">
            <w:pPr>
              <w:shd w:val="clear" w:color="auto" w:fill="FFFFFF"/>
              <w:spacing w:after="0" w:line="240" w:lineRule="auto"/>
              <w:ind w:left="1" w:hanging="3"/>
              <w:jc w:val="both"/>
              <w:rPr>
                <w:rFonts w:ascii="Times New Roman" w:hAnsi="Times New Roman"/>
                <w:color w:val="000000"/>
                <w:sz w:val="28"/>
                <w:szCs w:val="28"/>
              </w:rPr>
            </w:pPr>
            <w:r w:rsidRPr="007700EA">
              <w:rPr>
                <w:rFonts w:ascii="Times New Roman" w:hAnsi="Times New Roman"/>
                <w:color w:val="000000"/>
                <w:sz w:val="28"/>
                <w:szCs w:val="28"/>
              </w:rPr>
              <w:t xml:space="preserve">10) </w:t>
            </w:r>
            <w:r w:rsidRPr="00FA1E9C">
              <w:rPr>
                <w:rFonts w:ascii="Times New Roman" w:hAnsi="Times New Roman"/>
                <w:b/>
                <w:color w:val="000000"/>
                <w:sz w:val="28"/>
                <w:szCs w:val="28"/>
              </w:rPr>
              <w:t>виключити</w:t>
            </w:r>
            <w:r w:rsidRPr="007700EA">
              <w:rPr>
                <w:rFonts w:ascii="Times New Roman" w:hAnsi="Times New Roman"/>
                <w:color w:val="000000"/>
                <w:sz w:val="28"/>
                <w:szCs w:val="28"/>
              </w:rPr>
              <w:t>.</w:t>
            </w:r>
          </w:p>
        </w:tc>
      </w:tr>
      <w:tr w:rsidR="002224FE" w:rsidRPr="002F4B21" w:rsidTr="00404935">
        <w:tc>
          <w:tcPr>
            <w:tcW w:w="7513" w:type="dxa"/>
          </w:tcPr>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621AFD">
              <w:rPr>
                <w:rFonts w:ascii="Times New Roman" w:hAnsi="Times New Roman"/>
                <w:b/>
                <w:color w:val="000000"/>
                <w:sz w:val="28"/>
                <w:szCs w:val="28"/>
              </w:rPr>
              <w:t>Стаття 325.</w:t>
            </w:r>
            <w:r w:rsidRPr="00621AFD">
              <w:rPr>
                <w:rFonts w:ascii="Times New Roman" w:hAnsi="Times New Roman"/>
                <w:color w:val="000000"/>
                <w:sz w:val="28"/>
                <w:szCs w:val="28"/>
              </w:rPr>
              <w:t xml:space="preserve"> Операції з товарами, транспортними засобами комерційного призначення, митне оформлення яких не закінчено</w:t>
            </w:r>
          </w:p>
        </w:tc>
        <w:tc>
          <w:tcPr>
            <w:tcW w:w="7513" w:type="dxa"/>
          </w:tcPr>
          <w:p w:rsidR="002224FE" w:rsidRPr="00621AFD" w:rsidRDefault="002224FE" w:rsidP="002224FE">
            <w:pPr>
              <w:shd w:val="clear" w:color="auto" w:fill="FFFFFF"/>
              <w:spacing w:after="0" w:line="240" w:lineRule="auto"/>
              <w:ind w:left="1" w:hanging="3"/>
              <w:jc w:val="both"/>
              <w:rPr>
                <w:rFonts w:ascii="Times New Roman" w:hAnsi="Times New Roman"/>
                <w:color w:val="000000"/>
                <w:sz w:val="28"/>
                <w:szCs w:val="28"/>
              </w:rPr>
            </w:pPr>
            <w:r w:rsidRPr="008661C6">
              <w:rPr>
                <w:rFonts w:ascii="Times New Roman" w:hAnsi="Times New Roman"/>
                <w:b/>
                <w:color w:val="000000"/>
                <w:sz w:val="28"/>
                <w:szCs w:val="28"/>
              </w:rPr>
              <w:t>Стаття 325.</w:t>
            </w:r>
            <w:r w:rsidRPr="00621AFD">
              <w:rPr>
                <w:rFonts w:ascii="Times New Roman" w:hAnsi="Times New Roman"/>
                <w:color w:val="000000"/>
                <w:sz w:val="28"/>
                <w:szCs w:val="28"/>
              </w:rPr>
              <w:t xml:space="preserve"> Операції з товарами, транспортними засобами комерційного призначення, митне оформлення яких не закінчено</w:t>
            </w:r>
          </w:p>
        </w:tc>
      </w:tr>
      <w:tr w:rsidR="002224FE" w:rsidRPr="002F4B21" w:rsidTr="00404935">
        <w:tc>
          <w:tcPr>
            <w:tcW w:w="7513" w:type="dxa"/>
          </w:tcPr>
          <w:p w:rsidR="002224FE" w:rsidRPr="007700EA" w:rsidRDefault="002224FE" w:rsidP="002224FE">
            <w:pPr>
              <w:shd w:val="clear" w:color="auto" w:fill="FFFFFF"/>
              <w:spacing w:after="0" w:line="240" w:lineRule="auto"/>
              <w:ind w:left="1" w:hanging="3"/>
              <w:jc w:val="both"/>
              <w:rPr>
                <w:rFonts w:ascii="Times New Roman" w:hAnsi="Times New Roman"/>
                <w:color w:val="000000"/>
                <w:sz w:val="28"/>
                <w:szCs w:val="28"/>
              </w:rPr>
            </w:pPr>
            <w:r w:rsidRPr="00621AFD">
              <w:rPr>
                <w:rFonts w:ascii="Times New Roman" w:hAnsi="Times New Roman"/>
                <w:color w:val="000000"/>
                <w:sz w:val="28"/>
                <w:szCs w:val="28"/>
              </w:rPr>
              <w:t xml:space="preserve">2. У встановлених цим Кодексом випадках органи доходів і зборів з власної ініціативи </w:t>
            </w:r>
            <w:r w:rsidRPr="0081248F">
              <w:rPr>
                <w:rFonts w:ascii="Times New Roman" w:hAnsi="Times New Roman"/>
                <w:b/>
                <w:color w:val="000000"/>
                <w:sz w:val="28"/>
                <w:szCs w:val="28"/>
              </w:rPr>
              <w:t>або з ініціативи правоохоронних органів</w:t>
            </w:r>
            <w:r w:rsidRPr="00621AFD">
              <w:rPr>
                <w:rFonts w:ascii="Times New Roman" w:hAnsi="Times New Roman"/>
                <w:color w:val="000000"/>
                <w:sz w:val="28"/>
                <w:szCs w:val="28"/>
              </w:rPr>
              <w:t xml:space="preserve"> мають право у письмовій формі вимагати від осіб, які переміщують товари, транспортні засоби комерційного призначення через митний кордон України, проведення операцій, передбачених частиною першою цієї статті. У такому разі витрати на проведення зазначених операцій відшкодовуються </w:t>
            </w:r>
            <w:r w:rsidRPr="00580175">
              <w:rPr>
                <w:rFonts w:ascii="Times New Roman" w:hAnsi="Times New Roman"/>
                <w:b/>
                <w:color w:val="000000"/>
                <w:sz w:val="28"/>
                <w:szCs w:val="28"/>
              </w:rPr>
              <w:t>органом, з ініціативи якого вони проводилися</w:t>
            </w:r>
            <w:r w:rsidRPr="00621AFD">
              <w:rPr>
                <w:rFonts w:ascii="Times New Roman" w:hAnsi="Times New Roman"/>
                <w:color w:val="000000"/>
                <w:sz w:val="28"/>
                <w:szCs w:val="28"/>
              </w:rPr>
              <w:t>. Якщо в результаті проведення таких операцій виявлено порушення законодавства України, витрати на проведення зазначених операцій відшкодовуються власником товарів, транспортних засобів комерційного призначення або уповноваженими ними особами.</w:t>
            </w:r>
          </w:p>
        </w:tc>
        <w:tc>
          <w:tcPr>
            <w:tcW w:w="7513" w:type="dxa"/>
          </w:tcPr>
          <w:p w:rsidR="002224FE" w:rsidRPr="00621AFD" w:rsidRDefault="002224FE" w:rsidP="002224FE">
            <w:pPr>
              <w:shd w:val="clear" w:color="auto" w:fill="FFFFFF"/>
              <w:spacing w:after="0" w:line="240" w:lineRule="auto"/>
              <w:ind w:left="1" w:hanging="3"/>
              <w:jc w:val="both"/>
              <w:rPr>
                <w:rFonts w:ascii="Times New Roman" w:hAnsi="Times New Roman"/>
                <w:color w:val="000000"/>
                <w:sz w:val="28"/>
                <w:szCs w:val="28"/>
              </w:rPr>
            </w:pPr>
            <w:r w:rsidRPr="00621AFD">
              <w:rPr>
                <w:rFonts w:ascii="Times New Roman" w:hAnsi="Times New Roman"/>
                <w:color w:val="000000"/>
                <w:sz w:val="28"/>
                <w:szCs w:val="28"/>
              </w:rPr>
              <w:t xml:space="preserve">2. У встановлених цим Кодексом випадках органи доходів і зборів з власної ініціативи </w:t>
            </w:r>
            <w:r w:rsidRPr="0081248F">
              <w:rPr>
                <w:rFonts w:ascii="Times New Roman" w:hAnsi="Times New Roman"/>
                <w:b/>
                <w:color w:val="000000"/>
                <w:sz w:val="28"/>
                <w:szCs w:val="28"/>
              </w:rPr>
              <w:t>(</w:t>
            </w:r>
            <w:r w:rsidRPr="0081248F">
              <w:rPr>
                <w:rFonts w:ascii="Times New Roman" w:hAnsi="Times New Roman"/>
                <w:b/>
                <w:sz w:val="28"/>
                <w:szCs w:val="28"/>
              </w:rPr>
              <w:t>у тому числі в разі отримання відповідної офіційної інформації від правоохоронних органів)</w:t>
            </w:r>
            <w:r w:rsidRPr="0081248F">
              <w:rPr>
                <w:rFonts w:ascii="Times New Roman" w:hAnsi="Times New Roman"/>
                <w:sz w:val="28"/>
                <w:szCs w:val="28"/>
              </w:rPr>
              <w:t xml:space="preserve"> </w:t>
            </w:r>
            <w:r w:rsidRPr="00621AFD">
              <w:rPr>
                <w:rFonts w:ascii="Times New Roman" w:hAnsi="Times New Roman"/>
                <w:color w:val="000000"/>
                <w:sz w:val="28"/>
                <w:szCs w:val="28"/>
              </w:rPr>
              <w:t xml:space="preserve">мають право у письмовій формі вимагати від осіб, які переміщують товари, транспортні засоби комерційного призначення через митний кордон України, проведення операцій, передбачених частиною першою цієї статті. У такому разі витрати на проведення зазначених операцій відшкодовуються </w:t>
            </w:r>
            <w:r w:rsidRPr="00580175">
              <w:rPr>
                <w:rFonts w:ascii="Times New Roman" w:hAnsi="Times New Roman"/>
                <w:b/>
                <w:color w:val="000000"/>
                <w:sz w:val="28"/>
                <w:szCs w:val="28"/>
              </w:rPr>
              <w:t>митними органами</w:t>
            </w:r>
            <w:r>
              <w:rPr>
                <w:rFonts w:ascii="Times New Roman" w:hAnsi="Times New Roman"/>
                <w:color w:val="000000"/>
                <w:sz w:val="28"/>
                <w:szCs w:val="28"/>
              </w:rPr>
              <w:t>.</w:t>
            </w:r>
            <w:r w:rsidRPr="00621AFD">
              <w:rPr>
                <w:rFonts w:ascii="Times New Roman" w:hAnsi="Times New Roman"/>
                <w:color w:val="000000"/>
                <w:sz w:val="28"/>
                <w:szCs w:val="28"/>
              </w:rPr>
              <w:t xml:space="preserve"> Якщо в результаті проведення таких операцій виявлено порушення законодавства України, витрати на проведення зазначених операцій відшкодовуються власником товарів, транспортних засобів комерційного призначення або уповноваженими ними особами.</w:t>
            </w:r>
          </w:p>
        </w:tc>
      </w:tr>
      <w:tr w:rsidR="002224FE" w:rsidRPr="002F4B21" w:rsidTr="00404935">
        <w:tc>
          <w:tcPr>
            <w:tcW w:w="7513" w:type="dxa"/>
          </w:tcPr>
          <w:p w:rsidR="002224FE" w:rsidRPr="002F4B21" w:rsidRDefault="002224FE" w:rsidP="002224FE">
            <w:pPr>
              <w:pStyle w:val="rvps2"/>
              <w:shd w:val="clear" w:color="auto" w:fill="FFFFFF"/>
              <w:spacing w:before="0" w:beforeAutospacing="0" w:after="0" w:afterAutospacing="0"/>
              <w:ind w:left="1" w:hanging="3"/>
              <w:jc w:val="both"/>
              <w:rPr>
                <w:color w:val="000000"/>
                <w:sz w:val="28"/>
                <w:szCs w:val="28"/>
              </w:rPr>
            </w:pPr>
            <w:r w:rsidRPr="002F4B21">
              <w:rPr>
                <w:rStyle w:val="rvts15"/>
                <w:b/>
                <w:bCs/>
                <w:sz w:val="28"/>
                <w:szCs w:val="28"/>
                <w:shd w:val="clear" w:color="auto" w:fill="FFFFFF"/>
              </w:rPr>
              <w:t xml:space="preserve">Розділ XXІ </w:t>
            </w:r>
            <w:r w:rsidRPr="002F4B21">
              <w:rPr>
                <w:rStyle w:val="rvts15"/>
                <w:bCs/>
                <w:sz w:val="28"/>
                <w:szCs w:val="28"/>
                <w:shd w:val="clear" w:color="auto" w:fill="FFFFFF"/>
              </w:rPr>
              <w:t>"Прикінцеві та перехідні положення"</w:t>
            </w:r>
          </w:p>
        </w:tc>
        <w:tc>
          <w:tcPr>
            <w:tcW w:w="7513" w:type="dxa"/>
          </w:tcPr>
          <w:p w:rsidR="002224FE" w:rsidRPr="002F4B21" w:rsidRDefault="002224FE" w:rsidP="002224FE">
            <w:pPr>
              <w:pStyle w:val="rvps2"/>
              <w:shd w:val="clear" w:color="auto" w:fill="FFFFFF"/>
              <w:spacing w:before="0" w:beforeAutospacing="0" w:after="0" w:afterAutospacing="0"/>
              <w:ind w:left="1" w:hanging="3"/>
              <w:jc w:val="both"/>
              <w:rPr>
                <w:color w:val="000000"/>
                <w:sz w:val="28"/>
                <w:szCs w:val="28"/>
              </w:rPr>
            </w:pPr>
            <w:r w:rsidRPr="002F4B21">
              <w:rPr>
                <w:rStyle w:val="rvts15"/>
                <w:b/>
                <w:bCs/>
                <w:sz w:val="28"/>
                <w:szCs w:val="28"/>
                <w:shd w:val="clear" w:color="auto" w:fill="FFFFFF"/>
              </w:rPr>
              <w:t xml:space="preserve">Розділ XXІ </w:t>
            </w:r>
            <w:r w:rsidRPr="002F4B21">
              <w:rPr>
                <w:rStyle w:val="rvts15"/>
                <w:bCs/>
                <w:sz w:val="28"/>
                <w:szCs w:val="28"/>
                <w:shd w:val="clear" w:color="auto" w:fill="FFFFFF"/>
              </w:rPr>
              <w:t>"Прикінцеві та перехідні положення"</w:t>
            </w:r>
          </w:p>
        </w:tc>
      </w:tr>
      <w:tr w:rsidR="002224FE" w:rsidRPr="002F4B21" w:rsidTr="00404935">
        <w:tc>
          <w:tcPr>
            <w:tcW w:w="7513" w:type="dxa"/>
          </w:tcPr>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sz w:val="28"/>
                <w:szCs w:val="28"/>
              </w:rPr>
              <w:t>6</w:t>
            </w:r>
            <w:r w:rsidRPr="002F2EE0">
              <w:rPr>
                <w:rStyle w:val="rvts37"/>
                <w:rFonts w:ascii="Times New Roman" w:hAnsi="Times New Roman" w:cs="Times New Roman"/>
                <w:b/>
                <w:bCs/>
                <w:sz w:val="28"/>
                <w:szCs w:val="28"/>
                <w:vertAlign w:val="superscript"/>
              </w:rPr>
              <w:t>-2</w:t>
            </w:r>
            <w:r w:rsidRPr="002F2EE0">
              <w:rPr>
                <w:rFonts w:cs="Times New Roman"/>
                <w:sz w:val="28"/>
                <w:szCs w:val="28"/>
              </w:rPr>
              <w:t>. З метою напрацювання органами доходів і зборів досвіду щодо проведення оцінки відповідності підприємств критеріям АЕО, взаємодії з АЕО та здійснення контролю за їхньою діяльністю установити таке:</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r w:rsidRPr="002F2EE0">
              <w:rPr>
                <w:rFonts w:cs="Times New Roman"/>
                <w:sz w:val="28"/>
                <w:szCs w:val="28"/>
              </w:rPr>
              <w:t>1) протягом першого року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проводить оцінку відповідності критеріям АЕО щодо не більше ніж 10 підприємств одночасно;</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r w:rsidRPr="002F2EE0">
              <w:rPr>
                <w:rFonts w:cs="Times New Roman"/>
                <w:sz w:val="28"/>
                <w:szCs w:val="28"/>
              </w:rPr>
              <w:t>2) протягом другого та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одночасно проводить оцінку відповідності критеріям АЕО щодо не більше ніж 20 та 30 підприємств відповідно;</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bookmarkStart w:id="9" w:name="n655"/>
            <w:bookmarkStart w:id="10" w:name="n656"/>
            <w:bookmarkStart w:id="11" w:name="n657"/>
            <w:bookmarkEnd w:id="9"/>
            <w:bookmarkEnd w:id="10"/>
            <w:bookmarkEnd w:id="11"/>
            <w:r w:rsidRPr="002F2EE0">
              <w:rPr>
                <w:rFonts w:cs="Times New Roman"/>
                <w:sz w:val="28"/>
                <w:szCs w:val="28"/>
              </w:rPr>
              <w:t>3)</w:t>
            </w:r>
            <w:r w:rsidRPr="002F2EE0">
              <w:rPr>
                <w:rFonts w:cs="Times New Roman"/>
                <w:b/>
                <w:sz w:val="28"/>
                <w:szCs w:val="28"/>
              </w:rPr>
              <w:t xml:space="preserve"> </w:t>
            </w:r>
            <w:r w:rsidRPr="002F2EE0">
              <w:rPr>
                <w:rFonts w:cs="Times New Roman"/>
                <w:sz w:val="28"/>
                <w:szCs w:val="28"/>
              </w:rPr>
              <w:t>протягом першого -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bookmarkStart w:id="12" w:name="n658"/>
            <w:bookmarkEnd w:id="12"/>
            <w:r w:rsidRPr="002F2EE0">
              <w:rPr>
                <w:rFonts w:cs="Times New Roman"/>
                <w:sz w:val="28"/>
                <w:szCs w:val="28"/>
              </w:rPr>
              <w:t>а) центральний орган виконавчої влади, що реалізує державну митну політику, приймає до розгляду заяви про надання авторизації АЕО-С виключно від підприємств, що є одночасно виробниками та експортерами (імпортерами) у значенні, наведеному у частині першій статті 12 цього Кодексу;</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bookmarkStart w:id="13" w:name="n659"/>
            <w:bookmarkEnd w:id="13"/>
            <w:r w:rsidRPr="002F2EE0">
              <w:rPr>
                <w:rFonts w:cs="Times New Roman"/>
                <w:sz w:val="28"/>
                <w:szCs w:val="28"/>
              </w:rPr>
              <w:t xml:space="preserve">б) центральний орган виконавчої влади, що реалізує державну митну політику, приймає відповідне рішення за результатами попереднього розгляду документів, визначених частиною другою статті 15 цього Кодексу, </w:t>
            </w:r>
            <w:r w:rsidRPr="002F2EE0">
              <w:rPr>
                <w:rFonts w:cs="Times New Roman"/>
                <w:b/>
                <w:sz w:val="28"/>
                <w:szCs w:val="28"/>
              </w:rPr>
              <w:t xml:space="preserve">на тридцятий день </w:t>
            </w:r>
            <w:r w:rsidRPr="002F2EE0">
              <w:rPr>
                <w:rFonts w:cs="Times New Roman"/>
                <w:sz w:val="28"/>
                <w:szCs w:val="28"/>
              </w:rPr>
              <w:t xml:space="preserve">з дня </w:t>
            </w:r>
            <w:r w:rsidRPr="002F2EE0">
              <w:rPr>
                <w:rFonts w:cs="Times New Roman"/>
                <w:b/>
                <w:sz w:val="28"/>
                <w:szCs w:val="28"/>
              </w:rPr>
              <w:t>реєстрації</w:t>
            </w:r>
            <w:r w:rsidRPr="002F2EE0">
              <w:rPr>
                <w:rFonts w:cs="Times New Roman"/>
                <w:sz w:val="28"/>
                <w:szCs w:val="28"/>
              </w:rPr>
              <w:t xml:space="preserve"> зазначених документів;</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bookmarkStart w:id="14" w:name="n660"/>
            <w:bookmarkEnd w:id="14"/>
            <w:r w:rsidRPr="002F2EE0">
              <w:rPr>
                <w:rFonts w:cs="Times New Roman"/>
                <w:sz w:val="28"/>
                <w:szCs w:val="28"/>
              </w:rPr>
              <w:t xml:space="preserve">в) для цілей застосування частини п’ятої статті 15 цього Кодексу оцінка відповідності проводиться у строк </w:t>
            </w:r>
            <w:r w:rsidRPr="002F2EE0">
              <w:rPr>
                <w:rFonts w:cs="Times New Roman"/>
                <w:b/>
                <w:sz w:val="28"/>
                <w:szCs w:val="28"/>
              </w:rPr>
              <w:t>120</w:t>
            </w:r>
            <w:r w:rsidRPr="002F2EE0">
              <w:rPr>
                <w:rFonts w:cs="Times New Roman"/>
                <w:sz w:val="28"/>
                <w:szCs w:val="28"/>
              </w:rPr>
              <w:t xml:space="preserve"> днів з дня прийняття рішення про її проведення, який може бути продовжений у випадках та порядку, встановлених цим </w:t>
            </w:r>
            <w:r w:rsidRPr="002F2EE0">
              <w:rPr>
                <w:rFonts w:cs="Times New Roman"/>
                <w:b/>
                <w:sz w:val="28"/>
                <w:szCs w:val="28"/>
              </w:rPr>
              <w:t>Кодексом</w:t>
            </w:r>
            <w:r w:rsidRPr="002F2EE0">
              <w:rPr>
                <w:rFonts w:cs="Times New Roman"/>
                <w:sz w:val="28"/>
                <w:szCs w:val="28"/>
              </w:rPr>
              <w:t>;</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 xml:space="preserve">Відсутній </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 xml:space="preserve">Відсутній </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 xml:space="preserve">Відсутні </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p>
          <w:p w:rsidR="00035077" w:rsidRDefault="00035077" w:rsidP="002224FE">
            <w:pPr>
              <w:pStyle w:val="rvps2"/>
              <w:shd w:val="clear" w:color="auto" w:fill="FFFFFF"/>
              <w:spacing w:before="0" w:beforeAutospacing="0" w:after="0" w:afterAutospacing="0"/>
              <w:ind w:left="1" w:hanging="3"/>
              <w:jc w:val="both"/>
              <w:rPr>
                <w:rFonts w:cs="Times New Roman"/>
                <w:b/>
                <w:sz w:val="28"/>
                <w:szCs w:val="28"/>
              </w:rPr>
            </w:pPr>
            <w:bookmarkStart w:id="15" w:name="n661"/>
            <w:bookmarkEnd w:id="15"/>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r w:rsidRPr="002F2EE0">
              <w:rPr>
                <w:rFonts w:cs="Times New Roman"/>
                <w:b/>
                <w:sz w:val="28"/>
                <w:szCs w:val="28"/>
              </w:rPr>
              <w:t>г)</w:t>
            </w:r>
            <w:r w:rsidRPr="002F2EE0">
              <w:rPr>
                <w:rFonts w:cs="Times New Roman"/>
                <w:sz w:val="28"/>
                <w:szCs w:val="28"/>
              </w:rPr>
              <w:t xml:space="preserve"> центральний орган виконавчої влади, що реалізує державну митну політику, оприлюднює на своєму офіційному веб-сайті актуальну знеособлену інформацію про стан проведення оцінки відповідності підприємств критеріям АЕО та кількість зареєстрованих заяв підприємств про надання авторизації АЕО.</w:t>
            </w:r>
          </w:p>
        </w:tc>
        <w:tc>
          <w:tcPr>
            <w:tcW w:w="7513" w:type="dxa"/>
          </w:tcPr>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r w:rsidRPr="002F2EE0">
              <w:rPr>
                <w:rFonts w:cs="Times New Roman"/>
                <w:sz w:val="28"/>
                <w:szCs w:val="28"/>
              </w:rPr>
              <w:t>6</w:t>
            </w:r>
            <w:r w:rsidRPr="002F2EE0">
              <w:rPr>
                <w:rStyle w:val="rvts37"/>
                <w:rFonts w:ascii="Times New Roman" w:hAnsi="Times New Roman" w:cs="Times New Roman"/>
                <w:b/>
                <w:bCs/>
                <w:sz w:val="28"/>
                <w:szCs w:val="28"/>
                <w:vertAlign w:val="superscript"/>
              </w:rPr>
              <w:t>-2</w:t>
            </w:r>
            <w:r w:rsidRPr="002F2EE0">
              <w:rPr>
                <w:rFonts w:cs="Times New Roman"/>
                <w:sz w:val="28"/>
                <w:szCs w:val="28"/>
              </w:rPr>
              <w:t>. З метою напрацювання органами доходів і зборів досвіду щодо проведення оцінки відповідності підприємств критеріям АЕО, взаємодії з АЕО та здійснення контролю за їхньою діяльністю установити таке:</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r w:rsidRPr="002F2EE0">
              <w:rPr>
                <w:rFonts w:cs="Times New Roman"/>
                <w:sz w:val="28"/>
                <w:szCs w:val="28"/>
              </w:rPr>
              <w:t>1) протягом першого року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проводить оцінку відповідності критеріям АЕО щодо не більше ніж 10 підприємств одночасно;</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r w:rsidRPr="002F2EE0">
              <w:rPr>
                <w:rFonts w:cs="Times New Roman"/>
                <w:sz w:val="28"/>
                <w:szCs w:val="28"/>
              </w:rPr>
              <w:t>2) протягом другого та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одночасно проводить оцінку відповідності критеріям АЕО щодо не більше ніж 20 та 30 підприємств відповідно;</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sz w:val="28"/>
                <w:szCs w:val="28"/>
              </w:rPr>
              <w:t>3)</w:t>
            </w:r>
            <w:r w:rsidRPr="002F2EE0">
              <w:rPr>
                <w:rFonts w:cs="Times New Roman"/>
                <w:b/>
                <w:sz w:val="28"/>
                <w:szCs w:val="28"/>
              </w:rPr>
              <w:t xml:space="preserve"> </w:t>
            </w:r>
            <w:r w:rsidRPr="002F2EE0">
              <w:rPr>
                <w:rFonts w:cs="Times New Roman"/>
                <w:sz w:val="28"/>
                <w:szCs w:val="28"/>
              </w:rPr>
              <w:t>протягом першого -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r w:rsidRPr="002F2EE0">
              <w:rPr>
                <w:rFonts w:cs="Times New Roman"/>
                <w:sz w:val="28"/>
                <w:szCs w:val="28"/>
              </w:rPr>
              <w:t xml:space="preserve">а) центральний орган виконавчої влади, що реалізує державну митну політику, приймає до розгляду заяви про надання авторизації АЕО-С </w:t>
            </w:r>
            <w:r w:rsidRPr="002F2EE0">
              <w:rPr>
                <w:rFonts w:cs="Times New Roman"/>
                <w:b/>
                <w:sz w:val="28"/>
                <w:szCs w:val="28"/>
              </w:rPr>
              <w:t>та/або</w:t>
            </w:r>
            <w:r w:rsidRPr="002F2EE0">
              <w:rPr>
                <w:rFonts w:cs="Times New Roman"/>
                <w:sz w:val="28"/>
                <w:szCs w:val="28"/>
              </w:rPr>
              <w:t xml:space="preserve"> </w:t>
            </w:r>
            <w:r w:rsidRPr="002F2EE0">
              <w:rPr>
                <w:rFonts w:cs="Times New Roman"/>
                <w:b/>
                <w:sz w:val="28"/>
                <w:szCs w:val="28"/>
              </w:rPr>
              <w:t>АЕО-Б</w:t>
            </w:r>
            <w:r w:rsidRPr="002F2EE0">
              <w:rPr>
                <w:rFonts w:cs="Times New Roman"/>
                <w:sz w:val="28"/>
                <w:szCs w:val="28"/>
              </w:rPr>
              <w:t xml:space="preserve"> виключно від підприємств, що є одночасно виробниками та експортерами (імпортерами) у значенні, наведеному у частині першій статті 12 цього Кодексу, </w:t>
            </w:r>
            <w:r w:rsidRPr="002F2EE0">
              <w:rPr>
                <w:b/>
                <w:sz w:val="28"/>
                <w:szCs w:val="28"/>
              </w:rPr>
              <w:t>що виконують роль в міжнародному ланцюзі постачання товарів протягом трьох календарних років</w:t>
            </w:r>
            <w:r w:rsidRPr="002F2EE0">
              <w:rPr>
                <w:rFonts w:cs="Times New Roman"/>
                <w:sz w:val="28"/>
                <w:szCs w:val="28"/>
              </w:rPr>
              <w:t>;</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r w:rsidRPr="002F2EE0">
              <w:rPr>
                <w:rFonts w:cs="Times New Roman"/>
                <w:sz w:val="28"/>
                <w:szCs w:val="28"/>
              </w:rPr>
              <w:t xml:space="preserve">б) центральний орган виконавчої влади, що реалізує державну митну політику, приймає відповідне рішення за результатами попереднього розгляду документів, визначених частиною другою статті 15 цього Кодексу, </w:t>
            </w:r>
            <w:r w:rsidRPr="002F2EE0">
              <w:rPr>
                <w:rFonts w:cs="Times New Roman"/>
                <w:b/>
                <w:sz w:val="28"/>
                <w:szCs w:val="28"/>
              </w:rPr>
              <w:t>протягом десяти днів</w:t>
            </w:r>
            <w:r w:rsidRPr="002F2EE0">
              <w:rPr>
                <w:rFonts w:cs="Times New Roman"/>
                <w:sz w:val="28"/>
                <w:szCs w:val="28"/>
              </w:rPr>
              <w:t xml:space="preserve"> з дня </w:t>
            </w:r>
            <w:r w:rsidRPr="002F2EE0">
              <w:rPr>
                <w:rFonts w:cs="Times New Roman"/>
                <w:b/>
                <w:sz w:val="28"/>
                <w:szCs w:val="28"/>
              </w:rPr>
              <w:t>отримання</w:t>
            </w:r>
            <w:r w:rsidRPr="002F2EE0">
              <w:rPr>
                <w:rFonts w:cs="Times New Roman"/>
                <w:sz w:val="28"/>
                <w:szCs w:val="28"/>
              </w:rPr>
              <w:t xml:space="preserve"> зазначених документів;</w:t>
            </w:r>
          </w:p>
          <w:p w:rsidR="002224FE" w:rsidRPr="002F2EE0" w:rsidRDefault="002224FE" w:rsidP="002224FE">
            <w:pPr>
              <w:pStyle w:val="rvps2"/>
              <w:shd w:val="clear" w:color="auto" w:fill="FFFFFF"/>
              <w:spacing w:before="0" w:beforeAutospacing="0" w:after="0" w:afterAutospacing="0"/>
              <w:ind w:left="1" w:hanging="3"/>
              <w:jc w:val="both"/>
              <w:rPr>
                <w:rFonts w:cs="Times New Roman"/>
                <w:sz w:val="28"/>
                <w:szCs w:val="28"/>
              </w:rPr>
            </w:pPr>
            <w:r w:rsidRPr="002F2EE0">
              <w:rPr>
                <w:rFonts w:cs="Times New Roman"/>
                <w:sz w:val="28"/>
                <w:szCs w:val="28"/>
              </w:rPr>
              <w:t xml:space="preserve">в) для цілей застосування частини п’ятої статті 15 цього Кодексу оцінка відповідності проводиться у строк </w:t>
            </w:r>
            <w:r w:rsidRPr="002F2EE0">
              <w:rPr>
                <w:rFonts w:cs="Times New Roman"/>
                <w:b/>
                <w:sz w:val="28"/>
                <w:szCs w:val="28"/>
              </w:rPr>
              <w:t>30</w:t>
            </w:r>
            <w:r w:rsidRPr="002F2EE0">
              <w:rPr>
                <w:rFonts w:cs="Times New Roman"/>
                <w:sz w:val="28"/>
                <w:szCs w:val="28"/>
              </w:rPr>
              <w:t xml:space="preserve"> днів з дня прийняття рішення про її проведення, який може бути продовжений у випадках та порядку, встановлених цим </w:t>
            </w:r>
            <w:r w:rsidRPr="002F2EE0">
              <w:rPr>
                <w:rFonts w:cs="Times New Roman"/>
                <w:b/>
                <w:sz w:val="28"/>
                <w:szCs w:val="28"/>
              </w:rPr>
              <w:t>пунктом</w:t>
            </w:r>
            <w:r w:rsidRPr="002F2EE0">
              <w:rPr>
                <w:rFonts w:cs="Times New Roman"/>
                <w:sz w:val="28"/>
                <w:szCs w:val="28"/>
              </w:rPr>
              <w:t>.</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Строк проведення оцінки відповідності може бути продовжений:</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1) за заявою підприємства, але не більше ніж на 15 днів;</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2) за рішенням посадової особи центрального органу виконавчої влади, що реалізує державну митну політику, відповідальної за організацію та проведення оцінки відповідності, на 15 днів у разі повідомлення підприємством про усунення виявленої невідповідності критеріям АЕО до завершення строку проведення оцінки відповідності;</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3) на час розгляду проекту звіту про результати оцінки дотримання підприємством умов відповідності критерію АЕО згідно з частиною тринадцятою статті 15 цього Кодексу.</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г) для цілей застосування частини десятої статті 15 цього Кодексу посадові особи підприємства під час проведення оцінки відповідності зобов’язані визначати осіб, відповідальних за надання інформації посадовим особам митних органів, які проводять оцінку відповідності, не пізніше одного робочого дня з дня початку такої оцінки;</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ґ) для цілей застосування частини одинадцятої статті 15 цього Кодексу підприємство зобов’язане надавати посадовим особам митним органам, які проводять оцінку відповідності, на їхні запити усі відомості та документи, необхідні для проведення оцінки відповідності, протягом 2 робочих днів з дня отримання такого запиту;</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д) для цілей застосування частини дванадцятої статті 15 цього Кодексу посадові особи митних органів, які проводять оцінку відповідності, зобов’язані пересвідчитися, що підприємством усунуто виявлену невідповідність, у строк, що не перевищує 10 днів з дня отримання повідомлення від підприємства;</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е) для цілей застосування частини тринадцятої статті 15 цього Кодексу підприємство має право у строк, що не перевищує 5 робочих днів з дня отримання проекту звіту, подати письмові заперечення та відповідні документи на їх обґрунтування;</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є)</w:t>
            </w:r>
            <w:r w:rsidRPr="002F2EE0">
              <w:rPr>
                <w:rFonts w:cs="Times New Roman"/>
                <w:sz w:val="28"/>
                <w:szCs w:val="28"/>
              </w:rPr>
              <w:t xml:space="preserve"> </w:t>
            </w:r>
            <w:r w:rsidRPr="002F2EE0">
              <w:rPr>
                <w:rFonts w:cs="Times New Roman"/>
                <w:b/>
                <w:sz w:val="28"/>
                <w:szCs w:val="28"/>
              </w:rPr>
              <w:t>для цілей застосування частини чотирнадцятої статті 15 цього Кодексу у разі якщо згідно з висновком про відповідність (невідповідність) підприємства критеріям АЕО підприємство відповідає критеріям АЕО, центральний орган виконавчої влади, що реалізує державну митну політику, у строк, що не перевищує п'яти робочих днів з дня підписання такого висновку, приймає рішення про надання авторизації АЕО.</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п'яти робочих днів з дня підписання такого висновку, приймає рішення про відмову в наданні авторизації АЕО;</w:t>
            </w:r>
          </w:p>
          <w:p w:rsidR="002224FE" w:rsidRPr="002F2EE0" w:rsidRDefault="002224FE" w:rsidP="002224FE">
            <w:pPr>
              <w:pStyle w:val="rvps2"/>
              <w:shd w:val="clear" w:color="auto" w:fill="FFFFFF"/>
              <w:spacing w:before="0" w:beforeAutospacing="0" w:after="0" w:afterAutospacing="0"/>
              <w:ind w:left="1" w:hanging="3"/>
              <w:jc w:val="both"/>
              <w:rPr>
                <w:rFonts w:cs="Times New Roman"/>
                <w:b/>
                <w:sz w:val="28"/>
                <w:szCs w:val="28"/>
              </w:rPr>
            </w:pPr>
            <w:r w:rsidRPr="002F2EE0">
              <w:rPr>
                <w:rFonts w:cs="Times New Roman"/>
                <w:b/>
                <w:sz w:val="28"/>
                <w:szCs w:val="28"/>
              </w:rPr>
              <w:t>ж)</w:t>
            </w:r>
            <w:r w:rsidRPr="002F2EE0">
              <w:rPr>
                <w:rFonts w:cs="Times New Roman"/>
                <w:sz w:val="28"/>
                <w:szCs w:val="28"/>
              </w:rPr>
              <w:t xml:space="preserve"> центральний орган виконавчої влади, що реалізує державну митну політику, оприлюднює на своєму офіційному веб-сайті актуальну знеособлену інформацію про стан проведення оцінки відповідності підприємств критеріям АЕО та кількість зареєстрованих заяв підприємств про надання авторизації АЕО.</w:t>
            </w:r>
          </w:p>
        </w:tc>
      </w:tr>
    </w:tbl>
    <w:p w:rsidR="00AF5D9D" w:rsidRPr="002F4B21" w:rsidRDefault="00AF5D9D" w:rsidP="00426B19">
      <w:pPr>
        <w:pStyle w:val="a4"/>
        <w:spacing w:before="0" w:beforeAutospacing="0" w:after="0" w:afterAutospacing="0"/>
        <w:ind w:left="113" w:right="113" w:firstLine="567"/>
        <w:jc w:val="both"/>
        <w:rPr>
          <w:rFonts w:cs="Times New Roman"/>
          <w:sz w:val="28"/>
          <w:szCs w:val="28"/>
        </w:rPr>
      </w:pPr>
    </w:p>
    <w:p w:rsidR="00B47468" w:rsidRDefault="00B47468" w:rsidP="00426B19">
      <w:pPr>
        <w:pStyle w:val="a4"/>
        <w:spacing w:before="0" w:beforeAutospacing="0" w:after="0" w:afterAutospacing="0"/>
        <w:ind w:left="113" w:right="113" w:firstLine="567"/>
        <w:jc w:val="both"/>
        <w:rPr>
          <w:rFonts w:cs="Times New Roman"/>
          <w:b/>
          <w:sz w:val="28"/>
          <w:szCs w:val="28"/>
        </w:rPr>
      </w:pPr>
    </w:p>
    <w:p w:rsidR="002F6575" w:rsidRPr="002F4B21" w:rsidRDefault="00161B08" w:rsidP="00426B19">
      <w:pPr>
        <w:pStyle w:val="a4"/>
        <w:spacing w:before="0" w:beforeAutospacing="0" w:after="0" w:afterAutospacing="0"/>
        <w:ind w:left="113" w:right="113" w:firstLine="567"/>
        <w:jc w:val="both"/>
        <w:rPr>
          <w:rFonts w:cs="Times New Roman"/>
          <w:sz w:val="28"/>
          <w:szCs w:val="28"/>
        </w:rPr>
      </w:pPr>
      <w:r w:rsidRPr="00B47468">
        <w:rPr>
          <w:rFonts w:cs="Times New Roman"/>
          <w:b/>
          <w:sz w:val="28"/>
          <w:szCs w:val="28"/>
        </w:rPr>
        <w:t>Народн</w:t>
      </w:r>
      <w:r w:rsidR="008F4278">
        <w:rPr>
          <w:rFonts w:cs="Times New Roman"/>
          <w:b/>
          <w:sz w:val="28"/>
          <w:szCs w:val="28"/>
        </w:rPr>
        <w:t xml:space="preserve">ий </w:t>
      </w:r>
      <w:r w:rsidRPr="00B47468">
        <w:rPr>
          <w:rFonts w:cs="Times New Roman"/>
          <w:b/>
          <w:sz w:val="28"/>
          <w:szCs w:val="28"/>
        </w:rPr>
        <w:t>депутат України</w:t>
      </w:r>
      <w:r w:rsidR="008F4278">
        <w:rPr>
          <w:rFonts w:cs="Times New Roman"/>
          <w:sz w:val="28"/>
          <w:szCs w:val="28"/>
        </w:rPr>
        <w:t xml:space="preserve">                                       </w:t>
      </w:r>
      <w:r w:rsidR="00BB4114">
        <w:rPr>
          <w:rFonts w:cs="Times New Roman"/>
          <w:sz w:val="28"/>
          <w:szCs w:val="28"/>
        </w:rPr>
        <w:t xml:space="preserve">              </w:t>
      </w:r>
      <w:r w:rsidR="008F4278">
        <w:rPr>
          <w:rFonts w:cs="Times New Roman"/>
          <w:sz w:val="28"/>
          <w:szCs w:val="28"/>
        </w:rPr>
        <w:t xml:space="preserve">   </w:t>
      </w:r>
      <w:r w:rsidR="008F4278" w:rsidRPr="008F4278">
        <w:rPr>
          <w:rFonts w:cs="Times New Roman"/>
          <w:b/>
          <w:sz w:val="28"/>
          <w:szCs w:val="28"/>
        </w:rPr>
        <w:t>Ю. О. Діденко</w:t>
      </w:r>
    </w:p>
    <w:sectPr w:rsidR="002F6575" w:rsidRPr="002F4B21" w:rsidSect="00C22637">
      <w:headerReference w:type="even" r:id="rId8"/>
      <w:headerReference w:type="default" r:id="rId9"/>
      <w:footerReference w:type="even" r:id="rId10"/>
      <w:footerReference w:type="default" r:id="rId11"/>
      <w:headerReference w:type="first" r:id="rId12"/>
      <w:footerReference w:type="first" r:id="rId13"/>
      <w:pgSz w:w="16838" w:h="11906" w:orient="landscape"/>
      <w:pgMar w:top="993" w:right="850" w:bottom="993" w:left="850" w:header="708" w:footer="708"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EE4" w:rsidRDefault="00AA2EE4" w:rsidP="00E65A13">
      <w:pPr>
        <w:spacing w:after="0" w:line="240" w:lineRule="auto"/>
      </w:pPr>
      <w:r>
        <w:separator/>
      </w:r>
    </w:p>
  </w:endnote>
  <w:endnote w:type="continuationSeparator" w:id="0">
    <w:p w:rsidR="00AA2EE4" w:rsidRDefault="00AA2EE4" w:rsidP="00E65A13">
      <w:pPr>
        <w:spacing w:after="0" w:line="240" w:lineRule="auto"/>
      </w:pPr>
      <w:r>
        <w:continuationSeparator/>
      </w:r>
    </w:p>
  </w:endnote>
  <w:endnote w:type="continuationNotice" w:id="1">
    <w:p w:rsidR="00AA2EE4" w:rsidRDefault="00AA2E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D65" w:rsidRDefault="00DE5D6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D65" w:rsidRDefault="00DE5D6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D65" w:rsidRDefault="00DE5D6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EE4" w:rsidRDefault="00AA2EE4" w:rsidP="00E65A13">
      <w:pPr>
        <w:spacing w:after="0" w:line="240" w:lineRule="auto"/>
      </w:pPr>
      <w:r>
        <w:separator/>
      </w:r>
    </w:p>
  </w:footnote>
  <w:footnote w:type="continuationSeparator" w:id="0">
    <w:p w:rsidR="00AA2EE4" w:rsidRDefault="00AA2EE4" w:rsidP="00E65A13">
      <w:pPr>
        <w:spacing w:after="0" w:line="240" w:lineRule="auto"/>
      </w:pPr>
      <w:r>
        <w:continuationSeparator/>
      </w:r>
    </w:p>
  </w:footnote>
  <w:footnote w:type="continuationNotice" w:id="1">
    <w:p w:rsidR="00AA2EE4" w:rsidRDefault="00AA2EE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D65" w:rsidRDefault="00DE5D6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2EE4" w:rsidRPr="001E18B7" w:rsidRDefault="00AA2EE4">
    <w:pPr>
      <w:pStyle w:val="a7"/>
      <w:jc w:val="center"/>
      <w:rPr>
        <w:rFonts w:ascii="Times New Roman" w:hAnsi="Times New Roman"/>
        <w:sz w:val="28"/>
        <w:szCs w:val="28"/>
      </w:rPr>
    </w:pPr>
    <w:r w:rsidRPr="001E18B7">
      <w:rPr>
        <w:rFonts w:ascii="Times New Roman" w:hAnsi="Times New Roman"/>
        <w:sz w:val="28"/>
        <w:szCs w:val="28"/>
      </w:rPr>
      <w:fldChar w:fldCharType="begin"/>
    </w:r>
    <w:r w:rsidRPr="001E18B7">
      <w:rPr>
        <w:rFonts w:ascii="Times New Roman" w:hAnsi="Times New Roman"/>
        <w:sz w:val="28"/>
        <w:szCs w:val="28"/>
      </w:rPr>
      <w:instrText xml:space="preserve"> PAGE   \* MERGEFORMAT </w:instrText>
    </w:r>
    <w:r w:rsidRPr="001E18B7">
      <w:rPr>
        <w:rFonts w:ascii="Times New Roman" w:hAnsi="Times New Roman"/>
        <w:sz w:val="28"/>
        <w:szCs w:val="28"/>
      </w:rPr>
      <w:fldChar w:fldCharType="separate"/>
    </w:r>
    <w:r w:rsidR="008D644A">
      <w:rPr>
        <w:rFonts w:ascii="Times New Roman" w:hAnsi="Times New Roman"/>
        <w:noProof/>
        <w:sz w:val="28"/>
        <w:szCs w:val="28"/>
      </w:rPr>
      <w:t>13</w:t>
    </w:r>
    <w:r w:rsidRPr="001E18B7">
      <w:rPr>
        <w:rFonts w:ascii="Times New Roman" w:hAnsi="Times New Roman"/>
        <w:sz w:val="28"/>
        <w:szCs w:val="28"/>
      </w:rPr>
      <w:fldChar w:fldCharType="end"/>
    </w:r>
  </w:p>
  <w:p w:rsidR="00AA2EE4" w:rsidRDefault="00AA2EE4">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5D65" w:rsidRDefault="00DE5D6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A9E7D12"/>
    <w:multiLevelType w:val="hybridMultilevel"/>
    <w:tmpl w:val="1EC619C4"/>
    <w:lvl w:ilvl="0" w:tplc="DE56305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1CD42D8A"/>
    <w:multiLevelType w:val="hybridMultilevel"/>
    <w:tmpl w:val="278EF654"/>
    <w:lvl w:ilvl="0" w:tplc="874C01A6">
      <w:start w:val="1"/>
      <w:numFmt w:val="decimal"/>
      <w:lvlText w:val="%1."/>
      <w:lvlJc w:val="left"/>
      <w:pPr>
        <w:ind w:left="720" w:hanging="360"/>
      </w:pPr>
      <w:rPr>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7F509C0"/>
    <w:multiLevelType w:val="hybridMultilevel"/>
    <w:tmpl w:val="969EA29E"/>
    <w:lvl w:ilvl="0" w:tplc="9F1225CE">
      <w:start w:val="1"/>
      <w:numFmt w:val="decimal"/>
      <w:lvlText w:val="%1)"/>
      <w:lvlJc w:val="left"/>
      <w:pPr>
        <w:ind w:left="678" w:hanging="360"/>
      </w:pPr>
      <w:rPr>
        <w:rFonts w:cs="Times New Roman" w:hint="default"/>
      </w:rPr>
    </w:lvl>
    <w:lvl w:ilvl="1" w:tplc="04190019" w:tentative="1">
      <w:start w:val="1"/>
      <w:numFmt w:val="lowerLetter"/>
      <w:lvlText w:val="%2."/>
      <w:lvlJc w:val="left"/>
      <w:pPr>
        <w:ind w:left="1398" w:hanging="360"/>
      </w:pPr>
      <w:rPr>
        <w:rFonts w:cs="Times New Roman"/>
      </w:rPr>
    </w:lvl>
    <w:lvl w:ilvl="2" w:tplc="0419001B" w:tentative="1">
      <w:start w:val="1"/>
      <w:numFmt w:val="lowerRoman"/>
      <w:lvlText w:val="%3."/>
      <w:lvlJc w:val="right"/>
      <w:pPr>
        <w:ind w:left="2118" w:hanging="180"/>
      </w:pPr>
      <w:rPr>
        <w:rFonts w:cs="Times New Roman"/>
      </w:rPr>
    </w:lvl>
    <w:lvl w:ilvl="3" w:tplc="0419000F" w:tentative="1">
      <w:start w:val="1"/>
      <w:numFmt w:val="decimal"/>
      <w:lvlText w:val="%4."/>
      <w:lvlJc w:val="left"/>
      <w:pPr>
        <w:ind w:left="2838" w:hanging="360"/>
      </w:pPr>
      <w:rPr>
        <w:rFonts w:cs="Times New Roman"/>
      </w:rPr>
    </w:lvl>
    <w:lvl w:ilvl="4" w:tplc="04190019" w:tentative="1">
      <w:start w:val="1"/>
      <w:numFmt w:val="lowerLetter"/>
      <w:lvlText w:val="%5."/>
      <w:lvlJc w:val="left"/>
      <w:pPr>
        <w:ind w:left="3558" w:hanging="360"/>
      </w:pPr>
      <w:rPr>
        <w:rFonts w:cs="Times New Roman"/>
      </w:rPr>
    </w:lvl>
    <w:lvl w:ilvl="5" w:tplc="0419001B" w:tentative="1">
      <w:start w:val="1"/>
      <w:numFmt w:val="lowerRoman"/>
      <w:lvlText w:val="%6."/>
      <w:lvlJc w:val="right"/>
      <w:pPr>
        <w:ind w:left="4278" w:hanging="180"/>
      </w:pPr>
      <w:rPr>
        <w:rFonts w:cs="Times New Roman"/>
      </w:rPr>
    </w:lvl>
    <w:lvl w:ilvl="6" w:tplc="0419000F" w:tentative="1">
      <w:start w:val="1"/>
      <w:numFmt w:val="decimal"/>
      <w:lvlText w:val="%7."/>
      <w:lvlJc w:val="left"/>
      <w:pPr>
        <w:ind w:left="4998" w:hanging="360"/>
      </w:pPr>
      <w:rPr>
        <w:rFonts w:cs="Times New Roman"/>
      </w:rPr>
    </w:lvl>
    <w:lvl w:ilvl="7" w:tplc="04190019" w:tentative="1">
      <w:start w:val="1"/>
      <w:numFmt w:val="lowerLetter"/>
      <w:lvlText w:val="%8."/>
      <w:lvlJc w:val="left"/>
      <w:pPr>
        <w:ind w:left="5718" w:hanging="360"/>
      </w:pPr>
      <w:rPr>
        <w:rFonts w:cs="Times New Roman"/>
      </w:rPr>
    </w:lvl>
    <w:lvl w:ilvl="8" w:tplc="0419001B" w:tentative="1">
      <w:start w:val="1"/>
      <w:numFmt w:val="lowerRoman"/>
      <w:lvlText w:val="%9."/>
      <w:lvlJc w:val="right"/>
      <w:pPr>
        <w:ind w:left="6438" w:hanging="180"/>
      </w:pPr>
      <w:rPr>
        <w:rFonts w:cs="Times New Roman"/>
      </w:rPr>
    </w:lvl>
  </w:abstractNum>
  <w:abstractNum w:abstractNumId="4" w15:restartNumberingAfterBreak="0">
    <w:nsid w:val="31E140BC"/>
    <w:multiLevelType w:val="multilevel"/>
    <w:tmpl w:val="446A04FC"/>
    <w:lvl w:ilvl="0">
      <w:start w:val="21"/>
      <w:numFmt w:val="bullet"/>
      <w:lvlText w:val="-"/>
      <w:lvlJc w:val="left"/>
      <w:pPr>
        <w:ind w:left="720" w:hanging="360"/>
      </w:pPr>
      <w:rPr>
        <w:rFonts w:ascii="Arial" w:eastAsia="Times New Roman" w:hAnsi="Arial"/>
        <w:b/>
      </w:rPr>
    </w:lvl>
    <w:lvl w:ilvl="1">
      <w:start w:val="1"/>
      <w:numFmt w:val="bullet"/>
      <w:lvlText w:val="o"/>
      <w:lvlJc w:val="left"/>
      <w:pPr>
        <w:ind w:left="1440" w:hanging="360"/>
      </w:pPr>
      <w:rPr>
        <w:rFonts w:ascii="Arial" w:eastAsia="Times New Roman" w:hAnsi="Arial"/>
      </w:rPr>
    </w:lvl>
    <w:lvl w:ilvl="2">
      <w:start w:val="1"/>
      <w:numFmt w:val="bullet"/>
      <w:lvlText w:val="▪"/>
      <w:lvlJc w:val="left"/>
      <w:pPr>
        <w:ind w:left="2160" w:hanging="360"/>
      </w:pPr>
      <w:rPr>
        <w:rFonts w:ascii="Arial" w:eastAsia="Times New Roman" w:hAnsi="Arial"/>
      </w:rPr>
    </w:lvl>
    <w:lvl w:ilvl="3">
      <w:start w:val="1"/>
      <w:numFmt w:val="bullet"/>
      <w:lvlText w:val="●"/>
      <w:lvlJc w:val="left"/>
      <w:pPr>
        <w:ind w:left="2880" w:hanging="360"/>
      </w:pPr>
      <w:rPr>
        <w:rFonts w:ascii="Arial" w:eastAsia="Times New Roman" w:hAnsi="Arial"/>
      </w:rPr>
    </w:lvl>
    <w:lvl w:ilvl="4">
      <w:start w:val="1"/>
      <w:numFmt w:val="bullet"/>
      <w:lvlText w:val="o"/>
      <w:lvlJc w:val="left"/>
      <w:pPr>
        <w:ind w:left="3600" w:hanging="360"/>
      </w:pPr>
      <w:rPr>
        <w:rFonts w:ascii="Arial" w:eastAsia="Times New Roman" w:hAnsi="Arial"/>
      </w:rPr>
    </w:lvl>
    <w:lvl w:ilvl="5">
      <w:start w:val="1"/>
      <w:numFmt w:val="bullet"/>
      <w:lvlText w:val="▪"/>
      <w:lvlJc w:val="left"/>
      <w:pPr>
        <w:ind w:left="4320" w:hanging="360"/>
      </w:pPr>
      <w:rPr>
        <w:rFonts w:ascii="Arial" w:eastAsia="Times New Roman" w:hAnsi="Arial"/>
      </w:rPr>
    </w:lvl>
    <w:lvl w:ilvl="6">
      <w:start w:val="1"/>
      <w:numFmt w:val="bullet"/>
      <w:lvlText w:val="●"/>
      <w:lvlJc w:val="left"/>
      <w:pPr>
        <w:ind w:left="5040" w:hanging="360"/>
      </w:pPr>
      <w:rPr>
        <w:rFonts w:ascii="Arial" w:eastAsia="Times New Roman" w:hAnsi="Arial"/>
      </w:rPr>
    </w:lvl>
    <w:lvl w:ilvl="7">
      <w:start w:val="1"/>
      <w:numFmt w:val="bullet"/>
      <w:lvlText w:val="o"/>
      <w:lvlJc w:val="left"/>
      <w:pPr>
        <w:ind w:left="5760" w:hanging="360"/>
      </w:pPr>
      <w:rPr>
        <w:rFonts w:ascii="Arial" w:eastAsia="Times New Roman" w:hAnsi="Arial"/>
      </w:rPr>
    </w:lvl>
    <w:lvl w:ilvl="8">
      <w:start w:val="1"/>
      <w:numFmt w:val="bullet"/>
      <w:lvlText w:val="▪"/>
      <w:lvlJc w:val="left"/>
      <w:pPr>
        <w:ind w:left="6480" w:hanging="360"/>
      </w:pPr>
      <w:rPr>
        <w:rFonts w:ascii="Arial" w:eastAsia="Times New Roman" w:hAnsi="Arial"/>
      </w:rPr>
    </w:lvl>
  </w:abstractNum>
  <w:abstractNum w:abstractNumId="5" w15:restartNumberingAfterBreak="0">
    <w:nsid w:val="4E212032"/>
    <w:multiLevelType w:val="hybridMultilevel"/>
    <w:tmpl w:val="CCBCF19C"/>
    <w:lvl w:ilvl="0" w:tplc="04220011">
      <w:start w:val="1"/>
      <w:numFmt w:val="decimal"/>
      <w:lvlText w:val="%1)"/>
      <w:lvlJc w:val="left"/>
      <w:pPr>
        <w:tabs>
          <w:tab w:val="num" w:pos="2417"/>
        </w:tabs>
        <w:ind w:left="2417" w:hanging="1005"/>
      </w:pPr>
      <w:rPr>
        <w:rFonts w:hint="default"/>
      </w:rPr>
    </w:lvl>
    <w:lvl w:ilvl="1" w:tplc="04220019" w:tentative="1">
      <w:start w:val="1"/>
      <w:numFmt w:val="lowerLetter"/>
      <w:lvlText w:val="%2."/>
      <w:lvlJc w:val="left"/>
      <w:pPr>
        <w:ind w:left="2147" w:hanging="360"/>
      </w:pPr>
    </w:lvl>
    <w:lvl w:ilvl="2" w:tplc="0422001B" w:tentative="1">
      <w:start w:val="1"/>
      <w:numFmt w:val="lowerRoman"/>
      <w:lvlText w:val="%3."/>
      <w:lvlJc w:val="right"/>
      <w:pPr>
        <w:ind w:left="2867" w:hanging="180"/>
      </w:pPr>
    </w:lvl>
    <w:lvl w:ilvl="3" w:tplc="0422000F" w:tentative="1">
      <w:start w:val="1"/>
      <w:numFmt w:val="decimal"/>
      <w:lvlText w:val="%4."/>
      <w:lvlJc w:val="left"/>
      <w:pPr>
        <w:ind w:left="3587" w:hanging="360"/>
      </w:pPr>
    </w:lvl>
    <w:lvl w:ilvl="4" w:tplc="04220019" w:tentative="1">
      <w:start w:val="1"/>
      <w:numFmt w:val="lowerLetter"/>
      <w:lvlText w:val="%5."/>
      <w:lvlJc w:val="left"/>
      <w:pPr>
        <w:ind w:left="4307" w:hanging="360"/>
      </w:pPr>
    </w:lvl>
    <w:lvl w:ilvl="5" w:tplc="0422001B" w:tentative="1">
      <w:start w:val="1"/>
      <w:numFmt w:val="lowerRoman"/>
      <w:lvlText w:val="%6."/>
      <w:lvlJc w:val="right"/>
      <w:pPr>
        <w:ind w:left="5027" w:hanging="180"/>
      </w:pPr>
    </w:lvl>
    <w:lvl w:ilvl="6" w:tplc="0422000F" w:tentative="1">
      <w:start w:val="1"/>
      <w:numFmt w:val="decimal"/>
      <w:lvlText w:val="%7."/>
      <w:lvlJc w:val="left"/>
      <w:pPr>
        <w:ind w:left="5747" w:hanging="360"/>
      </w:pPr>
    </w:lvl>
    <w:lvl w:ilvl="7" w:tplc="04220019" w:tentative="1">
      <w:start w:val="1"/>
      <w:numFmt w:val="lowerLetter"/>
      <w:lvlText w:val="%8."/>
      <w:lvlJc w:val="left"/>
      <w:pPr>
        <w:ind w:left="6467" w:hanging="360"/>
      </w:pPr>
    </w:lvl>
    <w:lvl w:ilvl="8" w:tplc="0422001B" w:tentative="1">
      <w:start w:val="1"/>
      <w:numFmt w:val="lowerRoman"/>
      <w:lvlText w:val="%9."/>
      <w:lvlJc w:val="right"/>
      <w:pPr>
        <w:ind w:left="7187" w:hanging="180"/>
      </w:pPr>
    </w:lvl>
  </w:abstractNum>
  <w:abstractNum w:abstractNumId="6" w15:restartNumberingAfterBreak="0">
    <w:nsid w:val="50324480"/>
    <w:multiLevelType w:val="hybridMultilevel"/>
    <w:tmpl w:val="CCBCF19C"/>
    <w:lvl w:ilvl="0" w:tplc="04220011">
      <w:start w:val="1"/>
      <w:numFmt w:val="decimal"/>
      <w:lvlText w:val="%1)"/>
      <w:lvlJc w:val="left"/>
      <w:pPr>
        <w:tabs>
          <w:tab w:val="num" w:pos="2417"/>
        </w:tabs>
        <w:ind w:left="2417" w:hanging="1005"/>
      </w:pPr>
      <w:rPr>
        <w:rFonts w:hint="default"/>
      </w:rPr>
    </w:lvl>
    <w:lvl w:ilvl="1" w:tplc="04220019" w:tentative="1">
      <w:start w:val="1"/>
      <w:numFmt w:val="lowerLetter"/>
      <w:lvlText w:val="%2."/>
      <w:lvlJc w:val="left"/>
      <w:pPr>
        <w:ind w:left="2147" w:hanging="360"/>
      </w:pPr>
    </w:lvl>
    <w:lvl w:ilvl="2" w:tplc="0422001B" w:tentative="1">
      <w:start w:val="1"/>
      <w:numFmt w:val="lowerRoman"/>
      <w:lvlText w:val="%3."/>
      <w:lvlJc w:val="right"/>
      <w:pPr>
        <w:ind w:left="2867" w:hanging="180"/>
      </w:pPr>
    </w:lvl>
    <w:lvl w:ilvl="3" w:tplc="0422000F" w:tentative="1">
      <w:start w:val="1"/>
      <w:numFmt w:val="decimal"/>
      <w:lvlText w:val="%4."/>
      <w:lvlJc w:val="left"/>
      <w:pPr>
        <w:ind w:left="3587" w:hanging="360"/>
      </w:pPr>
    </w:lvl>
    <w:lvl w:ilvl="4" w:tplc="04220019" w:tentative="1">
      <w:start w:val="1"/>
      <w:numFmt w:val="lowerLetter"/>
      <w:lvlText w:val="%5."/>
      <w:lvlJc w:val="left"/>
      <w:pPr>
        <w:ind w:left="4307" w:hanging="360"/>
      </w:pPr>
    </w:lvl>
    <w:lvl w:ilvl="5" w:tplc="0422001B" w:tentative="1">
      <w:start w:val="1"/>
      <w:numFmt w:val="lowerRoman"/>
      <w:lvlText w:val="%6."/>
      <w:lvlJc w:val="right"/>
      <w:pPr>
        <w:ind w:left="5027" w:hanging="180"/>
      </w:pPr>
    </w:lvl>
    <w:lvl w:ilvl="6" w:tplc="0422000F" w:tentative="1">
      <w:start w:val="1"/>
      <w:numFmt w:val="decimal"/>
      <w:lvlText w:val="%7."/>
      <w:lvlJc w:val="left"/>
      <w:pPr>
        <w:ind w:left="5747" w:hanging="360"/>
      </w:pPr>
    </w:lvl>
    <w:lvl w:ilvl="7" w:tplc="04220019" w:tentative="1">
      <w:start w:val="1"/>
      <w:numFmt w:val="lowerLetter"/>
      <w:lvlText w:val="%8."/>
      <w:lvlJc w:val="left"/>
      <w:pPr>
        <w:ind w:left="6467" w:hanging="360"/>
      </w:pPr>
    </w:lvl>
    <w:lvl w:ilvl="8" w:tplc="0422001B" w:tentative="1">
      <w:start w:val="1"/>
      <w:numFmt w:val="lowerRoman"/>
      <w:lvlText w:val="%9."/>
      <w:lvlJc w:val="right"/>
      <w:pPr>
        <w:ind w:left="7187" w:hanging="180"/>
      </w:pPr>
    </w:lvl>
  </w:abstractNum>
  <w:abstractNum w:abstractNumId="7" w15:restartNumberingAfterBreak="0">
    <w:nsid w:val="596008AB"/>
    <w:multiLevelType w:val="multilevel"/>
    <w:tmpl w:val="945023AC"/>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abstractNum w:abstractNumId="8" w15:restartNumberingAfterBreak="0">
    <w:nsid w:val="5FA15E03"/>
    <w:multiLevelType w:val="hybridMultilevel"/>
    <w:tmpl w:val="1520B37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9" w15:restartNumberingAfterBreak="0">
    <w:nsid w:val="67E63411"/>
    <w:multiLevelType w:val="hybridMultilevel"/>
    <w:tmpl w:val="349EFB78"/>
    <w:lvl w:ilvl="0" w:tplc="B2C0E4D6">
      <w:start w:val="1"/>
      <w:numFmt w:val="decimal"/>
      <w:lvlText w:val="%1."/>
      <w:lvlJc w:val="left"/>
      <w:pPr>
        <w:ind w:left="360" w:hanging="360"/>
      </w:pPr>
      <w:rPr>
        <w:rFonts w:ascii="Times New Roman" w:hAnsi="Times New Roman" w:cs="Times New Roman"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8F30293"/>
    <w:multiLevelType w:val="hybridMultilevel"/>
    <w:tmpl w:val="9DFC7B74"/>
    <w:lvl w:ilvl="0" w:tplc="E5EE9F1C">
      <w:start w:val="1"/>
      <w:numFmt w:val="decimal"/>
      <w:lvlText w:val="%1."/>
      <w:lvlJc w:val="left"/>
      <w:pPr>
        <w:ind w:left="678" w:hanging="360"/>
      </w:pPr>
      <w:rPr>
        <w:rFonts w:cs="Times New Roman" w:hint="default"/>
      </w:rPr>
    </w:lvl>
    <w:lvl w:ilvl="1" w:tplc="04190019" w:tentative="1">
      <w:start w:val="1"/>
      <w:numFmt w:val="lowerLetter"/>
      <w:lvlText w:val="%2."/>
      <w:lvlJc w:val="left"/>
      <w:pPr>
        <w:ind w:left="1398" w:hanging="360"/>
      </w:pPr>
      <w:rPr>
        <w:rFonts w:cs="Times New Roman"/>
      </w:rPr>
    </w:lvl>
    <w:lvl w:ilvl="2" w:tplc="0419001B" w:tentative="1">
      <w:start w:val="1"/>
      <w:numFmt w:val="lowerRoman"/>
      <w:lvlText w:val="%3."/>
      <w:lvlJc w:val="right"/>
      <w:pPr>
        <w:ind w:left="2118" w:hanging="180"/>
      </w:pPr>
      <w:rPr>
        <w:rFonts w:cs="Times New Roman"/>
      </w:rPr>
    </w:lvl>
    <w:lvl w:ilvl="3" w:tplc="0419000F" w:tentative="1">
      <w:start w:val="1"/>
      <w:numFmt w:val="decimal"/>
      <w:lvlText w:val="%4."/>
      <w:lvlJc w:val="left"/>
      <w:pPr>
        <w:ind w:left="2838" w:hanging="360"/>
      </w:pPr>
      <w:rPr>
        <w:rFonts w:cs="Times New Roman"/>
      </w:rPr>
    </w:lvl>
    <w:lvl w:ilvl="4" w:tplc="04190019" w:tentative="1">
      <w:start w:val="1"/>
      <w:numFmt w:val="lowerLetter"/>
      <w:lvlText w:val="%5."/>
      <w:lvlJc w:val="left"/>
      <w:pPr>
        <w:ind w:left="3558" w:hanging="360"/>
      </w:pPr>
      <w:rPr>
        <w:rFonts w:cs="Times New Roman"/>
      </w:rPr>
    </w:lvl>
    <w:lvl w:ilvl="5" w:tplc="0419001B" w:tentative="1">
      <w:start w:val="1"/>
      <w:numFmt w:val="lowerRoman"/>
      <w:lvlText w:val="%6."/>
      <w:lvlJc w:val="right"/>
      <w:pPr>
        <w:ind w:left="4278" w:hanging="180"/>
      </w:pPr>
      <w:rPr>
        <w:rFonts w:cs="Times New Roman"/>
      </w:rPr>
    </w:lvl>
    <w:lvl w:ilvl="6" w:tplc="0419000F" w:tentative="1">
      <w:start w:val="1"/>
      <w:numFmt w:val="decimal"/>
      <w:lvlText w:val="%7."/>
      <w:lvlJc w:val="left"/>
      <w:pPr>
        <w:ind w:left="4998" w:hanging="360"/>
      </w:pPr>
      <w:rPr>
        <w:rFonts w:cs="Times New Roman"/>
      </w:rPr>
    </w:lvl>
    <w:lvl w:ilvl="7" w:tplc="04190019" w:tentative="1">
      <w:start w:val="1"/>
      <w:numFmt w:val="lowerLetter"/>
      <w:lvlText w:val="%8."/>
      <w:lvlJc w:val="left"/>
      <w:pPr>
        <w:ind w:left="5718" w:hanging="360"/>
      </w:pPr>
      <w:rPr>
        <w:rFonts w:cs="Times New Roman"/>
      </w:rPr>
    </w:lvl>
    <w:lvl w:ilvl="8" w:tplc="0419001B" w:tentative="1">
      <w:start w:val="1"/>
      <w:numFmt w:val="lowerRoman"/>
      <w:lvlText w:val="%9."/>
      <w:lvlJc w:val="right"/>
      <w:pPr>
        <w:ind w:left="6438" w:hanging="180"/>
      </w:pPr>
      <w:rPr>
        <w:rFonts w:cs="Times New Roman"/>
      </w:rPr>
    </w:lvl>
  </w:abstractNum>
  <w:abstractNum w:abstractNumId="11" w15:restartNumberingAfterBreak="0">
    <w:nsid w:val="6DDA1784"/>
    <w:multiLevelType w:val="hybridMultilevel"/>
    <w:tmpl w:val="B1C8F224"/>
    <w:lvl w:ilvl="0" w:tplc="2AA09DFE">
      <w:start w:val="1"/>
      <w:numFmt w:val="decimal"/>
      <w:lvlText w:val="%1."/>
      <w:lvlJc w:val="left"/>
      <w:pPr>
        <w:ind w:left="615" w:hanging="360"/>
      </w:pPr>
      <w:rPr>
        <w:rFonts w:hint="default"/>
      </w:rPr>
    </w:lvl>
    <w:lvl w:ilvl="1" w:tplc="04220019" w:tentative="1">
      <w:start w:val="1"/>
      <w:numFmt w:val="lowerLetter"/>
      <w:lvlText w:val="%2."/>
      <w:lvlJc w:val="left"/>
      <w:pPr>
        <w:ind w:left="1335" w:hanging="360"/>
      </w:pPr>
    </w:lvl>
    <w:lvl w:ilvl="2" w:tplc="0422001B" w:tentative="1">
      <w:start w:val="1"/>
      <w:numFmt w:val="lowerRoman"/>
      <w:lvlText w:val="%3."/>
      <w:lvlJc w:val="right"/>
      <w:pPr>
        <w:ind w:left="2055" w:hanging="180"/>
      </w:pPr>
    </w:lvl>
    <w:lvl w:ilvl="3" w:tplc="0422000F" w:tentative="1">
      <w:start w:val="1"/>
      <w:numFmt w:val="decimal"/>
      <w:lvlText w:val="%4."/>
      <w:lvlJc w:val="left"/>
      <w:pPr>
        <w:ind w:left="2775" w:hanging="360"/>
      </w:pPr>
    </w:lvl>
    <w:lvl w:ilvl="4" w:tplc="04220019" w:tentative="1">
      <w:start w:val="1"/>
      <w:numFmt w:val="lowerLetter"/>
      <w:lvlText w:val="%5."/>
      <w:lvlJc w:val="left"/>
      <w:pPr>
        <w:ind w:left="3495" w:hanging="360"/>
      </w:pPr>
    </w:lvl>
    <w:lvl w:ilvl="5" w:tplc="0422001B" w:tentative="1">
      <w:start w:val="1"/>
      <w:numFmt w:val="lowerRoman"/>
      <w:lvlText w:val="%6."/>
      <w:lvlJc w:val="right"/>
      <w:pPr>
        <w:ind w:left="4215" w:hanging="180"/>
      </w:pPr>
    </w:lvl>
    <w:lvl w:ilvl="6" w:tplc="0422000F" w:tentative="1">
      <w:start w:val="1"/>
      <w:numFmt w:val="decimal"/>
      <w:lvlText w:val="%7."/>
      <w:lvlJc w:val="left"/>
      <w:pPr>
        <w:ind w:left="4935" w:hanging="360"/>
      </w:pPr>
    </w:lvl>
    <w:lvl w:ilvl="7" w:tplc="04220019" w:tentative="1">
      <w:start w:val="1"/>
      <w:numFmt w:val="lowerLetter"/>
      <w:lvlText w:val="%8."/>
      <w:lvlJc w:val="left"/>
      <w:pPr>
        <w:ind w:left="5655" w:hanging="360"/>
      </w:pPr>
    </w:lvl>
    <w:lvl w:ilvl="8" w:tplc="0422001B" w:tentative="1">
      <w:start w:val="1"/>
      <w:numFmt w:val="lowerRoman"/>
      <w:lvlText w:val="%9."/>
      <w:lvlJc w:val="right"/>
      <w:pPr>
        <w:ind w:left="6375" w:hanging="180"/>
      </w:pPr>
    </w:lvl>
  </w:abstractNum>
  <w:abstractNum w:abstractNumId="12" w15:restartNumberingAfterBreak="0">
    <w:nsid w:val="767E2499"/>
    <w:multiLevelType w:val="multilevel"/>
    <w:tmpl w:val="50FC5126"/>
    <w:lvl w:ilvl="0">
      <w:start w:val="1"/>
      <w:numFmt w:val="bullet"/>
      <w:lvlText w:val="●"/>
      <w:lvlJc w:val="left"/>
      <w:pPr>
        <w:ind w:left="835" w:hanging="360"/>
      </w:pPr>
      <w:rPr>
        <w:rFonts w:ascii="Noto Sans Symbols" w:eastAsia="Times New Roman" w:hAnsi="Noto Sans Symbols"/>
      </w:rPr>
    </w:lvl>
    <w:lvl w:ilvl="1">
      <w:start w:val="1"/>
      <w:numFmt w:val="bullet"/>
      <w:lvlText w:val="o"/>
      <w:lvlJc w:val="left"/>
      <w:pPr>
        <w:ind w:left="1555" w:hanging="360"/>
      </w:pPr>
      <w:rPr>
        <w:rFonts w:ascii="Courier New" w:eastAsia="Times New Roman" w:hAnsi="Courier New"/>
      </w:rPr>
    </w:lvl>
    <w:lvl w:ilvl="2">
      <w:start w:val="1"/>
      <w:numFmt w:val="bullet"/>
      <w:lvlText w:val="▪"/>
      <w:lvlJc w:val="left"/>
      <w:pPr>
        <w:ind w:left="2275" w:hanging="360"/>
      </w:pPr>
      <w:rPr>
        <w:rFonts w:ascii="Noto Sans Symbols" w:eastAsia="Times New Roman" w:hAnsi="Noto Sans Symbols"/>
      </w:rPr>
    </w:lvl>
    <w:lvl w:ilvl="3">
      <w:start w:val="1"/>
      <w:numFmt w:val="bullet"/>
      <w:lvlText w:val="●"/>
      <w:lvlJc w:val="left"/>
      <w:pPr>
        <w:ind w:left="2995" w:hanging="360"/>
      </w:pPr>
      <w:rPr>
        <w:rFonts w:ascii="Noto Sans Symbols" w:eastAsia="Times New Roman" w:hAnsi="Noto Sans Symbols"/>
      </w:rPr>
    </w:lvl>
    <w:lvl w:ilvl="4">
      <w:start w:val="1"/>
      <w:numFmt w:val="bullet"/>
      <w:lvlText w:val="o"/>
      <w:lvlJc w:val="left"/>
      <w:pPr>
        <w:ind w:left="3715" w:hanging="360"/>
      </w:pPr>
      <w:rPr>
        <w:rFonts w:ascii="Courier New" w:eastAsia="Times New Roman" w:hAnsi="Courier New"/>
      </w:rPr>
    </w:lvl>
    <w:lvl w:ilvl="5">
      <w:start w:val="1"/>
      <w:numFmt w:val="bullet"/>
      <w:lvlText w:val="▪"/>
      <w:lvlJc w:val="left"/>
      <w:pPr>
        <w:ind w:left="4435" w:hanging="360"/>
      </w:pPr>
      <w:rPr>
        <w:rFonts w:ascii="Noto Sans Symbols" w:eastAsia="Times New Roman" w:hAnsi="Noto Sans Symbols"/>
      </w:rPr>
    </w:lvl>
    <w:lvl w:ilvl="6">
      <w:start w:val="1"/>
      <w:numFmt w:val="bullet"/>
      <w:lvlText w:val="●"/>
      <w:lvlJc w:val="left"/>
      <w:pPr>
        <w:ind w:left="5155" w:hanging="360"/>
      </w:pPr>
      <w:rPr>
        <w:rFonts w:ascii="Noto Sans Symbols" w:eastAsia="Times New Roman" w:hAnsi="Noto Sans Symbols"/>
      </w:rPr>
    </w:lvl>
    <w:lvl w:ilvl="7">
      <w:start w:val="1"/>
      <w:numFmt w:val="bullet"/>
      <w:lvlText w:val="o"/>
      <w:lvlJc w:val="left"/>
      <w:pPr>
        <w:ind w:left="5875" w:hanging="360"/>
      </w:pPr>
      <w:rPr>
        <w:rFonts w:ascii="Courier New" w:eastAsia="Times New Roman" w:hAnsi="Courier New"/>
      </w:rPr>
    </w:lvl>
    <w:lvl w:ilvl="8">
      <w:start w:val="1"/>
      <w:numFmt w:val="bullet"/>
      <w:lvlText w:val="▪"/>
      <w:lvlJc w:val="left"/>
      <w:pPr>
        <w:ind w:left="6595" w:hanging="360"/>
      </w:pPr>
      <w:rPr>
        <w:rFonts w:ascii="Noto Sans Symbols" w:eastAsia="Times New Roman" w:hAnsi="Noto Sans Symbols"/>
      </w:rPr>
    </w:lvl>
  </w:abstractNum>
  <w:abstractNum w:abstractNumId="13" w15:restartNumberingAfterBreak="0">
    <w:nsid w:val="78080D33"/>
    <w:multiLevelType w:val="hybridMultilevel"/>
    <w:tmpl w:val="53B8384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15:restartNumberingAfterBreak="0">
    <w:nsid w:val="789B12FF"/>
    <w:multiLevelType w:val="multilevel"/>
    <w:tmpl w:val="E8BCFA04"/>
    <w:lvl w:ilvl="0">
      <w:start w:val="1"/>
      <w:numFmt w:val="decimal"/>
      <w:lvlText w:val="%1."/>
      <w:lvlJc w:val="left"/>
      <w:pPr>
        <w:ind w:left="720" w:hanging="360"/>
      </w:pPr>
      <w:rPr>
        <w:rFonts w:cs="Times New Roman"/>
        <w:vertAlign w:val="baseline"/>
      </w:rPr>
    </w:lvl>
    <w:lvl w:ilvl="1">
      <w:start w:val="1"/>
      <w:numFmt w:val="lowerLetter"/>
      <w:lvlText w:val="%2."/>
      <w:lvlJc w:val="left"/>
      <w:pPr>
        <w:ind w:left="1440" w:hanging="360"/>
      </w:pPr>
      <w:rPr>
        <w:rFonts w:cs="Times New Roman"/>
        <w:vertAlign w:val="baseline"/>
      </w:rPr>
    </w:lvl>
    <w:lvl w:ilvl="2">
      <w:start w:val="1"/>
      <w:numFmt w:val="lowerRoman"/>
      <w:lvlText w:val="%3."/>
      <w:lvlJc w:val="right"/>
      <w:pPr>
        <w:ind w:left="2160" w:hanging="180"/>
      </w:pPr>
      <w:rPr>
        <w:rFonts w:cs="Times New Roman"/>
        <w:vertAlign w:val="baseline"/>
      </w:rPr>
    </w:lvl>
    <w:lvl w:ilvl="3">
      <w:start w:val="1"/>
      <w:numFmt w:val="decimal"/>
      <w:lvlText w:val="%4."/>
      <w:lvlJc w:val="left"/>
      <w:pPr>
        <w:ind w:left="2880" w:hanging="360"/>
      </w:pPr>
      <w:rPr>
        <w:rFonts w:cs="Times New Roman"/>
        <w:vertAlign w:val="baseline"/>
      </w:rPr>
    </w:lvl>
    <w:lvl w:ilvl="4">
      <w:start w:val="1"/>
      <w:numFmt w:val="lowerLetter"/>
      <w:lvlText w:val="%5."/>
      <w:lvlJc w:val="left"/>
      <w:pPr>
        <w:ind w:left="3600" w:hanging="360"/>
      </w:pPr>
      <w:rPr>
        <w:rFonts w:cs="Times New Roman"/>
        <w:vertAlign w:val="baseline"/>
      </w:rPr>
    </w:lvl>
    <w:lvl w:ilvl="5">
      <w:start w:val="1"/>
      <w:numFmt w:val="lowerRoman"/>
      <w:lvlText w:val="%6."/>
      <w:lvlJc w:val="right"/>
      <w:pPr>
        <w:ind w:left="4320" w:hanging="180"/>
      </w:pPr>
      <w:rPr>
        <w:rFonts w:cs="Times New Roman"/>
        <w:vertAlign w:val="baseline"/>
      </w:rPr>
    </w:lvl>
    <w:lvl w:ilvl="6">
      <w:start w:val="1"/>
      <w:numFmt w:val="decimal"/>
      <w:lvlText w:val="%7."/>
      <w:lvlJc w:val="left"/>
      <w:pPr>
        <w:ind w:left="5040" w:hanging="360"/>
      </w:pPr>
      <w:rPr>
        <w:rFonts w:cs="Times New Roman"/>
        <w:vertAlign w:val="baseline"/>
      </w:rPr>
    </w:lvl>
    <w:lvl w:ilvl="7">
      <w:start w:val="1"/>
      <w:numFmt w:val="lowerLetter"/>
      <w:lvlText w:val="%8."/>
      <w:lvlJc w:val="left"/>
      <w:pPr>
        <w:ind w:left="5760" w:hanging="360"/>
      </w:pPr>
      <w:rPr>
        <w:rFonts w:cs="Times New Roman"/>
        <w:vertAlign w:val="baseline"/>
      </w:rPr>
    </w:lvl>
    <w:lvl w:ilvl="8">
      <w:start w:val="1"/>
      <w:numFmt w:val="lowerRoman"/>
      <w:lvlText w:val="%9."/>
      <w:lvlJc w:val="right"/>
      <w:pPr>
        <w:ind w:left="6480" w:hanging="180"/>
      </w:pPr>
      <w:rPr>
        <w:rFonts w:cs="Times New Roman"/>
        <w:vertAlign w:val="baseline"/>
      </w:rPr>
    </w:lvl>
  </w:abstractNum>
  <w:num w:numId="1">
    <w:abstractNumId w:val="8"/>
  </w:num>
  <w:num w:numId="2">
    <w:abstractNumId w:val="3"/>
  </w:num>
  <w:num w:numId="3">
    <w:abstractNumId w:val="10"/>
  </w:num>
  <w:num w:numId="4">
    <w:abstractNumId w:val="1"/>
  </w:num>
  <w:num w:numId="5">
    <w:abstractNumId w:val="13"/>
  </w:num>
  <w:num w:numId="6">
    <w:abstractNumId w:val="0"/>
  </w:num>
  <w:num w:numId="7">
    <w:abstractNumId w:val="4"/>
  </w:num>
  <w:num w:numId="8">
    <w:abstractNumId w:val="7"/>
  </w:num>
  <w:num w:numId="9">
    <w:abstractNumId w:val="14"/>
  </w:num>
  <w:num w:numId="10">
    <w:abstractNumId w:val="12"/>
  </w:num>
  <w:num w:numId="11">
    <w:abstractNumId w:val="6"/>
  </w:num>
  <w:num w:numId="12">
    <w:abstractNumId w:val="5"/>
  </w:num>
  <w:num w:numId="13">
    <w:abstractNumId w:val="11"/>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proofState w:spelling="clean" w:grammar="clean"/>
  <w:defaultTabStop w:val="708"/>
  <w:hyphenationZone w:val="425"/>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564"/>
    <w:rsid w:val="00002BC6"/>
    <w:rsid w:val="00003996"/>
    <w:rsid w:val="00004200"/>
    <w:rsid w:val="00005C71"/>
    <w:rsid w:val="00010ED7"/>
    <w:rsid w:val="00012B2E"/>
    <w:rsid w:val="00016258"/>
    <w:rsid w:val="0001737A"/>
    <w:rsid w:val="0002109F"/>
    <w:rsid w:val="00023F50"/>
    <w:rsid w:val="000241CA"/>
    <w:rsid w:val="0002483B"/>
    <w:rsid w:val="00027D9F"/>
    <w:rsid w:val="00027E1B"/>
    <w:rsid w:val="00030137"/>
    <w:rsid w:val="0003093C"/>
    <w:rsid w:val="0003143D"/>
    <w:rsid w:val="0003293B"/>
    <w:rsid w:val="00033075"/>
    <w:rsid w:val="00035077"/>
    <w:rsid w:val="00036D6B"/>
    <w:rsid w:val="00040853"/>
    <w:rsid w:val="00044D54"/>
    <w:rsid w:val="00044E0E"/>
    <w:rsid w:val="00045F12"/>
    <w:rsid w:val="00050EED"/>
    <w:rsid w:val="00052105"/>
    <w:rsid w:val="00053F10"/>
    <w:rsid w:val="00053F62"/>
    <w:rsid w:val="00054F8B"/>
    <w:rsid w:val="00055136"/>
    <w:rsid w:val="00055C06"/>
    <w:rsid w:val="00055EB7"/>
    <w:rsid w:val="000655FD"/>
    <w:rsid w:val="00066158"/>
    <w:rsid w:val="000665EF"/>
    <w:rsid w:val="00067BC1"/>
    <w:rsid w:val="00067FEA"/>
    <w:rsid w:val="00072215"/>
    <w:rsid w:val="0007408C"/>
    <w:rsid w:val="000760E2"/>
    <w:rsid w:val="000800B6"/>
    <w:rsid w:val="00080E55"/>
    <w:rsid w:val="000821DD"/>
    <w:rsid w:val="00083303"/>
    <w:rsid w:val="0008530A"/>
    <w:rsid w:val="00085F33"/>
    <w:rsid w:val="00085F7E"/>
    <w:rsid w:val="0009077D"/>
    <w:rsid w:val="00090BDC"/>
    <w:rsid w:val="000919A7"/>
    <w:rsid w:val="00092A0B"/>
    <w:rsid w:val="00095033"/>
    <w:rsid w:val="000970C5"/>
    <w:rsid w:val="000A101D"/>
    <w:rsid w:val="000A1304"/>
    <w:rsid w:val="000A5803"/>
    <w:rsid w:val="000A7157"/>
    <w:rsid w:val="000A7F9B"/>
    <w:rsid w:val="000B1962"/>
    <w:rsid w:val="000B4504"/>
    <w:rsid w:val="000B630E"/>
    <w:rsid w:val="000B7A48"/>
    <w:rsid w:val="000C15CC"/>
    <w:rsid w:val="000C6635"/>
    <w:rsid w:val="000C6C4B"/>
    <w:rsid w:val="000C6FA1"/>
    <w:rsid w:val="000D08BB"/>
    <w:rsid w:val="000D2A68"/>
    <w:rsid w:val="000D4B80"/>
    <w:rsid w:val="000D7117"/>
    <w:rsid w:val="000E02F5"/>
    <w:rsid w:val="000E0651"/>
    <w:rsid w:val="000E2B75"/>
    <w:rsid w:val="000E2DC4"/>
    <w:rsid w:val="000E3769"/>
    <w:rsid w:val="000E3BD1"/>
    <w:rsid w:val="000E4672"/>
    <w:rsid w:val="000E5B58"/>
    <w:rsid w:val="000F596B"/>
    <w:rsid w:val="0010144A"/>
    <w:rsid w:val="00103EDE"/>
    <w:rsid w:val="00105D22"/>
    <w:rsid w:val="00106F66"/>
    <w:rsid w:val="00107262"/>
    <w:rsid w:val="0010754D"/>
    <w:rsid w:val="00107F21"/>
    <w:rsid w:val="001101AB"/>
    <w:rsid w:val="0011135A"/>
    <w:rsid w:val="00112017"/>
    <w:rsid w:val="00112D48"/>
    <w:rsid w:val="00114B46"/>
    <w:rsid w:val="00114BB2"/>
    <w:rsid w:val="0011715F"/>
    <w:rsid w:val="00117696"/>
    <w:rsid w:val="00120793"/>
    <w:rsid w:val="00120B1F"/>
    <w:rsid w:val="00121803"/>
    <w:rsid w:val="00123564"/>
    <w:rsid w:val="00123871"/>
    <w:rsid w:val="001247ED"/>
    <w:rsid w:val="00124D6B"/>
    <w:rsid w:val="001261D6"/>
    <w:rsid w:val="00126A15"/>
    <w:rsid w:val="001276C1"/>
    <w:rsid w:val="00130276"/>
    <w:rsid w:val="00131827"/>
    <w:rsid w:val="00132E1E"/>
    <w:rsid w:val="00133E32"/>
    <w:rsid w:val="00134B1D"/>
    <w:rsid w:val="00136F65"/>
    <w:rsid w:val="0013738F"/>
    <w:rsid w:val="00137D39"/>
    <w:rsid w:val="00140E66"/>
    <w:rsid w:val="00142617"/>
    <w:rsid w:val="00142A65"/>
    <w:rsid w:val="00143A75"/>
    <w:rsid w:val="0014490A"/>
    <w:rsid w:val="00145ACB"/>
    <w:rsid w:val="00151B4E"/>
    <w:rsid w:val="00152ACB"/>
    <w:rsid w:val="00152F77"/>
    <w:rsid w:val="0015609E"/>
    <w:rsid w:val="00156A5E"/>
    <w:rsid w:val="00156BEF"/>
    <w:rsid w:val="00157D8E"/>
    <w:rsid w:val="00161B08"/>
    <w:rsid w:val="001624A0"/>
    <w:rsid w:val="00163CDE"/>
    <w:rsid w:val="00164957"/>
    <w:rsid w:val="00164F5F"/>
    <w:rsid w:val="00164FF4"/>
    <w:rsid w:val="0017082D"/>
    <w:rsid w:val="001713ED"/>
    <w:rsid w:val="00173287"/>
    <w:rsid w:val="00173334"/>
    <w:rsid w:val="001736F0"/>
    <w:rsid w:val="0017396C"/>
    <w:rsid w:val="0017542B"/>
    <w:rsid w:val="00180F67"/>
    <w:rsid w:val="00194DC0"/>
    <w:rsid w:val="00195898"/>
    <w:rsid w:val="001958EA"/>
    <w:rsid w:val="0019608D"/>
    <w:rsid w:val="00196379"/>
    <w:rsid w:val="0019736B"/>
    <w:rsid w:val="001A0DFC"/>
    <w:rsid w:val="001A4741"/>
    <w:rsid w:val="001A6FCE"/>
    <w:rsid w:val="001A7E78"/>
    <w:rsid w:val="001B09CA"/>
    <w:rsid w:val="001B3FDF"/>
    <w:rsid w:val="001B4805"/>
    <w:rsid w:val="001B4C74"/>
    <w:rsid w:val="001B5205"/>
    <w:rsid w:val="001C12C9"/>
    <w:rsid w:val="001C1969"/>
    <w:rsid w:val="001C1C64"/>
    <w:rsid w:val="001C3890"/>
    <w:rsid w:val="001C74ED"/>
    <w:rsid w:val="001C7D1E"/>
    <w:rsid w:val="001C7F2E"/>
    <w:rsid w:val="001D1066"/>
    <w:rsid w:val="001D1605"/>
    <w:rsid w:val="001D1738"/>
    <w:rsid w:val="001D3146"/>
    <w:rsid w:val="001D4A37"/>
    <w:rsid w:val="001D522E"/>
    <w:rsid w:val="001D684E"/>
    <w:rsid w:val="001D6EB4"/>
    <w:rsid w:val="001E18B7"/>
    <w:rsid w:val="001E2543"/>
    <w:rsid w:val="001E2F1A"/>
    <w:rsid w:val="001E4B56"/>
    <w:rsid w:val="001E6BD4"/>
    <w:rsid w:val="001F0A0D"/>
    <w:rsid w:val="001F15F0"/>
    <w:rsid w:val="001F2AFE"/>
    <w:rsid w:val="001F2D38"/>
    <w:rsid w:val="001F33EF"/>
    <w:rsid w:val="001F3952"/>
    <w:rsid w:val="001F7317"/>
    <w:rsid w:val="0020030D"/>
    <w:rsid w:val="00201029"/>
    <w:rsid w:val="00201F05"/>
    <w:rsid w:val="002020E0"/>
    <w:rsid w:val="002045FA"/>
    <w:rsid w:val="002050A2"/>
    <w:rsid w:val="002057E7"/>
    <w:rsid w:val="00206E97"/>
    <w:rsid w:val="002079D3"/>
    <w:rsid w:val="0021120E"/>
    <w:rsid w:val="002133FB"/>
    <w:rsid w:val="0021402D"/>
    <w:rsid w:val="002145F9"/>
    <w:rsid w:val="00214CB3"/>
    <w:rsid w:val="00215F7D"/>
    <w:rsid w:val="002215AC"/>
    <w:rsid w:val="00221666"/>
    <w:rsid w:val="00222421"/>
    <w:rsid w:val="002224FE"/>
    <w:rsid w:val="0022452C"/>
    <w:rsid w:val="00224BAB"/>
    <w:rsid w:val="00227C8A"/>
    <w:rsid w:val="00231A71"/>
    <w:rsid w:val="00231E7D"/>
    <w:rsid w:val="00232864"/>
    <w:rsid w:val="002371D3"/>
    <w:rsid w:val="0023777E"/>
    <w:rsid w:val="00237F66"/>
    <w:rsid w:val="002416FA"/>
    <w:rsid w:val="00242AD2"/>
    <w:rsid w:val="00244DB7"/>
    <w:rsid w:val="00245567"/>
    <w:rsid w:val="00247CBC"/>
    <w:rsid w:val="00252C09"/>
    <w:rsid w:val="002538A9"/>
    <w:rsid w:val="00255317"/>
    <w:rsid w:val="00256C8E"/>
    <w:rsid w:val="002571B3"/>
    <w:rsid w:val="00260BB1"/>
    <w:rsid w:val="00261429"/>
    <w:rsid w:val="00261A0B"/>
    <w:rsid w:val="00261C25"/>
    <w:rsid w:val="0026258B"/>
    <w:rsid w:val="00263EC6"/>
    <w:rsid w:val="002643BC"/>
    <w:rsid w:val="00267E48"/>
    <w:rsid w:val="00271C54"/>
    <w:rsid w:val="002727A9"/>
    <w:rsid w:val="00274ABE"/>
    <w:rsid w:val="0027525B"/>
    <w:rsid w:val="00275A94"/>
    <w:rsid w:val="00277885"/>
    <w:rsid w:val="00281C8D"/>
    <w:rsid w:val="00282F51"/>
    <w:rsid w:val="00287133"/>
    <w:rsid w:val="0028748D"/>
    <w:rsid w:val="00287C04"/>
    <w:rsid w:val="00290D8E"/>
    <w:rsid w:val="0029329C"/>
    <w:rsid w:val="00294510"/>
    <w:rsid w:val="0029581C"/>
    <w:rsid w:val="00296D0F"/>
    <w:rsid w:val="002A06E3"/>
    <w:rsid w:val="002A0973"/>
    <w:rsid w:val="002A0D96"/>
    <w:rsid w:val="002A1C85"/>
    <w:rsid w:val="002A7EB5"/>
    <w:rsid w:val="002B20B8"/>
    <w:rsid w:val="002B26CC"/>
    <w:rsid w:val="002B3DAC"/>
    <w:rsid w:val="002C029D"/>
    <w:rsid w:val="002C0DBD"/>
    <w:rsid w:val="002C4E6C"/>
    <w:rsid w:val="002D0010"/>
    <w:rsid w:val="002D00CF"/>
    <w:rsid w:val="002D2000"/>
    <w:rsid w:val="002D2CC0"/>
    <w:rsid w:val="002D3160"/>
    <w:rsid w:val="002D4CF1"/>
    <w:rsid w:val="002D522C"/>
    <w:rsid w:val="002D6F9B"/>
    <w:rsid w:val="002D743E"/>
    <w:rsid w:val="002D7C22"/>
    <w:rsid w:val="002E115C"/>
    <w:rsid w:val="002E2E06"/>
    <w:rsid w:val="002E3260"/>
    <w:rsid w:val="002E3CE7"/>
    <w:rsid w:val="002E55B2"/>
    <w:rsid w:val="002E706C"/>
    <w:rsid w:val="002F10D3"/>
    <w:rsid w:val="002F2EE0"/>
    <w:rsid w:val="002F3924"/>
    <w:rsid w:val="002F3FFA"/>
    <w:rsid w:val="002F4B21"/>
    <w:rsid w:val="002F63A6"/>
    <w:rsid w:val="002F63D1"/>
    <w:rsid w:val="002F6476"/>
    <w:rsid w:val="002F6575"/>
    <w:rsid w:val="0030202B"/>
    <w:rsid w:val="00302078"/>
    <w:rsid w:val="003032AB"/>
    <w:rsid w:val="00303929"/>
    <w:rsid w:val="0030693E"/>
    <w:rsid w:val="00310960"/>
    <w:rsid w:val="00310FAB"/>
    <w:rsid w:val="00314088"/>
    <w:rsid w:val="00314C4F"/>
    <w:rsid w:val="00315A4E"/>
    <w:rsid w:val="00315E27"/>
    <w:rsid w:val="00317A1C"/>
    <w:rsid w:val="00322A80"/>
    <w:rsid w:val="00323706"/>
    <w:rsid w:val="003239FD"/>
    <w:rsid w:val="003249CD"/>
    <w:rsid w:val="00325A33"/>
    <w:rsid w:val="0032678E"/>
    <w:rsid w:val="00326807"/>
    <w:rsid w:val="00327D64"/>
    <w:rsid w:val="00327DC5"/>
    <w:rsid w:val="00330DEF"/>
    <w:rsid w:val="0033131C"/>
    <w:rsid w:val="003325FF"/>
    <w:rsid w:val="003355E1"/>
    <w:rsid w:val="00335DA5"/>
    <w:rsid w:val="003409F9"/>
    <w:rsid w:val="00341D78"/>
    <w:rsid w:val="00342099"/>
    <w:rsid w:val="00344594"/>
    <w:rsid w:val="003509B8"/>
    <w:rsid w:val="0035159C"/>
    <w:rsid w:val="0035783E"/>
    <w:rsid w:val="003622FD"/>
    <w:rsid w:val="00364438"/>
    <w:rsid w:val="00364C57"/>
    <w:rsid w:val="00365944"/>
    <w:rsid w:val="00371151"/>
    <w:rsid w:val="0037416D"/>
    <w:rsid w:val="00374411"/>
    <w:rsid w:val="00374680"/>
    <w:rsid w:val="00375E11"/>
    <w:rsid w:val="0037653A"/>
    <w:rsid w:val="003805F8"/>
    <w:rsid w:val="00381216"/>
    <w:rsid w:val="00381C13"/>
    <w:rsid w:val="00382858"/>
    <w:rsid w:val="00384105"/>
    <w:rsid w:val="00384D4E"/>
    <w:rsid w:val="00385063"/>
    <w:rsid w:val="003855EE"/>
    <w:rsid w:val="00386C1E"/>
    <w:rsid w:val="00387A2B"/>
    <w:rsid w:val="00391166"/>
    <w:rsid w:val="003919FB"/>
    <w:rsid w:val="00395EBF"/>
    <w:rsid w:val="00396846"/>
    <w:rsid w:val="003A5146"/>
    <w:rsid w:val="003A5377"/>
    <w:rsid w:val="003A552C"/>
    <w:rsid w:val="003B0443"/>
    <w:rsid w:val="003B0C3A"/>
    <w:rsid w:val="003B0D38"/>
    <w:rsid w:val="003B2BB7"/>
    <w:rsid w:val="003B307E"/>
    <w:rsid w:val="003B4835"/>
    <w:rsid w:val="003B515C"/>
    <w:rsid w:val="003B5D7E"/>
    <w:rsid w:val="003B5E40"/>
    <w:rsid w:val="003B7937"/>
    <w:rsid w:val="003C1E00"/>
    <w:rsid w:val="003C2ACC"/>
    <w:rsid w:val="003C365B"/>
    <w:rsid w:val="003C3826"/>
    <w:rsid w:val="003C5266"/>
    <w:rsid w:val="003C5705"/>
    <w:rsid w:val="003C7100"/>
    <w:rsid w:val="003C7BE4"/>
    <w:rsid w:val="003D00D6"/>
    <w:rsid w:val="003D0554"/>
    <w:rsid w:val="003D05B9"/>
    <w:rsid w:val="003D09DD"/>
    <w:rsid w:val="003D1533"/>
    <w:rsid w:val="003D3A6C"/>
    <w:rsid w:val="003D5DAD"/>
    <w:rsid w:val="003D790E"/>
    <w:rsid w:val="003D7D6B"/>
    <w:rsid w:val="003E0F5E"/>
    <w:rsid w:val="003E1148"/>
    <w:rsid w:val="003E19DB"/>
    <w:rsid w:val="003E2AD5"/>
    <w:rsid w:val="003E3DC8"/>
    <w:rsid w:val="003E43F2"/>
    <w:rsid w:val="003E5C86"/>
    <w:rsid w:val="003E76F7"/>
    <w:rsid w:val="003F0D27"/>
    <w:rsid w:val="003F2BDC"/>
    <w:rsid w:val="003F301E"/>
    <w:rsid w:val="003F404B"/>
    <w:rsid w:val="003F45DD"/>
    <w:rsid w:val="003F48BC"/>
    <w:rsid w:val="003F4B72"/>
    <w:rsid w:val="003F4C3E"/>
    <w:rsid w:val="003F4C46"/>
    <w:rsid w:val="003F74EE"/>
    <w:rsid w:val="00400D21"/>
    <w:rsid w:val="00403375"/>
    <w:rsid w:val="00404935"/>
    <w:rsid w:val="0040687B"/>
    <w:rsid w:val="00407280"/>
    <w:rsid w:val="0041022D"/>
    <w:rsid w:val="0041029F"/>
    <w:rsid w:val="004122EC"/>
    <w:rsid w:val="0041231B"/>
    <w:rsid w:val="00412E93"/>
    <w:rsid w:val="0041453B"/>
    <w:rsid w:val="00415D01"/>
    <w:rsid w:val="004167FF"/>
    <w:rsid w:val="00416EDC"/>
    <w:rsid w:val="004246ED"/>
    <w:rsid w:val="00426B19"/>
    <w:rsid w:val="00432C3B"/>
    <w:rsid w:val="00435E0D"/>
    <w:rsid w:val="00436C96"/>
    <w:rsid w:val="00443E29"/>
    <w:rsid w:val="00447F14"/>
    <w:rsid w:val="00450A0A"/>
    <w:rsid w:val="00451C60"/>
    <w:rsid w:val="00456198"/>
    <w:rsid w:val="00457229"/>
    <w:rsid w:val="0046070C"/>
    <w:rsid w:val="004620C2"/>
    <w:rsid w:val="00462B0A"/>
    <w:rsid w:val="00463BC9"/>
    <w:rsid w:val="00463CD1"/>
    <w:rsid w:val="0046408D"/>
    <w:rsid w:val="00464099"/>
    <w:rsid w:val="00465F26"/>
    <w:rsid w:val="00466F26"/>
    <w:rsid w:val="0046750A"/>
    <w:rsid w:val="00470540"/>
    <w:rsid w:val="00470BD6"/>
    <w:rsid w:val="00470D15"/>
    <w:rsid w:val="004716E8"/>
    <w:rsid w:val="00472CCE"/>
    <w:rsid w:val="00472F22"/>
    <w:rsid w:val="00473A21"/>
    <w:rsid w:val="00474067"/>
    <w:rsid w:val="0047473F"/>
    <w:rsid w:val="00475CC4"/>
    <w:rsid w:val="004764B0"/>
    <w:rsid w:val="00476B96"/>
    <w:rsid w:val="00480EBA"/>
    <w:rsid w:val="00481727"/>
    <w:rsid w:val="0048312D"/>
    <w:rsid w:val="0048335B"/>
    <w:rsid w:val="0048417B"/>
    <w:rsid w:val="00487304"/>
    <w:rsid w:val="0048757B"/>
    <w:rsid w:val="00487BFC"/>
    <w:rsid w:val="00492568"/>
    <w:rsid w:val="00493B9C"/>
    <w:rsid w:val="00495125"/>
    <w:rsid w:val="004951F7"/>
    <w:rsid w:val="0049590B"/>
    <w:rsid w:val="0049652B"/>
    <w:rsid w:val="00496C42"/>
    <w:rsid w:val="00497137"/>
    <w:rsid w:val="004A039A"/>
    <w:rsid w:val="004A0B5B"/>
    <w:rsid w:val="004A170D"/>
    <w:rsid w:val="004A191E"/>
    <w:rsid w:val="004A2FBC"/>
    <w:rsid w:val="004A3AB5"/>
    <w:rsid w:val="004A539C"/>
    <w:rsid w:val="004A6116"/>
    <w:rsid w:val="004A689F"/>
    <w:rsid w:val="004B0583"/>
    <w:rsid w:val="004B0617"/>
    <w:rsid w:val="004C06EF"/>
    <w:rsid w:val="004C0747"/>
    <w:rsid w:val="004C0E53"/>
    <w:rsid w:val="004C2288"/>
    <w:rsid w:val="004C3336"/>
    <w:rsid w:val="004C395F"/>
    <w:rsid w:val="004C438D"/>
    <w:rsid w:val="004C753F"/>
    <w:rsid w:val="004D0B7E"/>
    <w:rsid w:val="004D1848"/>
    <w:rsid w:val="004D1B85"/>
    <w:rsid w:val="004D448F"/>
    <w:rsid w:val="004D4699"/>
    <w:rsid w:val="004D5A65"/>
    <w:rsid w:val="004D7F3C"/>
    <w:rsid w:val="004E02AB"/>
    <w:rsid w:val="004E03CA"/>
    <w:rsid w:val="004E0BE7"/>
    <w:rsid w:val="004E0E9F"/>
    <w:rsid w:val="004E2486"/>
    <w:rsid w:val="004E268A"/>
    <w:rsid w:val="004E546D"/>
    <w:rsid w:val="004E559D"/>
    <w:rsid w:val="004E6FA8"/>
    <w:rsid w:val="004F350F"/>
    <w:rsid w:val="004F36BC"/>
    <w:rsid w:val="004F3751"/>
    <w:rsid w:val="004F395F"/>
    <w:rsid w:val="004F42D0"/>
    <w:rsid w:val="004F454F"/>
    <w:rsid w:val="004F5029"/>
    <w:rsid w:val="004F516B"/>
    <w:rsid w:val="004F5838"/>
    <w:rsid w:val="004F7616"/>
    <w:rsid w:val="00503667"/>
    <w:rsid w:val="0050374A"/>
    <w:rsid w:val="0050593A"/>
    <w:rsid w:val="005103F7"/>
    <w:rsid w:val="0051115E"/>
    <w:rsid w:val="00512531"/>
    <w:rsid w:val="00514AB3"/>
    <w:rsid w:val="005165D8"/>
    <w:rsid w:val="005208F3"/>
    <w:rsid w:val="00520A08"/>
    <w:rsid w:val="0052100F"/>
    <w:rsid w:val="0052358A"/>
    <w:rsid w:val="00523C37"/>
    <w:rsid w:val="005246EC"/>
    <w:rsid w:val="005277B3"/>
    <w:rsid w:val="00527EBE"/>
    <w:rsid w:val="00533DE1"/>
    <w:rsid w:val="0053569F"/>
    <w:rsid w:val="005365E8"/>
    <w:rsid w:val="00537275"/>
    <w:rsid w:val="00537D63"/>
    <w:rsid w:val="00541DE6"/>
    <w:rsid w:val="00541F0E"/>
    <w:rsid w:val="0054235F"/>
    <w:rsid w:val="005435C3"/>
    <w:rsid w:val="00546865"/>
    <w:rsid w:val="00547377"/>
    <w:rsid w:val="00551539"/>
    <w:rsid w:val="005515DA"/>
    <w:rsid w:val="00551A3F"/>
    <w:rsid w:val="0055294E"/>
    <w:rsid w:val="00552B7D"/>
    <w:rsid w:val="00553665"/>
    <w:rsid w:val="00556F57"/>
    <w:rsid w:val="005575FF"/>
    <w:rsid w:val="00560620"/>
    <w:rsid w:val="00561B21"/>
    <w:rsid w:val="005628CE"/>
    <w:rsid w:val="00565C49"/>
    <w:rsid w:val="00566E42"/>
    <w:rsid w:val="00571E9D"/>
    <w:rsid w:val="005733EA"/>
    <w:rsid w:val="00573C15"/>
    <w:rsid w:val="00575B2E"/>
    <w:rsid w:val="00575C1C"/>
    <w:rsid w:val="00576904"/>
    <w:rsid w:val="00577676"/>
    <w:rsid w:val="00580175"/>
    <w:rsid w:val="00581FC3"/>
    <w:rsid w:val="00585715"/>
    <w:rsid w:val="0058748A"/>
    <w:rsid w:val="0059128B"/>
    <w:rsid w:val="005921C8"/>
    <w:rsid w:val="005926DC"/>
    <w:rsid w:val="00593E7F"/>
    <w:rsid w:val="005955DC"/>
    <w:rsid w:val="00595676"/>
    <w:rsid w:val="00595CFA"/>
    <w:rsid w:val="00596F92"/>
    <w:rsid w:val="00597323"/>
    <w:rsid w:val="00597741"/>
    <w:rsid w:val="005A1EA8"/>
    <w:rsid w:val="005A457A"/>
    <w:rsid w:val="005A6717"/>
    <w:rsid w:val="005B09EF"/>
    <w:rsid w:val="005B1B95"/>
    <w:rsid w:val="005B41F9"/>
    <w:rsid w:val="005B47A7"/>
    <w:rsid w:val="005B570F"/>
    <w:rsid w:val="005B62E6"/>
    <w:rsid w:val="005B7B9F"/>
    <w:rsid w:val="005C059D"/>
    <w:rsid w:val="005C0B40"/>
    <w:rsid w:val="005C0CF5"/>
    <w:rsid w:val="005C327A"/>
    <w:rsid w:val="005C63B3"/>
    <w:rsid w:val="005C7DF5"/>
    <w:rsid w:val="005D1A97"/>
    <w:rsid w:val="005D1AD2"/>
    <w:rsid w:val="005D26BA"/>
    <w:rsid w:val="005D2870"/>
    <w:rsid w:val="005D29B8"/>
    <w:rsid w:val="005D29F8"/>
    <w:rsid w:val="005D2CF8"/>
    <w:rsid w:val="005D62FB"/>
    <w:rsid w:val="005D7D07"/>
    <w:rsid w:val="005E1D0A"/>
    <w:rsid w:val="005E24C0"/>
    <w:rsid w:val="005E546B"/>
    <w:rsid w:val="005F0100"/>
    <w:rsid w:val="005F03CF"/>
    <w:rsid w:val="005F04C5"/>
    <w:rsid w:val="005F04E0"/>
    <w:rsid w:val="005F0695"/>
    <w:rsid w:val="005F2533"/>
    <w:rsid w:val="005F2700"/>
    <w:rsid w:val="005F2DA8"/>
    <w:rsid w:val="005F2F70"/>
    <w:rsid w:val="005F3042"/>
    <w:rsid w:val="005F394F"/>
    <w:rsid w:val="005F3C80"/>
    <w:rsid w:val="005F507A"/>
    <w:rsid w:val="005F75D8"/>
    <w:rsid w:val="005F7727"/>
    <w:rsid w:val="006026DA"/>
    <w:rsid w:val="006037DC"/>
    <w:rsid w:val="006042CB"/>
    <w:rsid w:val="00605C9B"/>
    <w:rsid w:val="00605E3B"/>
    <w:rsid w:val="00606707"/>
    <w:rsid w:val="00606EC7"/>
    <w:rsid w:val="00616F4D"/>
    <w:rsid w:val="0061707A"/>
    <w:rsid w:val="00617CFC"/>
    <w:rsid w:val="0062181D"/>
    <w:rsid w:val="0062198E"/>
    <w:rsid w:val="006219A5"/>
    <w:rsid w:val="00621AFD"/>
    <w:rsid w:val="00621C2C"/>
    <w:rsid w:val="00621EA4"/>
    <w:rsid w:val="006234E4"/>
    <w:rsid w:val="006252EF"/>
    <w:rsid w:val="006261B1"/>
    <w:rsid w:val="00626323"/>
    <w:rsid w:val="00627974"/>
    <w:rsid w:val="00627CE5"/>
    <w:rsid w:val="006308E7"/>
    <w:rsid w:val="0063195D"/>
    <w:rsid w:val="0063257A"/>
    <w:rsid w:val="00632DFA"/>
    <w:rsid w:val="00633546"/>
    <w:rsid w:val="00633EFA"/>
    <w:rsid w:val="00636CF2"/>
    <w:rsid w:val="00640CC9"/>
    <w:rsid w:val="00641385"/>
    <w:rsid w:val="006419A8"/>
    <w:rsid w:val="00643FA7"/>
    <w:rsid w:val="00644E74"/>
    <w:rsid w:val="0064678D"/>
    <w:rsid w:val="006517EF"/>
    <w:rsid w:val="00651F24"/>
    <w:rsid w:val="00653F86"/>
    <w:rsid w:val="00654366"/>
    <w:rsid w:val="00655CBC"/>
    <w:rsid w:val="00660851"/>
    <w:rsid w:val="00660E69"/>
    <w:rsid w:val="00662F4D"/>
    <w:rsid w:val="00664B76"/>
    <w:rsid w:val="0066614E"/>
    <w:rsid w:val="006670CE"/>
    <w:rsid w:val="00670B9C"/>
    <w:rsid w:val="00673EE5"/>
    <w:rsid w:val="0067614A"/>
    <w:rsid w:val="00676D05"/>
    <w:rsid w:val="00681B8C"/>
    <w:rsid w:val="006823E1"/>
    <w:rsid w:val="0068325E"/>
    <w:rsid w:val="00683483"/>
    <w:rsid w:val="006852A7"/>
    <w:rsid w:val="006862BF"/>
    <w:rsid w:val="0068712F"/>
    <w:rsid w:val="00687A04"/>
    <w:rsid w:val="00691553"/>
    <w:rsid w:val="00694804"/>
    <w:rsid w:val="006957B7"/>
    <w:rsid w:val="006963A5"/>
    <w:rsid w:val="006971BB"/>
    <w:rsid w:val="00697DE3"/>
    <w:rsid w:val="006A03ED"/>
    <w:rsid w:val="006A23CC"/>
    <w:rsid w:val="006A29D6"/>
    <w:rsid w:val="006A4C47"/>
    <w:rsid w:val="006A5AB7"/>
    <w:rsid w:val="006A79B1"/>
    <w:rsid w:val="006B1DDB"/>
    <w:rsid w:val="006B6565"/>
    <w:rsid w:val="006B6FD7"/>
    <w:rsid w:val="006B710A"/>
    <w:rsid w:val="006C0768"/>
    <w:rsid w:val="006C1DC0"/>
    <w:rsid w:val="006C3987"/>
    <w:rsid w:val="006C3C17"/>
    <w:rsid w:val="006C425B"/>
    <w:rsid w:val="006C6820"/>
    <w:rsid w:val="006C746F"/>
    <w:rsid w:val="006C78B0"/>
    <w:rsid w:val="006D18D3"/>
    <w:rsid w:val="006D1A4D"/>
    <w:rsid w:val="006D1E24"/>
    <w:rsid w:val="006D3014"/>
    <w:rsid w:val="006D3633"/>
    <w:rsid w:val="006D3BC2"/>
    <w:rsid w:val="006E1327"/>
    <w:rsid w:val="006E2717"/>
    <w:rsid w:val="006E3DF0"/>
    <w:rsid w:val="006E700A"/>
    <w:rsid w:val="006F0942"/>
    <w:rsid w:val="006F4139"/>
    <w:rsid w:val="006F476F"/>
    <w:rsid w:val="006F5F7C"/>
    <w:rsid w:val="00701533"/>
    <w:rsid w:val="0070293B"/>
    <w:rsid w:val="00703935"/>
    <w:rsid w:val="00704F1F"/>
    <w:rsid w:val="007052D9"/>
    <w:rsid w:val="007055FB"/>
    <w:rsid w:val="007068A5"/>
    <w:rsid w:val="00706B43"/>
    <w:rsid w:val="007101BB"/>
    <w:rsid w:val="00712361"/>
    <w:rsid w:val="00715574"/>
    <w:rsid w:val="00716643"/>
    <w:rsid w:val="0072031E"/>
    <w:rsid w:val="00722786"/>
    <w:rsid w:val="00723BA8"/>
    <w:rsid w:val="00724719"/>
    <w:rsid w:val="00726EB8"/>
    <w:rsid w:val="00727EC1"/>
    <w:rsid w:val="007305AC"/>
    <w:rsid w:val="00731ECA"/>
    <w:rsid w:val="0073235A"/>
    <w:rsid w:val="00732BFD"/>
    <w:rsid w:val="00734987"/>
    <w:rsid w:val="00734D4E"/>
    <w:rsid w:val="007417C6"/>
    <w:rsid w:val="00743F02"/>
    <w:rsid w:val="007456B0"/>
    <w:rsid w:val="00745D35"/>
    <w:rsid w:val="00746E1E"/>
    <w:rsid w:val="007473B7"/>
    <w:rsid w:val="00747A7C"/>
    <w:rsid w:val="007500BE"/>
    <w:rsid w:val="00751683"/>
    <w:rsid w:val="00752255"/>
    <w:rsid w:val="00752934"/>
    <w:rsid w:val="00753DF3"/>
    <w:rsid w:val="0075471E"/>
    <w:rsid w:val="007554EC"/>
    <w:rsid w:val="0075574E"/>
    <w:rsid w:val="00756104"/>
    <w:rsid w:val="0076121E"/>
    <w:rsid w:val="007616E7"/>
    <w:rsid w:val="00766739"/>
    <w:rsid w:val="00767509"/>
    <w:rsid w:val="0077005A"/>
    <w:rsid w:val="007700EA"/>
    <w:rsid w:val="007727CE"/>
    <w:rsid w:val="00773349"/>
    <w:rsid w:val="00774107"/>
    <w:rsid w:val="00774657"/>
    <w:rsid w:val="00776B98"/>
    <w:rsid w:val="00777852"/>
    <w:rsid w:val="00780D6D"/>
    <w:rsid w:val="00780F45"/>
    <w:rsid w:val="00781585"/>
    <w:rsid w:val="0078187C"/>
    <w:rsid w:val="00781BF0"/>
    <w:rsid w:val="007820B7"/>
    <w:rsid w:val="00785393"/>
    <w:rsid w:val="0078623A"/>
    <w:rsid w:val="007862E4"/>
    <w:rsid w:val="00786C5E"/>
    <w:rsid w:val="0078751F"/>
    <w:rsid w:val="00787B72"/>
    <w:rsid w:val="007914DF"/>
    <w:rsid w:val="00791671"/>
    <w:rsid w:val="00792EB6"/>
    <w:rsid w:val="00792F2A"/>
    <w:rsid w:val="0079336A"/>
    <w:rsid w:val="00793E05"/>
    <w:rsid w:val="00796B45"/>
    <w:rsid w:val="007977E4"/>
    <w:rsid w:val="007A0754"/>
    <w:rsid w:val="007A1DC9"/>
    <w:rsid w:val="007A2BA8"/>
    <w:rsid w:val="007A39FD"/>
    <w:rsid w:val="007A41DF"/>
    <w:rsid w:val="007A503C"/>
    <w:rsid w:val="007A54E7"/>
    <w:rsid w:val="007A60F4"/>
    <w:rsid w:val="007A6847"/>
    <w:rsid w:val="007A7498"/>
    <w:rsid w:val="007B17F9"/>
    <w:rsid w:val="007B1FAD"/>
    <w:rsid w:val="007B2247"/>
    <w:rsid w:val="007B22FD"/>
    <w:rsid w:val="007B297D"/>
    <w:rsid w:val="007B3168"/>
    <w:rsid w:val="007B39A6"/>
    <w:rsid w:val="007B5243"/>
    <w:rsid w:val="007B55AB"/>
    <w:rsid w:val="007B7965"/>
    <w:rsid w:val="007C0793"/>
    <w:rsid w:val="007C4145"/>
    <w:rsid w:val="007C4981"/>
    <w:rsid w:val="007C4A75"/>
    <w:rsid w:val="007C5D23"/>
    <w:rsid w:val="007C6D74"/>
    <w:rsid w:val="007C7053"/>
    <w:rsid w:val="007D1A24"/>
    <w:rsid w:val="007D1CAA"/>
    <w:rsid w:val="007D396E"/>
    <w:rsid w:val="007D3986"/>
    <w:rsid w:val="007D7F1A"/>
    <w:rsid w:val="007E15D3"/>
    <w:rsid w:val="007E1D5A"/>
    <w:rsid w:val="007E4B0B"/>
    <w:rsid w:val="007E665E"/>
    <w:rsid w:val="007E799D"/>
    <w:rsid w:val="007F073B"/>
    <w:rsid w:val="007F1A80"/>
    <w:rsid w:val="007F234E"/>
    <w:rsid w:val="007F2514"/>
    <w:rsid w:val="007F2FE2"/>
    <w:rsid w:val="007F4536"/>
    <w:rsid w:val="007F4754"/>
    <w:rsid w:val="007F4BC6"/>
    <w:rsid w:val="007F5656"/>
    <w:rsid w:val="007F7C4E"/>
    <w:rsid w:val="0080105E"/>
    <w:rsid w:val="00801F11"/>
    <w:rsid w:val="00803C9F"/>
    <w:rsid w:val="008052C8"/>
    <w:rsid w:val="008057CF"/>
    <w:rsid w:val="00810CC4"/>
    <w:rsid w:val="00810FCE"/>
    <w:rsid w:val="0081215B"/>
    <w:rsid w:val="0081248F"/>
    <w:rsid w:val="008157D3"/>
    <w:rsid w:val="00815B80"/>
    <w:rsid w:val="00817232"/>
    <w:rsid w:val="008177CB"/>
    <w:rsid w:val="00820340"/>
    <w:rsid w:val="00820618"/>
    <w:rsid w:val="00820A83"/>
    <w:rsid w:val="00820E0A"/>
    <w:rsid w:val="00821344"/>
    <w:rsid w:val="00822D99"/>
    <w:rsid w:val="008238D3"/>
    <w:rsid w:val="008258D5"/>
    <w:rsid w:val="00835B38"/>
    <w:rsid w:val="008361FE"/>
    <w:rsid w:val="008404D1"/>
    <w:rsid w:val="00841802"/>
    <w:rsid w:val="00841E81"/>
    <w:rsid w:val="008427E1"/>
    <w:rsid w:val="0084291F"/>
    <w:rsid w:val="00843B58"/>
    <w:rsid w:val="008450DB"/>
    <w:rsid w:val="00846F21"/>
    <w:rsid w:val="0085092F"/>
    <w:rsid w:val="0085158B"/>
    <w:rsid w:val="00852068"/>
    <w:rsid w:val="008530DF"/>
    <w:rsid w:val="00853B73"/>
    <w:rsid w:val="00853B7C"/>
    <w:rsid w:val="00853C1D"/>
    <w:rsid w:val="0085693C"/>
    <w:rsid w:val="0085731F"/>
    <w:rsid w:val="008573BA"/>
    <w:rsid w:val="00857567"/>
    <w:rsid w:val="0086068C"/>
    <w:rsid w:val="008618C5"/>
    <w:rsid w:val="00862342"/>
    <w:rsid w:val="008637B1"/>
    <w:rsid w:val="008647EC"/>
    <w:rsid w:val="008661C6"/>
    <w:rsid w:val="00866276"/>
    <w:rsid w:val="008701FD"/>
    <w:rsid w:val="008703DD"/>
    <w:rsid w:val="00871169"/>
    <w:rsid w:val="0087116C"/>
    <w:rsid w:val="00872CE7"/>
    <w:rsid w:val="00873DCE"/>
    <w:rsid w:val="008757A9"/>
    <w:rsid w:val="00876347"/>
    <w:rsid w:val="00877346"/>
    <w:rsid w:val="00880A57"/>
    <w:rsid w:val="008821E3"/>
    <w:rsid w:val="0088223C"/>
    <w:rsid w:val="00882EAA"/>
    <w:rsid w:val="008839D9"/>
    <w:rsid w:val="00885C63"/>
    <w:rsid w:val="008868C2"/>
    <w:rsid w:val="00892E40"/>
    <w:rsid w:val="00892E5A"/>
    <w:rsid w:val="00893254"/>
    <w:rsid w:val="00893D77"/>
    <w:rsid w:val="00894E8E"/>
    <w:rsid w:val="008955AC"/>
    <w:rsid w:val="00895BE5"/>
    <w:rsid w:val="00895E4A"/>
    <w:rsid w:val="00896294"/>
    <w:rsid w:val="008A1F98"/>
    <w:rsid w:val="008A2651"/>
    <w:rsid w:val="008A36A4"/>
    <w:rsid w:val="008A48B9"/>
    <w:rsid w:val="008A5BAE"/>
    <w:rsid w:val="008A5BE2"/>
    <w:rsid w:val="008A5ED3"/>
    <w:rsid w:val="008A7C9F"/>
    <w:rsid w:val="008B0F10"/>
    <w:rsid w:val="008B2D70"/>
    <w:rsid w:val="008B3176"/>
    <w:rsid w:val="008B3E08"/>
    <w:rsid w:val="008B4210"/>
    <w:rsid w:val="008B4441"/>
    <w:rsid w:val="008B453F"/>
    <w:rsid w:val="008B47F1"/>
    <w:rsid w:val="008B47F8"/>
    <w:rsid w:val="008B4D57"/>
    <w:rsid w:val="008C14F7"/>
    <w:rsid w:val="008C4A09"/>
    <w:rsid w:val="008C70B1"/>
    <w:rsid w:val="008D0929"/>
    <w:rsid w:val="008D1581"/>
    <w:rsid w:val="008D1DBF"/>
    <w:rsid w:val="008D2154"/>
    <w:rsid w:val="008D4AA5"/>
    <w:rsid w:val="008D644A"/>
    <w:rsid w:val="008E0CAB"/>
    <w:rsid w:val="008E26AD"/>
    <w:rsid w:val="008E37BB"/>
    <w:rsid w:val="008E37D2"/>
    <w:rsid w:val="008E3989"/>
    <w:rsid w:val="008E39B0"/>
    <w:rsid w:val="008E5F2B"/>
    <w:rsid w:val="008E5F60"/>
    <w:rsid w:val="008F0123"/>
    <w:rsid w:val="008F0846"/>
    <w:rsid w:val="008F1A76"/>
    <w:rsid w:val="008F3AC7"/>
    <w:rsid w:val="008F4278"/>
    <w:rsid w:val="008F4333"/>
    <w:rsid w:val="008F438B"/>
    <w:rsid w:val="008F5A4E"/>
    <w:rsid w:val="00900D57"/>
    <w:rsid w:val="009031F0"/>
    <w:rsid w:val="0090327D"/>
    <w:rsid w:val="00903A7D"/>
    <w:rsid w:val="00903EA8"/>
    <w:rsid w:val="00904512"/>
    <w:rsid w:val="00904FB1"/>
    <w:rsid w:val="009056FC"/>
    <w:rsid w:val="0090659E"/>
    <w:rsid w:val="009101D3"/>
    <w:rsid w:val="00910A04"/>
    <w:rsid w:val="009115CF"/>
    <w:rsid w:val="009157FD"/>
    <w:rsid w:val="00915EA8"/>
    <w:rsid w:val="009203D4"/>
    <w:rsid w:val="00920AFE"/>
    <w:rsid w:val="00920DDB"/>
    <w:rsid w:val="00921689"/>
    <w:rsid w:val="009218DD"/>
    <w:rsid w:val="00921AFE"/>
    <w:rsid w:val="0092228A"/>
    <w:rsid w:val="00923A8A"/>
    <w:rsid w:val="00924BBA"/>
    <w:rsid w:val="0092510E"/>
    <w:rsid w:val="00925F28"/>
    <w:rsid w:val="00926094"/>
    <w:rsid w:val="009265F4"/>
    <w:rsid w:val="00930A2B"/>
    <w:rsid w:val="00933361"/>
    <w:rsid w:val="009341A3"/>
    <w:rsid w:val="00934276"/>
    <w:rsid w:val="00934F3E"/>
    <w:rsid w:val="00935280"/>
    <w:rsid w:val="00935460"/>
    <w:rsid w:val="00936933"/>
    <w:rsid w:val="0094029D"/>
    <w:rsid w:val="009434CF"/>
    <w:rsid w:val="00945778"/>
    <w:rsid w:val="0094621C"/>
    <w:rsid w:val="009478AF"/>
    <w:rsid w:val="00954554"/>
    <w:rsid w:val="00954D87"/>
    <w:rsid w:val="00955E51"/>
    <w:rsid w:val="0095772F"/>
    <w:rsid w:val="009609F6"/>
    <w:rsid w:val="00960ED5"/>
    <w:rsid w:val="009615AB"/>
    <w:rsid w:val="00961AC3"/>
    <w:rsid w:val="00961B60"/>
    <w:rsid w:val="00961DA3"/>
    <w:rsid w:val="009620E9"/>
    <w:rsid w:val="009630CD"/>
    <w:rsid w:val="00963788"/>
    <w:rsid w:val="00963999"/>
    <w:rsid w:val="00972855"/>
    <w:rsid w:val="00972AFA"/>
    <w:rsid w:val="00973273"/>
    <w:rsid w:val="00974D9B"/>
    <w:rsid w:val="00975374"/>
    <w:rsid w:val="00977850"/>
    <w:rsid w:val="00980B8B"/>
    <w:rsid w:val="00981430"/>
    <w:rsid w:val="009843FD"/>
    <w:rsid w:val="0098569D"/>
    <w:rsid w:val="00986280"/>
    <w:rsid w:val="0099058A"/>
    <w:rsid w:val="009912DA"/>
    <w:rsid w:val="0099238C"/>
    <w:rsid w:val="00995157"/>
    <w:rsid w:val="009958F1"/>
    <w:rsid w:val="009968F4"/>
    <w:rsid w:val="00997EB3"/>
    <w:rsid w:val="009A3508"/>
    <w:rsid w:val="009A3E86"/>
    <w:rsid w:val="009A440E"/>
    <w:rsid w:val="009A5BCF"/>
    <w:rsid w:val="009A7744"/>
    <w:rsid w:val="009B0D51"/>
    <w:rsid w:val="009B356E"/>
    <w:rsid w:val="009B39B1"/>
    <w:rsid w:val="009B5F0E"/>
    <w:rsid w:val="009B657C"/>
    <w:rsid w:val="009B743B"/>
    <w:rsid w:val="009C13B9"/>
    <w:rsid w:val="009C344F"/>
    <w:rsid w:val="009C5CBF"/>
    <w:rsid w:val="009C6E84"/>
    <w:rsid w:val="009D0B7A"/>
    <w:rsid w:val="009D0D85"/>
    <w:rsid w:val="009D18CB"/>
    <w:rsid w:val="009D18CE"/>
    <w:rsid w:val="009D21DE"/>
    <w:rsid w:val="009D399F"/>
    <w:rsid w:val="009D409D"/>
    <w:rsid w:val="009D49CE"/>
    <w:rsid w:val="009D7991"/>
    <w:rsid w:val="009E0A24"/>
    <w:rsid w:val="009E18C8"/>
    <w:rsid w:val="009E2555"/>
    <w:rsid w:val="009E30C9"/>
    <w:rsid w:val="009E6068"/>
    <w:rsid w:val="009E63BB"/>
    <w:rsid w:val="009F0A87"/>
    <w:rsid w:val="009F5730"/>
    <w:rsid w:val="009F66AD"/>
    <w:rsid w:val="009F77C5"/>
    <w:rsid w:val="00A0060C"/>
    <w:rsid w:val="00A0064C"/>
    <w:rsid w:val="00A0121E"/>
    <w:rsid w:val="00A015C3"/>
    <w:rsid w:val="00A02DD6"/>
    <w:rsid w:val="00A03898"/>
    <w:rsid w:val="00A05A95"/>
    <w:rsid w:val="00A07EF2"/>
    <w:rsid w:val="00A115F1"/>
    <w:rsid w:val="00A11993"/>
    <w:rsid w:val="00A121AE"/>
    <w:rsid w:val="00A134AC"/>
    <w:rsid w:val="00A146AF"/>
    <w:rsid w:val="00A1495E"/>
    <w:rsid w:val="00A15C3D"/>
    <w:rsid w:val="00A2028D"/>
    <w:rsid w:val="00A237E1"/>
    <w:rsid w:val="00A243F1"/>
    <w:rsid w:val="00A25E9C"/>
    <w:rsid w:val="00A26185"/>
    <w:rsid w:val="00A26333"/>
    <w:rsid w:val="00A2640A"/>
    <w:rsid w:val="00A26587"/>
    <w:rsid w:val="00A26A7B"/>
    <w:rsid w:val="00A26BF3"/>
    <w:rsid w:val="00A27BC8"/>
    <w:rsid w:val="00A30385"/>
    <w:rsid w:val="00A31DBD"/>
    <w:rsid w:val="00A3299C"/>
    <w:rsid w:val="00A35F04"/>
    <w:rsid w:val="00A3656F"/>
    <w:rsid w:val="00A37F96"/>
    <w:rsid w:val="00A40ADE"/>
    <w:rsid w:val="00A41FD7"/>
    <w:rsid w:val="00A42036"/>
    <w:rsid w:val="00A431D6"/>
    <w:rsid w:val="00A439F1"/>
    <w:rsid w:val="00A43F4B"/>
    <w:rsid w:val="00A44EF6"/>
    <w:rsid w:val="00A46D27"/>
    <w:rsid w:val="00A46DAE"/>
    <w:rsid w:val="00A47849"/>
    <w:rsid w:val="00A51001"/>
    <w:rsid w:val="00A514A8"/>
    <w:rsid w:val="00A52368"/>
    <w:rsid w:val="00A535F8"/>
    <w:rsid w:val="00A5365F"/>
    <w:rsid w:val="00A56B3F"/>
    <w:rsid w:val="00A56BB8"/>
    <w:rsid w:val="00A57522"/>
    <w:rsid w:val="00A605C5"/>
    <w:rsid w:val="00A63157"/>
    <w:rsid w:val="00A64AD4"/>
    <w:rsid w:val="00A64E67"/>
    <w:rsid w:val="00A65E7A"/>
    <w:rsid w:val="00A6714B"/>
    <w:rsid w:val="00A709F3"/>
    <w:rsid w:val="00A70C29"/>
    <w:rsid w:val="00A71A8D"/>
    <w:rsid w:val="00A72717"/>
    <w:rsid w:val="00A749FB"/>
    <w:rsid w:val="00A764AD"/>
    <w:rsid w:val="00A76E70"/>
    <w:rsid w:val="00A803A0"/>
    <w:rsid w:val="00A80DCC"/>
    <w:rsid w:val="00A81117"/>
    <w:rsid w:val="00A827AA"/>
    <w:rsid w:val="00A83EBD"/>
    <w:rsid w:val="00A841C6"/>
    <w:rsid w:val="00A846BF"/>
    <w:rsid w:val="00A856A6"/>
    <w:rsid w:val="00A85D5E"/>
    <w:rsid w:val="00A85E88"/>
    <w:rsid w:val="00A873E0"/>
    <w:rsid w:val="00A879D7"/>
    <w:rsid w:val="00A90A24"/>
    <w:rsid w:val="00A94738"/>
    <w:rsid w:val="00A97A58"/>
    <w:rsid w:val="00AA1338"/>
    <w:rsid w:val="00AA2EE4"/>
    <w:rsid w:val="00AA4EE6"/>
    <w:rsid w:val="00AB06AC"/>
    <w:rsid w:val="00AB09E3"/>
    <w:rsid w:val="00AB1B19"/>
    <w:rsid w:val="00AB2C24"/>
    <w:rsid w:val="00AB2D8A"/>
    <w:rsid w:val="00AB652C"/>
    <w:rsid w:val="00AC0E8A"/>
    <w:rsid w:val="00AC228C"/>
    <w:rsid w:val="00AC336F"/>
    <w:rsid w:val="00AC48ED"/>
    <w:rsid w:val="00AC5F6D"/>
    <w:rsid w:val="00AC5FEA"/>
    <w:rsid w:val="00AD1621"/>
    <w:rsid w:val="00AD2793"/>
    <w:rsid w:val="00AD314A"/>
    <w:rsid w:val="00AD34AC"/>
    <w:rsid w:val="00AD4E03"/>
    <w:rsid w:val="00AD70FF"/>
    <w:rsid w:val="00AD711F"/>
    <w:rsid w:val="00AE0070"/>
    <w:rsid w:val="00AE52FA"/>
    <w:rsid w:val="00AE68C1"/>
    <w:rsid w:val="00AF04A6"/>
    <w:rsid w:val="00AF168F"/>
    <w:rsid w:val="00AF1F1E"/>
    <w:rsid w:val="00AF2753"/>
    <w:rsid w:val="00AF2A50"/>
    <w:rsid w:val="00AF30A9"/>
    <w:rsid w:val="00AF3327"/>
    <w:rsid w:val="00AF584B"/>
    <w:rsid w:val="00AF5D9D"/>
    <w:rsid w:val="00AF636A"/>
    <w:rsid w:val="00AF773E"/>
    <w:rsid w:val="00AF77A0"/>
    <w:rsid w:val="00B0114F"/>
    <w:rsid w:val="00B01A82"/>
    <w:rsid w:val="00B0332B"/>
    <w:rsid w:val="00B034D0"/>
    <w:rsid w:val="00B035B7"/>
    <w:rsid w:val="00B069B8"/>
    <w:rsid w:val="00B0798A"/>
    <w:rsid w:val="00B07B9A"/>
    <w:rsid w:val="00B07D03"/>
    <w:rsid w:val="00B1025A"/>
    <w:rsid w:val="00B11373"/>
    <w:rsid w:val="00B11A86"/>
    <w:rsid w:val="00B1261B"/>
    <w:rsid w:val="00B139DF"/>
    <w:rsid w:val="00B15C70"/>
    <w:rsid w:val="00B160F6"/>
    <w:rsid w:val="00B17257"/>
    <w:rsid w:val="00B17E9E"/>
    <w:rsid w:val="00B21BA3"/>
    <w:rsid w:val="00B227B6"/>
    <w:rsid w:val="00B246F1"/>
    <w:rsid w:val="00B250B7"/>
    <w:rsid w:val="00B255B9"/>
    <w:rsid w:val="00B3138B"/>
    <w:rsid w:val="00B35853"/>
    <w:rsid w:val="00B36BE3"/>
    <w:rsid w:val="00B3784D"/>
    <w:rsid w:val="00B379B5"/>
    <w:rsid w:val="00B4070A"/>
    <w:rsid w:val="00B42503"/>
    <w:rsid w:val="00B44C60"/>
    <w:rsid w:val="00B47468"/>
    <w:rsid w:val="00B477B4"/>
    <w:rsid w:val="00B5145F"/>
    <w:rsid w:val="00B51812"/>
    <w:rsid w:val="00B52F4E"/>
    <w:rsid w:val="00B540CE"/>
    <w:rsid w:val="00B54445"/>
    <w:rsid w:val="00B55E39"/>
    <w:rsid w:val="00B640BB"/>
    <w:rsid w:val="00B65013"/>
    <w:rsid w:val="00B65F9D"/>
    <w:rsid w:val="00B6614B"/>
    <w:rsid w:val="00B676D4"/>
    <w:rsid w:val="00B67938"/>
    <w:rsid w:val="00B737BC"/>
    <w:rsid w:val="00B73801"/>
    <w:rsid w:val="00B752F7"/>
    <w:rsid w:val="00B753E9"/>
    <w:rsid w:val="00B774B8"/>
    <w:rsid w:val="00B80346"/>
    <w:rsid w:val="00B830F7"/>
    <w:rsid w:val="00B847A4"/>
    <w:rsid w:val="00B84902"/>
    <w:rsid w:val="00B87393"/>
    <w:rsid w:val="00B87EAA"/>
    <w:rsid w:val="00B92090"/>
    <w:rsid w:val="00B93BAC"/>
    <w:rsid w:val="00B94CE4"/>
    <w:rsid w:val="00B959CF"/>
    <w:rsid w:val="00B965E7"/>
    <w:rsid w:val="00B96F2B"/>
    <w:rsid w:val="00B9706B"/>
    <w:rsid w:val="00B97650"/>
    <w:rsid w:val="00BA0CB2"/>
    <w:rsid w:val="00BA1292"/>
    <w:rsid w:val="00BA19E0"/>
    <w:rsid w:val="00BA2FBF"/>
    <w:rsid w:val="00BA3940"/>
    <w:rsid w:val="00BA4053"/>
    <w:rsid w:val="00BA4421"/>
    <w:rsid w:val="00BA7390"/>
    <w:rsid w:val="00BA7759"/>
    <w:rsid w:val="00BB15B9"/>
    <w:rsid w:val="00BB1B09"/>
    <w:rsid w:val="00BB3FCE"/>
    <w:rsid w:val="00BB4114"/>
    <w:rsid w:val="00BB4F2C"/>
    <w:rsid w:val="00BB6FDF"/>
    <w:rsid w:val="00BB7155"/>
    <w:rsid w:val="00BC11A8"/>
    <w:rsid w:val="00BC163D"/>
    <w:rsid w:val="00BC1813"/>
    <w:rsid w:val="00BC4C80"/>
    <w:rsid w:val="00BC59E0"/>
    <w:rsid w:val="00BC69CC"/>
    <w:rsid w:val="00BC7BC2"/>
    <w:rsid w:val="00BD06DE"/>
    <w:rsid w:val="00BD18DE"/>
    <w:rsid w:val="00BD1C06"/>
    <w:rsid w:val="00BD22B3"/>
    <w:rsid w:val="00BD4F09"/>
    <w:rsid w:val="00BD589D"/>
    <w:rsid w:val="00BD7334"/>
    <w:rsid w:val="00BD7654"/>
    <w:rsid w:val="00BE00C4"/>
    <w:rsid w:val="00BE0D86"/>
    <w:rsid w:val="00BE1D2B"/>
    <w:rsid w:val="00BE2A6E"/>
    <w:rsid w:val="00BE2C09"/>
    <w:rsid w:val="00BE398C"/>
    <w:rsid w:val="00BE3BA3"/>
    <w:rsid w:val="00BE654B"/>
    <w:rsid w:val="00BF21C5"/>
    <w:rsid w:val="00BF2863"/>
    <w:rsid w:val="00BF3D6D"/>
    <w:rsid w:val="00BF403C"/>
    <w:rsid w:val="00BF6DE5"/>
    <w:rsid w:val="00BF7DA7"/>
    <w:rsid w:val="00C01C34"/>
    <w:rsid w:val="00C035D9"/>
    <w:rsid w:val="00C035FB"/>
    <w:rsid w:val="00C03EE0"/>
    <w:rsid w:val="00C0531E"/>
    <w:rsid w:val="00C05607"/>
    <w:rsid w:val="00C101EB"/>
    <w:rsid w:val="00C10706"/>
    <w:rsid w:val="00C109E2"/>
    <w:rsid w:val="00C10F41"/>
    <w:rsid w:val="00C11F45"/>
    <w:rsid w:val="00C12241"/>
    <w:rsid w:val="00C129AE"/>
    <w:rsid w:val="00C12B02"/>
    <w:rsid w:val="00C131E6"/>
    <w:rsid w:val="00C13AED"/>
    <w:rsid w:val="00C14613"/>
    <w:rsid w:val="00C15596"/>
    <w:rsid w:val="00C174C2"/>
    <w:rsid w:val="00C20433"/>
    <w:rsid w:val="00C2089B"/>
    <w:rsid w:val="00C21328"/>
    <w:rsid w:val="00C22637"/>
    <w:rsid w:val="00C22D01"/>
    <w:rsid w:val="00C22D20"/>
    <w:rsid w:val="00C22E25"/>
    <w:rsid w:val="00C22EA7"/>
    <w:rsid w:val="00C23D92"/>
    <w:rsid w:val="00C24119"/>
    <w:rsid w:val="00C24A8C"/>
    <w:rsid w:val="00C24F99"/>
    <w:rsid w:val="00C2740F"/>
    <w:rsid w:val="00C30710"/>
    <w:rsid w:val="00C30A89"/>
    <w:rsid w:val="00C3123B"/>
    <w:rsid w:val="00C35AC6"/>
    <w:rsid w:val="00C36528"/>
    <w:rsid w:val="00C401ED"/>
    <w:rsid w:val="00C406B8"/>
    <w:rsid w:val="00C419AD"/>
    <w:rsid w:val="00C4264A"/>
    <w:rsid w:val="00C4631C"/>
    <w:rsid w:val="00C46610"/>
    <w:rsid w:val="00C50AF6"/>
    <w:rsid w:val="00C5390D"/>
    <w:rsid w:val="00C541B0"/>
    <w:rsid w:val="00C543B0"/>
    <w:rsid w:val="00C549DA"/>
    <w:rsid w:val="00C549F9"/>
    <w:rsid w:val="00C5512A"/>
    <w:rsid w:val="00C55314"/>
    <w:rsid w:val="00C61359"/>
    <w:rsid w:val="00C616E5"/>
    <w:rsid w:val="00C617BE"/>
    <w:rsid w:val="00C620F8"/>
    <w:rsid w:val="00C65F92"/>
    <w:rsid w:val="00C66F08"/>
    <w:rsid w:val="00C67806"/>
    <w:rsid w:val="00C710B8"/>
    <w:rsid w:val="00C7114E"/>
    <w:rsid w:val="00C736E7"/>
    <w:rsid w:val="00C753FC"/>
    <w:rsid w:val="00C76A50"/>
    <w:rsid w:val="00C77065"/>
    <w:rsid w:val="00C77435"/>
    <w:rsid w:val="00C809DD"/>
    <w:rsid w:val="00C83480"/>
    <w:rsid w:val="00C86854"/>
    <w:rsid w:val="00C876E8"/>
    <w:rsid w:val="00C901A9"/>
    <w:rsid w:val="00C9244A"/>
    <w:rsid w:val="00C9299E"/>
    <w:rsid w:val="00C9347F"/>
    <w:rsid w:val="00C951B0"/>
    <w:rsid w:val="00C95BA7"/>
    <w:rsid w:val="00C96572"/>
    <w:rsid w:val="00C97190"/>
    <w:rsid w:val="00C976EC"/>
    <w:rsid w:val="00CA1879"/>
    <w:rsid w:val="00CA3188"/>
    <w:rsid w:val="00CA3F44"/>
    <w:rsid w:val="00CA4E99"/>
    <w:rsid w:val="00CA6C7D"/>
    <w:rsid w:val="00CB0502"/>
    <w:rsid w:val="00CB156F"/>
    <w:rsid w:val="00CB1ACC"/>
    <w:rsid w:val="00CB1FAD"/>
    <w:rsid w:val="00CB202C"/>
    <w:rsid w:val="00CB2F65"/>
    <w:rsid w:val="00CC11EF"/>
    <w:rsid w:val="00CC17F2"/>
    <w:rsid w:val="00CC1A2B"/>
    <w:rsid w:val="00CC1CDC"/>
    <w:rsid w:val="00CC40AD"/>
    <w:rsid w:val="00CC4803"/>
    <w:rsid w:val="00CC6ABF"/>
    <w:rsid w:val="00CD1623"/>
    <w:rsid w:val="00CD34AA"/>
    <w:rsid w:val="00CD37EF"/>
    <w:rsid w:val="00CD395B"/>
    <w:rsid w:val="00CD477F"/>
    <w:rsid w:val="00CD60FB"/>
    <w:rsid w:val="00CD6165"/>
    <w:rsid w:val="00CD6806"/>
    <w:rsid w:val="00CD692B"/>
    <w:rsid w:val="00CE0BA7"/>
    <w:rsid w:val="00CE12FD"/>
    <w:rsid w:val="00CE26DC"/>
    <w:rsid w:val="00CE3CA0"/>
    <w:rsid w:val="00CE5006"/>
    <w:rsid w:val="00CE519F"/>
    <w:rsid w:val="00CE532A"/>
    <w:rsid w:val="00CF09D0"/>
    <w:rsid w:val="00CF0CDD"/>
    <w:rsid w:val="00CF0DFA"/>
    <w:rsid w:val="00CF17B8"/>
    <w:rsid w:val="00CF28D1"/>
    <w:rsid w:val="00CF29DA"/>
    <w:rsid w:val="00CF320C"/>
    <w:rsid w:val="00CF32F0"/>
    <w:rsid w:val="00CF4015"/>
    <w:rsid w:val="00CF44AF"/>
    <w:rsid w:val="00CF6B62"/>
    <w:rsid w:val="00CF7F6F"/>
    <w:rsid w:val="00D009E5"/>
    <w:rsid w:val="00D0267E"/>
    <w:rsid w:val="00D038BA"/>
    <w:rsid w:val="00D04E97"/>
    <w:rsid w:val="00D05F50"/>
    <w:rsid w:val="00D07181"/>
    <w:rsid w:val="00D11676"/>
    <w:rsid w:val="00D13CF7"/>
    <w:rsid w:val="00D1471F"/>
    <w:rsid w:val="00D166DF"/>
    <w:rsid w:val="00D20C64"/>
    <w:rsid w:val="00D22B16"/>
    <w:rsid w:val="00D233C9"/>
    <w:rsid w:val="00D23BD6"/>
    <w:rsid w:val="00D24660"/>
    <w:rsid w:val="00D25CA0"/>
    <w:rsid w:val="00D262E0"/>
    <w:rsid w:val="00D26876"/>
    <w:rsid w:val="00D27087"/>
    <w:rsid w:val="00D27495"/>
    <w:rsid w:val="00D276BF"/>
    <w:rsid w:val="00D27DB0"/>
    <w:rsid w:val="00D31F1D"/>
    <w:rsid w:val="00D33831"/>
    <w:rsid w:val="00D356C3"/>
    <w:rsid w:val="00D35799"/>
    <w:rsid w:val="00D36A12"/>
    <w:rsid w:val="00D37A32"/>
    <w:rsid w:val="00D40571"/>
    <w:rsid w:val="00D42AC4"/>
    <w:rsid w:val="00D44837"/>
    <w:rsid w:val="00D456F6"/>
    <w:rsid w:val="00D46B2F"/>
    <w:rsid w:val="00D47347"/>
    <w:rsid w:val="00D47EDF"/>
    <w:rsid w:val="00D50370"/>
    <w:rsid w:val="00D52629"/>
    <w:rsid w:val="00D52AA3"/>
    <w:rsid w:val="00D54442"/>
    <w:rsid w:val="00D54CCF"/>
    <w:rsid w:val="00D55923"/>
    <w:rsid w:val="00D5673C"/>
    <w:rsid w:val="00D56814"/>
    <w:rsid w:val="00D60B68"/>
    <w:rsid w:val="00D64038"/>
    <w:rsid w:val="00D65E61"/>
    <w:rsid w:val="00D6623C"/>
    <w:rsid w:val="00D67593"/>
    <w:rsid w:val="00D70293"/>
    <w:rsid w:val="00D70729"/>
    <w:rsid w:val="00D7211D"/>
    <w:rsid w:val="00D74A23"/>
    <w:rsid w:val="00D750C0"/>
    <w:rsid w:val="00D75831"/>
    <w:rsid w:val="00D7632A"/>
    <w:rsid w:val="00D8295C"/>
    <w:rsid w:val="00D82F8C"/>
    <w:rsid w:val="00D83677"/>
    <w:rsid w:val="00D8385D"/>
    <w:rsid w:val="00D83D26"/>
    <w:rsid w:val="00D83F14"/>
    <w:rsid w:val="00D85712"/>
    <w:rsid w:val="00D86C66"/>
    <w:rsid w:val="00D903B3"/>
    <w:rsid w:val="00D90981"/>
    <w:rsid w:val="00D90AC2"/>
    <w:rsid w:val="00D93A17"/>
    <w:rsid w:val="00D93DC6"/>
    <w:rsid w:val="00D93F93"/>
    <w:rsid w:val="00D955ED"/>
    <w:rsid w:val="00D95965"/>
    <w:rsid w:val="00DA0313"/>
    <w:rsid w:val="00DA0ADD"/>
    <w:rsid w:val="00DA5567"/>
    <w:rsid w:val="00DA6476"/>
    <w:rsid w:val="00DB0CB8"/>
    <w:rsid w:val="00DB289F"/>
    <w:rsid w:val="00DB3D1A"/>
    <w:rsid w:val="00DB4BEF"/>
    <w:rsid w:val="00DB5AC0"/>
    <w:rsid w:val="00DB68D6"/>
    <w:rsid w:val="00DB6BCA"/>
    <w:rsid w:val="00DC3665"/>
    <w:rsid w:val="00DC3C2A"/>
    <w:rsid w:val="00DC4630"/>
    <w:rsid w:val="00DC4F79"/>
    <w:rsid w:val="00DC59DB"/>
    <w:rsid w:val="00DD00EE"/>
    <w:rsid w:val="00DD35D6"/>
    <w:rsid w:val="00DD40C6"/>
    <w:rsid w:val="00DD544C"/>
    <w:rsid w:val="00DD576B"/>
    <w:rsid w:val="00DD62B9"/>
    <w:rsid w:val="00DD62E2"/>
    <w:rsid w:val="00DD7923"/>
    <w:rsid w:val="00DE2533"/>
    <w:rsid w:val="00DE2AD3"/>
    <w:rsid w:val="00DE2C9A"/>
    <w:rsid w:val="00DE4CC6"/>
    <w:rsid w:val="00DE5D65"/>
    <w:rsid w:val="00DE69E6"/>
    <w:rsid w:val="00DF0146"/>
    <w:rsid w:val="00DF2D7E"/>
    <w:rsid w:val="00DF3203"/>
    <w:rsid w:val="00DF3401"/>
    <w:rsid w:val="00DF4314"/>
    <w:rsid w:val="00DF50D8"/>
    <w:rsid w:val="00DF6458"/>
    <w:rsid w:val="00DF6CD0"/>
    <w:rsid w:val="00DF7458"/>
    <w:rsid w:val="00E0408B"/>
    <w:rsid w:val="00E05298"/>
    <w:rsid w:val="00E06B57"/>
    <w:rsid w:val="00E07F55"/>
    <w:rsid w:val="00E10F97"/>
    <w:rsid w:val="00E11A30"/>
    <w:rsid w:val="00E12DC7"/>
    <w:rsid w:val="00E12E16"/>
    <w:rsid w:val="00E13595"/>
    <w:rsid w:val="00E13CDF"/>
    <w:rsid w:val="00E16310"/>
    <w:rsid w:val="00E16D8C"/>
    <w:rsid w:val="00E203C1"/>
    <w:rsid w:val="00E21CBE"/>
    <w:rsid w:val="00E2220A"/>
    <w:rsid w:val="00E24003"/>
    <w:rsid w:val="00E25F9B"/>
    <w:rsid w:val="00E26782"/>
    <w:rsid w:val="00E26EDE"/>
    <w:rsid w:val="00E2716F"/>
    <w:rsid w:val="00E27F24"/>
    <w:rsid w:val="00E33793"/>
    <w:rsid w:val="00E36017"/>
    <w:rsid w:val="00E36F46"/>
    <w:rsid w:val="00E37F43"/>
    <w:rsid w:val="00E40614"/>
    <w:rsid w:val="00E40FC0"/>
    <w:rsid w:val="00E430AD"/>
    <w:rsid w:val="00E43CA6"/>
    <w:rsid w:val="00E43F59"/>
    <w:rsid w:val="00E43FA8"/>
    <w:rsid w:val="00E4426D"/>
    <w:rsid w:val="00E46B99"/>
    <w:rsid w:val="00E4736C"/>
    <w:rsid w:val="00E50B81"/>
    <w:rsid w:val="00E55E05"/>
    <w:rsid w:val="00E55EE2"/>
    <w:rsid w:val="00E569FF"/>
    <w:rsid w:val="00E60AE6"/>
    <w:rsid w:val="00E61066"/>
    <w:rsid w:val="00E61A59"/>
    <w:rsid w:val="00E622C1"/>
    <w:rsid w:val="00E63B12"/>
    <w:rsid w:val="00E6426A"/>
    <w:rsid w:val="00E64893"/>
    <w:rsid w:val="00E65A13"/>
    <w:rsid w:val="00E66C0D"/>
    <w:rsid w:val="00E67579"/>
    <w:rsid w:val="00E70758"/>
    <w:rsid w:val="00E72120"/>
    <w:rsid w:val="00E73612"/>
    <w:rsid w:val="00E7362C"/>
    <w:rsid w:val="00E73A40"/>
    <w:rsid w:val="00E74519"/>
    <w:rsid w:val="00E74CC6"/>
    <w:rsid w:val="00E80BDC"/>
    <w:rsid w:val="00E829F1"/>
    <w:rsid w:val="00E849EF"/>
    <w:rsid w:val="00E85D9B"/>
    <w:rsid w:val="00E90687"/>
    <w:rsid w:val="00E91D7A"/>
    <w:rsid w:val="00E9224B"/>
    <w:rsid w:val="00E930F3"/>
    <w:rsid w:val="00E93753"/>
    <w:rsid w:val="00E9469A"/>
    <w:rsid w:val="00E959CA"/>
    <w:rsid w:val="00E964C0"/>
    <w:rsid w:val="00E96820"/>
    <w:rsid w:val="00E97049"/>
    <w:rsid w:val="00E97E48"/>
    <w:rsid w:val="00EA2D78"/>
    <w:rsid w:val="00EA3F6E"/>
    <w:rsid w:val="00EA4F85"/>
    <w:rsid w:val="00EA526D"/>
    <w:rsid w:val="00EA5444"/>
    <w:rsid w:val="00EA5689"/>
    <w:rsid w:val="00EA582E"/>
    <w:rsid w:val="00EA669A"/>
    <w:rsid w:val="00EA7875"/>
    <w:rsid w:val="00EA78A4"/>
    <w:rsid w:val="00EB1B22"/>
    <w:rsid w:val="00EB32C5"/>
    <w:rsid w:val="00EB36FA"/>
    <w:rsid w:val="00EB37BD"/>
    <w:rsid w:val="00EB456E"/>
    <w:rsid w:val="00EB5A4E"/>
    <w:rsid w:val="00EB5FD8"/>
    <w:rsid w:val="00EB66DD"/>
    <w:rsid w:val="00EB6E59"/>
    <w:rsid w:val="00EC23C2"/>
    <w:rsid w:val="00EC4313"/>
    <w:rsid w:val="00EC4D11"/>
    <w:rsid w:val="00EC7679"/>
    <w:rsid w:val="00EC77C4"/>
    <w:rsid w:val="00ED1898"/>
    <w:rsid w:val="00ED49A4"/>
    <w:rsid w:val="00ED4F65"/>
    <w:rsid w:val="00ED657E"/>
    <w:rsid w:val="00ED6B3E"/>
    <w:rsid w:val="00EE03B6"/>
    <w:rsid w:val="00EE06CE"/>
    <w:rsid w:val="00EE240D"/>
    <w:rsid w:val="00EE577E"/>
    <w:rsid w:val="00EE7A53"/>
    <w:rsid w:val="00EF08D6"/>
    <w:rsid w:val="00EF08E1"/>
    <w:rsid w:val="00EF1BE8"/>
    <w:rsid w:val="00EF2220"/>
    <w:rsid w:val="00EF352E"/>
    <w:rsid w:val="00EF37E5"/>
    <w:rsid w:val="00EF4B2C"/>
    <w:rsid w:val="00EF5015"/>
    <w:rsid w:val="00EF5C1D"/>
    <w:rsid w:val="00F000A6"/>
    <w:rsid w:val="00F0095A"/>
    <w:rsid w:val="00F0144B"/>
    <w:rsid w:val="00F02AEA"/>
    <w:rsid w:val="00F05FE2"/>
    <w:rsid w:val="00F10CD6"/>
    <w:rsid w:val="00F130CE"/>
    <w:rsid w:val="00F14389"/>
    <w:rsid w:val="00F146F8"/>
    <w:rsid w:val="00F1740A"/>
    <w:rsid w:val="00F244F7"/>
    <w:rsid w:val="00F256B8"/>
    <w:rsid w:val="00F26B5B"/>
    <w:rsid w:val="00F27576"/>
    <w:rsid w:val="00F31B5C"/>
    <w:rsid w:val="00F320F7"/>
    <w:rsid w:val="00F326AB"/>
    <w:rsid w:val="00F32F7D"/>
    <w:rsid w:val="00F33090"/>
    <w:rsid w:val="00F33175"/>
    <w:rsid w:val="00F339C9"/>
    <w:rsid w:val="00F33C5C"/>
    <w:rsid w:val="00F41ECE"/>
    <w:rsid w:val="00F42210"/>
    <w:rsid w:val="00F4231A"/>
    <w:rsid w:val="00F44815"/>
    <w:rsid w:val="00F44E76"/>
    <w:rsid w:val="00F45697"/>
    <w:rsid w:val="00F470C5"/>
    <w:rsid w:val="00F50F90"/>
    <w:rsid w:val="00F520C5"/>
    <w:rsid w:val="00F558F0"/>
    <w:rsid w:val="00F55C34"/>
    <w:rsid w:val="00F6022D"/>
    <w:rsid w:val="00F64682"/>
    <w:rsid w:val="00F64A42"/>
    <w:rsid w:val="00F6520A"/>
    <w:rsid w:val="00F65A09"/>
    <w:rsid w:val="00F71C04"/>
    <w:rsid w:val="00F734A5"/>
    <w:rsid w:val="00F744DA"/>
    <w:rsid w:val="00F75541"/>
    <w:rsid w:val="00F75894"/>
    <w:rsid w:val="00F77576"/>
    <w:rsid w:val="00F77885"/>
    <w:rsid w:val="00F8125B"/>
    <w:rsid w:val="00F8223B"/>
    <w:rsid w:val="00F822F1"/>
    <w:rsid w:val="00F83251"/>
    <w:rsid w:val="00F83415"/>
    <w:rsid w:val="00F84DF5"/>
    <w:rsid w:val="00F8734A"/>
    <w:rsid w:val="00F91A6D"/>
    <w:rsid w:val="00F92C41"/>
    <w:rsid w:val="00F937BE"/>
    <w:rsid w:val="00F947E4"/>
    <w:rsid w:val="00F95368"/>
    <w:rsid w:val="00F95385"/>
    <w:rsid w:val="00F957CB"/>
    <w:rsid w:val="00F976BD"/>
    <w:rsid w:val="00FA081F"/>
    <w:rsid w:val="00FA1E9C"/>
    <w:rsid w:val="00FA2E11"/>
    <w:rsid w:val="00FA47E5"/>
    <w:rsid w:val="00FA49E5"/>
    <w:rsid w:val="00FA4D91"/>
    <w:rsid w:val="00FA4F1E"/>
    <w:rsid w:val="00FA52CF"/>
    <w:rsid w:val="00FA55D2"/>
    <w:rsid w:val="00FB0501"/>
    <w:rsid w:val="00FB18BF"/>
    <w:rsid w:val="00FB3AA2"/>
    <w:rsid w:val="00FB3B86"/>
    <w:rsid w:val="00FB4506"/>
    <w:rsid w:val="00FB5A42"/>
    <w:rsid w:val="00FC13D5"/>
    <w:rsid w:val="00FC32DF"/>
    <w:rsid w:val="00FC38CC"/>
    <w:rsid w:val="00FC3DFD"/>
    <w:rsid w:val="00FC606C"/>
    <w:rsid w:val="00FC6EA3"/>
    <w:rsid w:val="00FD1564"/>
    <w:rsid w:val="00FD1B09"/>
    <w:rsid w:val="00FD46A2"/>
    <w:rsid w:val="00FD69FD"/>
    <w:rsid w:val="00FD6DE3"/>
    <w:rsid w:val="00FE2299"/>
    <w:rsid w:val="00FE2FEC"/>
    <w:rsid w:val="00FE3D91"/>
    <w:rsid w:val="00FE55A1"/>
    <w:rsid w:val="00FE560C"/>
    <w:rsid w:val="00FE609D"/>
    <w:rsid w:val="00FE6519"/>
    <w:rsid w:val="00FE693F"/>
    <w:rsid w:val="00FE7587"/>
    <w:rsid w:val="00FE7599"/>
    <w:rsid w:val="00FF0BBD"/>
    <w:rsid w:val="00FF20A1"/>
    <w:rsid w:val="00FF33C2"/>
    <w:rsid w:val="00FF3EAD"/>
    <w:rsid w:val="00FF4346"/>
    <w:rsid w:val="00FF4495"/>
    <w:rsid w:val="00FF462B"/>
    <w:rsid w:val="00FF4A33"/>
    <w:rsid w:val="00FF518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365B"/>
    <w:pPr>
      <w:spacing w:after="200" w:line="276" w:lineRule="auto"/>
    </w:pPr>
    <w:rPr>
      <w:rFonts w:cs="Times New Roman"/>
      <w:sz w:val="22"/>
      <w:szCs w:val="22"/>
      <w:lang w:val="uk-UA"/>
    </w:rPr>
  </w:style>
  <w:style w:type="paragraph" w:styleId="1">
    <w:name w:val="heading 1"/>
    <w:basedOn w:val="a"/>
    <w:next w:val="a"/>
    <w:link w:val="10"/>
    <w:uiPriority w:val="9"/>
    <w:rsid w:val="00DF7458"/>
    <w:pPr>
      <w:keepNext/>
      <w:keepLines/>
      <w:suppressAutoHyphens/>
      <w:spacing w:before="480" w:after="120"/>
      <w:ind w:leftChars="-1" w:left="-1" w:hangingChars="1" w:hanging="1"/>
      <w:textDirection w:val="btLr"/>
      <w:textAlignment w:val="top"/>
      <w:outlineLvl w:val="0"/>
    </w:pPr>
    <w:rPr>
      <w:rFonts w:ascii="Arial" w:hAnsi="Arial" w:cs="Arial"/>
      <w:b/>
      <w:color w:val="000000"/>
      <w:position w:val="-1"/>
      <w:sz w:val="48"/>
      <w:szCs w:val="48"/>
      <w:lang w:eastAsia="uk-UA"/>
    </w:rPr>
  </w:style>
  <w:style w:type="paragraph" w:styleId="2">
    <w:name w:val="heading 2"/>
    <w:basedOn w:val="a"/>
    <w:next w:val="a"/>
    <w:link w:val="20"/>
    <w:uiPriority w:val="9"/>
    <w:rsid w:val="00DF7458"/>
    <w:pPr>
      <w:keepNext/>
      <w:keepLines/>
      <w:suppressAutoHyphens/>
      <w:spacing w:before="360" w:after="80"/>
      <w:ind w:leftChars="-1" w:left="-1" w:hangingChars="1" w:hanging="1"/>
      <w:textDirection w:val="btLr"/>
      <w:textAlignment w:val="top"/>
      <w:outlineLvl w:val="1"/>
    </w:pPr>
    <w:rPr>
      <w:rFonts w:ascii="Arial" w:hAnsi="Arial" w:cs="Arial"/>
      <w:b/>
      <w:color w:val="000000"/>
      <w:position w:val="-1"/>
      <w:sz w:val="36"/>
      <w:szCs w:val="36"/>
      <w:lang w:eastAsia="uk-UA"/>
    </w:rPr>
  </w:style>
  <w:style w:type="paragraph" w:styleId="3">
    <w:name w:val="heading 3"/>
    <w:aliases w:val="Heading 3 Char"/>
    <w:basedOn w:val="a"/>
    <w:link w:val="30"/>
    <w:uiPriority w:val="9"/>
    <w:qFormat/>
    <w:rsid w:val="00FD1564"/>
    <w:pPr>
      <w:spacing w:before="100" w:beforeAutospacing="1" w:after="100" w:afterAutospacing="1" w:line="240" w:lineRule="auto"/>
      <w:outlineLvl w:val="2"/>
    </w:pPr>
    <w:rPr>
      <w:rFonts w:ascii="Times New Roman" w:hAnsi="Times New Roman"/>
      <w:b/>
      <w:bCs/>
      <w:sz w:val="27"/>
      <w:szCs w:val="27"/>
      <w:lang w:eastAsia="ru-RU"/>
    </w:rPr>
  </w:style>
  <w:style w:type="paragraph" w:styleId="4">
    <w:name w:val="heading 4"/>
    <w:basedOn w:val="a"/>
    <w:next w:val="a"/>
    <w:link w:val="40"/>
    <w:uiPriority w:val="9"/>
    <w:rsid w:val="00DF7458"/>
    <w:pPr>
      <w:keepNext/>
      <w:suppressAutoHyphens/>
      <w:spacing w:before="240" w:after="60" w:line="259" w:lineRule="auto"/>
      <w:ind w:leftChars="-1" w:left="-1" w:hangingChars="1" w:hanging="1"/>
      <w:textDirection w:val="btLr"/>
      <w:textAlignment w:val="top"/>
      <w:outlineLvl w:val="3"/>
    </w:pPr>
    <w:rPr>
      <w:rFonts w:ascii="Times New Roman" w:hAnsi="Times New Roman"/>
      <w:b/>
      <w:bCs/>
      <w:position w:val="-1"/>
      <w:sz w:val="28"/>
      <w:szCs w:val="28"/>
      <w:lang w:val="en-US"/>
    </w:rPr>
  </w:style>
  <w:style w:type="paragraph" w:styleId="5">
    <w:name w:val="heading 5"/>
    <w:basedOn w:val="a"/>
    <w:next w:val="a"/>
    <w:link w:val="50"/>
    <w:uiPriority w:val="9"/>
    <w:rsid w:val="00DF7458"/>
    <w:pPr>
      <w:keepNext/>
      <w:keepLines/>
      <w:suppressAutoHyphens/>
      <w:spacing w:before="220" w:after="40"/>
      <w:ind w:leftChars="-1" w:left="-1" w:hangingChars="1" w:hanging="1"/>
      <w:textDirection w:val="btLr"/>
      <w:textAlignment w:val="top"/>
      <w:outlineLvl w:val="4"/>
    </w:pPr>
    <w:rPr>
      <w:rFonts w:ascii="Arial" w:hAnsi="Arial" w:cs="Arial"/>
      <w:b/>
      <w:color w:val="000000"/>
      <w:position w:val="-1"/>
      <w:lang w:eastAsia="uk-UA"/>
    </w:rPr>
  </w:style>
  <w:style w:type="paragraph" w:styleId="6">
    <w:name w:val="heading 6"/>
    <w:basedOn w:val="a"/>
    <w:next w:val="a"/>
    <w:link w:val="60"/>
    <w:uiPriority w:val="9"/>
    <w:rsid w:val="00DF7458"/>
    <w:pPr>
      <w:keepNext/>
      <w:keepLines/>
      <w:suppressAutoHyphens/>
      <w:spacing w:before="200" w:after="40"/>
      <w:ind w:leftChars="-1" w:left="-1" w:hangingChars="1" w:hanging="1"/>
      <w:textDirection w:val="btLr"/>
      <w:textAlignment w:val="top"/>
      <w:outlineLvl w:val="5"/>
    </w:pPr>
    <w:rPr>
      <w:rFonts w:ascii="Arial" w:hAnsi="Arial" w:cs="Arial"/>
      <w:b/>
      <w:color w:val="000000"/>
      <w:position w:val="-1"/>
      <w:sz w:val="20"/>
      <w:szCs w:val="20"/>
      <w:lang w:eastAsia="uk-UA"/>
    </w:rPr>
  </w:style>
  <w:style w:type="paragraph" w:styleId="7">
    <w:name w:val="heading 7"/>
    <w:basedOn w:val="a"/>
    <w:next w:val="a"/>
    <w:link w:val="70"/>
    <w:uiPriority w:val="9"/>
    <w:unhideWhenUsed/>
    <w:qFormat/>
    <w:rsid w:val="00DF7458"/>
    <w:pPr>
      <w:keepNext/>
      <w:keepLines/>
      <w:suppressAutoHyphens/>
      <w:spacing w:before="40" w:after="0"/>
      <w:ind w:leftChars="-1" w:left="-1" w:hangingChars="1" w:hanging="1"/>
      <w:textDirection w:val="btLr"/>
      <w:textAlignment w:val="top"/>
      <w:outlineLvl w:val="6"/>
    </w:pPr>
    <w:rPr>
      <w:rFonts w:asciiTheme="majorHAnsi" w:eastAsiaTheme="majorEastAsia" w:hAnsiTheme="majorHAnsi"/>
      <w:i/>
      <w:iCs/>
      <w:color w:val="1F3763" w:themeColor="accent1" w:themeShade="7F"/>
      <w:position w:val="-1"/>
      <w:lang w:eastAsia="uk-UA"/>
    </w:rPr>
  </w:style>
  <w:style w:type="paragraph" w:styleId="8">
    <w:name w:val="heading 8"/>
    <w:basedOn w:val="a"/>
    <w:next w:val="a"/>
    <w:link w:val="80"/>
    <w:uiPriority w:val="9"/>
    <w:unhideWhenUsed/>
    <w:qFormat/>
    <w:rsid w:val="00DF7458"/>
    <w:pPr>
      <w:keepNext/>
      <w:keepLines/>
      <w:suppressAutoHyphens/>
      <w:spacing w:before="40" w:after="0"/>
      <w:ind w:leftChars="-1" w:left="-1" w:hangingChars="1" w:hanging="1"/>
      <w:textDirection w:val="btLr"/>
      <w:textAlignment w:val="top"/>
      <w:outlineLvl w:val="7"/>
    </w:pPr>
    <w:rPr>
      <w:rFonts w:asciiTheme="majorHAnsi" w:eastAsiaTheme="majorEastAsia" w:hAnsiTheme="majorHAnsi"/>
      <w:color w:val="272727" w:themeColor="text1" w:themeTint="D8"/>
      <w:position w:val="-1"/>
      <w:sz w:val="21"/>
      <w:szCs w:val="21"/>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DF7458"/>
    <w:rPr>
      <w:rFonts w:ascii="Arial" w:hAnsi="Arial" w:cs="Arial"/>
      <w:b/>
      <w:color w:val="000000"/>
      <w:sz w:val="48"/>
      <w:szCs w:val="48"/>
      <w:lang w:val="uk-UA" w:eastAsia="uk-UA"/>
    </w:rPr>
  </w:style>
  <w:style w:type="character" w:customStyle="1" w:styleId="20">
    <w:name w:val="Заголовок 2 Знак"/>
    <w:basedOn w:val="a0"/>
    <w:link w:val="2"/>
    <w:uiPriority w:val="9"/>
    <w:locked/>
    <w:rsid w:val="00DF7458"/>
    <w:rPr>
      <w:rFonts w:ascii="Arial" w:hAnsi="Arial" w:cs="Arial"/>
      <w:b/>
      <w:color w:val="000000"/>
      <w:sz w:val="36"/>
      <w:szCs w:val="36"/>
      <w:lang w:val="uk-UA" w:eastAsia="uk-UA"/>
    </w:rPr>
  </w:style>
  <w:style w:type="character" w:customStyle="1" w:styleId="30">
    <w:name w:val="Заголовок 3 Знак"/>
    <w:aliases w:val="Heading 3 Char Знак"/>
    <w:basedOn w:val="a0"/>
    <w:link w:val="3"/>
    <w:uiPriority w:val="9"/>
    <w:locked/>
    <w:rsid w:val="00FD1564"/>
    <w:rPr>
      <w:rFonts w:ascii="Times New Roman" w:hAnsi="Times New Roman" w:cs="Times New Roman"/>
      <w:b/>
      <w:sz w:val="27"/>
      <w:lang w:val="ru-RU" w:eastAsia="ru-RU"/>
    </w:rPr>
  </w:style>
  <w:style w:type="character" w:customStyle="1" w:styleId="40">
    <w:name w:val="Заголовок 4 Знак"/>
    <w:basedOn w:val="a0"/>
    <w:link w:val="4"/>
    <w:uiPriority w:val="9"/>
    <w:locked/>
    <w:rsid w:val="00DF7458"/>
    <w:rPr>
      <w:rFonts w:ascii="Times New Roman" w:hAnsi="Times New Roman" w:cs="Times New Roman"/>
      <w:b/>
      <w:bCs/>
      <w:sz w:val="28"/>
      <w:szCs w:val="28"/>
    </w:rPr>
  </w:style>
  <w:style w:type="character" w:customStyle="1" w:styleId="50">
    <w:name w:val="Заголовок 5 Знак"/>
    <w:basedOn w:val="a0"/>
    <w:link w:val="5"/>
    <w:uiPriority w:val="9"/>
    <w:locked/>
    <w:rsid w:val="00DF7458"/>
    <w:rPr>
      <w:rFonts w:ascii="Arial" w:hAnsi="Arial" w:cs="Arial"/>
      <w:b/>
      <w:color w:val="000000"/>
      <w:sz w:val="22"/>
      <w:szCs w:val="22"/>
      <w:lang w:val="uk-UA" w:eastAsia="uk-UA"/>
    </w:rPr>
  </w:style>
  <w:style w:type="character" w:customStyle="1" w:styleId="60">
    <w:name w:val="Заголовок 6 Знак"/>
    <w:basedOn w:val="a0"/>
    <w:link w:val="6"/>
    <w:uiPriority w:val="9"/>
    <w:locked/>
    <w:rsid w:val="00DF7458"/>
    <w:rPr>
      <w:rFonts w:ascii="Arial" w:hAnsi="Arial" w:cs="Arial"/>
      <w:b/>
      <w:color w:val="000000"/>
      <w:lang w:val="uk-UA" w:eastAsia="uk-UA"/>
    </w:rPr>
  </w:style>
  <w:style w:type="character" w:customStyle="1" w:styleId="70">
    <w:name w:val="Заголовок 7 Знак"/>
    <w:basedOn w:val="a0"/>
    <w:link w:val="7"/>
    <w:uiPriority w:val="9"/>
    <w:locked/>
    <w:rsid w:val="00DF7458"/>
    <w:rPr>
      <w:rFonts w:asciiTheme="majorHAnsi" w:eastAsiaTheme="majorEastAsia" w:hAnsiTheme="majorHAnsi" w:cs="Times New Roman"/>
      <w:i/>
      <w:iCs/>
      <w:color w:val="1F3763" w:themeColor="accent1" w:themeShade="7F"/>
      <w:sz w:val="22"/>
      <w:szCs w:val="22"/>
      <w:lang w:val="uk-UA" w:eastAsia="uk-UA"/>
    </w:rPr>
  </w:style>
  <w:style w:type="character" w:customStyle="1" w:styleId="80">
    <w:name w:val="Заголовок 8 Знак"/>
    <w:basedOn w:val="a0"/>
    <w:link w:val="8"/>
    <w:uiPriority w:val="9"/>
    <w:locked/>
    <w:rsid w:val="00DF7458"/>
    <w:rPr>
      <w:rFonts w:asciiTheme="majorHAnsi" w:eastAsiaTheme="majorEastAsia" w:hAnsiTheme="majorHAnsi" w:cs="Times New Roman"/>
      <w:color w:val="272727" w:themeColor="text1" w:themeTint="D8"/>
      <w:sz w:val="21"/>
      <w:szCs w:val="21"/>
      <w:lang w:val="uk-UA" w:eastAsia="uk-UA"/>
    </w:rPr>
  </w:style>
  <w:style w:type="paragraph" w:styleId="a3">
    <w:name w:val="No Spacing"/>
    <w:uiPriority w:val="1"/>
    <w:qFormat/>
    <w:rsid w:val="00FD1564"/>
    <w:rPr>
      <w:rFonts w:cs="Times New Roman"/>
      <w:sz w:val="22"/>
      <w:szCs w:val="22"/>
      <w:lang w:val="ru-RU"/>
    </w:rPr>
  </w:style>
  <w:style w:type="paragraph" w:customStyle="1" w:styleId="rvps2">
    <w:name w:val="rvps2"/>
    <w:basedOn w:val="a"/>
    <w:rsid w:val="00FD1564"/>
    <w:pPr>
      <w:spacing w:before="100" w:beforeAutospacing="1" w:after="100" w:afterAutospacing="1" w:line="240" w:lineRule="auto"/>
    </w:pPr>
    <w:rPr>
      <w:rFonts w:ascii="Times New Roman" w:hAnsi="Times New Roman" w:cs="Calibri"/>
      <w:sz w:val="24"/>
      <w:szCs w:val="24"/>
      <w:lang w:eastAsia="uk-UA"/>
    </w:rPr>
  </w:style>
  <w:style w:type="character" w:customStyle="1" w:styleId="rvts37">
    <w:name w:val="rvts37"/>
    <w:rsid w:val="00FD1564"/>
    <w:rPr>
      <w:rFonts w:ascii="Calibri" w:hAnsi="Calibri"/>
    </w:rPr>
  </w:style>
  <w:style w:type="paragraph" w:styleId="a4">
    <w:name w:val="Normal (Web)"/>
    <w:aliases w:val="Обычный (веб) Знак Знак3,Знак1 Знак Знак3,Знак1 Знак11,Знак1 Знак Знак11,Обычный (веб) Знак Знак21,Знак1 Знак21,Обычный (веб) Знак2,Знак1 Знак4,Знак11,Знак2,Обычный (веб) Знак Знак2 Знак Знак Знак2,Обычный (веб) Знак Знак2 Знак Знак1,З"/>
    <w:basedOn w:val="a"/>
    <w:link w:val="a5"/>
    <w:uiPriority w:val="99"/>
    <w:qFormat/>
    <w:rsid w:val="00DA6476"/>
    <w:pPr>
      <w:spacing w:before="100" w:beforeAutospacing="1" w:after="100" w:afterAutospacing="1" w:line="240" w:lineRule="auto"/>
    </w:pPr>
    <w:rPr>
      <w:rFonts w:ascii="Times New Roman" w:hAnsi="Times New Roman" w:cs="Calibri"/>
      <w:sz w:val="24"/>
      <w:szCs w:val="24"/>
      <w:lang w:eastAsia="ru-RU"/>
    </w:rPr>
  </w:style>
  <w:style w:type="character" w:customStyle="1" w:styleId="apple-converted-space">
    <w:name w:val="apple-converted-space"/>
    <w:basedOn w:val="a0"/>
    <w:rsid w:val="00822D99"/>
    <w:rPr>
      <w:rFonts w:cs="Times New Roman"/>
    </w:rPr>
  </w:style>
  <w:style w:type="character" w:styleId="a6">
    <w:name w:val="Hyperlink"/>
    <w:basedOn w:val="a0"/>
    <w:uiPriority w:val="99"/>
    <w:unhideWhenUsed/>
    <w:qFormat/>
    <w:rsid w:val="00822D99"/>
    <w:rPr>
      <w:rFonts w:cs="Times New Roman"/>
      <w:color w:val="0000FF"/>
      <w:u w:val="single"/>
    </w:rPr>
  </w:style>
  <w:style w:type="paragraph" w:styleId="a7">
    <w:name w:val="header"/>
    <w:basedOn w:val="a"/>
    <w:link w:val="a8"/>
    <w:uiPriority w:val="99"/>
    <w:unhideWhenUsed/>
    <w:rsid w:val="00DA6476"/>
    <w:pPr>
      <w:tabs>
        <w:tab w:val="center" w:pos="4819"/>
        <w:tab w:val="right" w:pos="9639"/>
      </w:tabs>
      <w:spacing w:after="0" w:line="240" w:lineRule="auto"/>
    </w:pPr>
    <w:rPr>
      <w:sz w:val="20"/>
      <w:szCs w:val="20"/>
    </w:rPr>
  </w:style>
  <w:style w:type="character" w:customStyle="1" w:styleId="a8">
    <w:name w:val="Верхний колонтитул Знак"/>
    <w:basedOn w:val="a0"/>
    <w:link w:val="a7"/>
    <w:uiPriority w:val="99"/>
    <w:locked/>
    <w:rsid w:val="00E65A13"/>
    <w:rPr>
      <w:rFonts w:eastAsia="Times New Roman" w:cs="Times New Roman"/>
      <w:lang w:val="ru-RU" w:eastAsia="x-none"/>
    </w:rPr>
  </w:style>
  <w:style w:type="paragraph" w:styleId="a9">
    <w:name w:val="footer"/>
    <w:basedOn w:val="a"/>
    <w:link w:val="aa"/>
    <w:uiPriority w:val="99"/>
    <w:unhideWhenUsed/>
    <w:rsid w:val="00DA6476"/>
    <w:pPr>
      <w:tabs>
        <w:tab w:val="center" w:pos="4819"/>
        <w:tab w:val="right" w:pos="9639"/>
      </w:tabs>
      <w:spacing w:after="0" w:line="240" w:lineRule="auto"/>
    </w:pPr>
    <w:rPr>
      <w:sz w:val="20"/>
      <w:szCs w:val="20"/>
    </w:rPr>
  </w:style>
  <w:style w:type="character" w:customStyle="1" w:styleId="aa">
    <w:name w:val="Нижний колонтитул Знак"/>
    <w:basedOn w:val="a0"/>
    <w:link w:val="a9"/>
    <w:uiPriority w:val="99"/>
    <w:locked/>
    <w:rsid w:val="00E65A13"/>
    <w:rPr>
      <w:rFonts w:eastAsia="Times New Roman" w:cs="Times New Roman"/>
      <w:lang w:val="ru-RU" w:eastAsia="x-none"/>
    </w:rPr>
  </w:style>
  <w:style w:type="paragraph" w:styleId="ab">
    <w:name w:val="List Paragraph"/>
    <w:basedOn w:val="a"/>
    <w:uiPriority w:val="34"/>
    <w:qFormat/>
    <w:rsid w:val="004A170D"/>
    <w:pPr>
      <w:ind w:left="720"/>
      <w:contextualSpacing/>
    </w:pPr>
  </w:style>
  <w:style w:type="paragraph" w:styleId="ac">
    <w:name w:val="Balloon Text"/>
    <w:basedOn w:val="a"/>
    <w:link w:val="ad"/>
    <w:uiPriority w:val="99"/>
    <w:unhideWhenUsed/>
    <w:rsid w:val="004D4699"/>
    <w:pPr>
      <w:spacing w:after="0" w:line="240" w:lineRule="auto"/>
    </w:pPr>
    <w:rPr>
      <w:rFonts w:ascii="Tahoma" w:hAnsi="Tahoma"/>
      <w:sz w:val="16"/>
      <w:szCs w:val="16"/>
    </w:rPr>
  </w:style>
  <w:style w:type="character" w:customStyle="1" w:styleId="ad">
    <w:name w:val="Текст выноски Знак"/>
    <w:basedOn w:val="a0"/>
    <w:link w:val="ac"/>
    <w:uiPriority w:val="99"/>
    <w:semiHidden/>
    <w:locked/>
    <w:rsid w:val="004D4699"/>
    <w:rPr>
      <w:rFonts w:ascii="Tahoma" w:hAnsi="Tahoma" w:cs="Times New Roman"/>
      <w:sz w:val="16"/>
      <w:lang w:val="ru-RU" w:eastAsia="x-none"/>
    </w:rPr>
  </w:style>
  <w:style w:type="paragraph" w:styleId="HTML">
    <w:name w:val="HTML Preformatted"/>
    <w:basedOn w:val="a"/>
    <w:link w:val="HTML0"/>
    <w:uiPriority w:val="99"/>
    <w:unhideWhenUsed/>
    <w:rsid w:val="00F652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eastAsia="uk-UA"/>
    </w:rPr>
  </w:style>
  <w:style w:type="character" w:customStyle="1" w:styleId="HTML0">
    <w:name w:val="Стандартный HTML Знак"/>
    <w:basedOn w:val="a0"/>
    <w:link w:val="HTML"/>
    <w:uiPriority w:val="99"/>
    <w:locked/>
    <w:rsid w:val="00F6520A"/>
    <w:rPr>
      <w:rFonts w:ascii="Courier New" w:hAnsi="Courier New" w:cs="Times New Roman"/>
      <w:sz w:val="20"/>
      <w:lang w:val="x-none" w:eastAsia="uk-UA"/>
    </w:rPr>
  </w:style>
  <w:style w:type="character" w:styleId="ae">
    <w:name w:val="annotation reference"/>
    <w:basedOn w:val="a0"/>
    <w:uiPriority w:val="99"/>
    <w:unhideWhenUsed/>
    <w:rsid w:val="00CF0CDD"/>
    <w:rPr>
      <w:rFonts w:cs="Times New Roman"/>
      <w:sz w:val="16"/>
    </w:rPr>
  </w:style>
  <w:style w:type="paragraph" w:styleId="af">
    <w:name w:val="annotation text"/>
    <w:basedOn w:val="a"/>
    <w:link w:val="af0"/>
    <w:uiPriority w:val="99"/>
    <w:unhideWhenUsed/>
    <w:rsid w:val="00CF0CDD"/>
    <w:pPr>
      <w:spacing w:line="240" w:lineRule="auto"/>
    </w:pPr>
    <w:rPr>
      <w:sz w:val="20"/>
      <w:szCs w:val="20"/>
    </w:rPr>
  </w:style>
  <w:style w:type="character" w:customStyle="1" w:styleId="af0">
    <w:name w:val="Текст примечания Знак"/>
    <w:basedOn w:val="a0"/>
    <w:link w:val="af"/>
    <w:uiPriority w:val="99"/>
    <w:locked/>
    <w:rsid w:val="00CF0CDD"/>
    <w:rPr>
      <w:rFonts w:ascii="Calibri" w:hAnsi="Calibri" w:cs="Times New Roman"/>
      <w:sz w:val="20"/>
      <w:lang w:val="ru-RU" w:eastAsia="x-none"/>
    </w:rPr>
  </w:style>
  <w:style w:type="paragraph" w:styleId="af1">
    <w:name w:val="annotation subject"/>
    <w:basedOn w:val="af"/>
    <w:next w:val="af"/>
    <w:link w:val="af2"/>
    <w:uiPriority w:val="99"/>
    <w:unhideWhenUsed/>
    <w:rsid w:val="00CF0CDD"/>
    <w:rPr>
      <w:b/>
      <w:bCs/>
    </w:rPr>
  </w:style>
  <w:style w:type="character" w:customStyle="1" w:styleId="af2">
    <w:name w:val="Тема примечания Знак"/>
    <w:basedOn w:val="af0"/>
    <w:link w:val="af1"/>
    <w:uiPriority w:val="99"/>
    <w:semiHidden/>
    <w:locked/>
    <w:rsid w:val="00CF0CDD"/>
    <w:rPr>
      <w:rFonts w:ascii="Calibri" w:hAnsi="Calibri" w:cs="Times New Roman"/>
      <w:b/>
      <w:sz w:val="20"/>
      <w:lang w:val="ru-RU" w:eastAsia="x-none"/>
    </w:rPr>
  </w:style>
  <w:style w:type="character" w:customStyle="1" w:styleId="rvts9">
    <w:name w:val="rvts9"/>
    <w:basedOn w:val="a0"/>
    <w:rsid w:val="0021402D"/>
    <w:rPr>
      <w:rFonts w:cs="Times New Roman"/>
    </w:rPr>
  </w:style>
  <w:style w:type="paragraph" w:customStyle="1" w:styleId="af3">
    <w:name w:val="Установа"/>
    <w:basedOn w:val="a"/>
    <w:uiPriority w:val="99"/>
    <w:rsid w:val="00DD62E2"/>
    <w:pPr>
      <w:keepNext/>
      <w:keepLines/>
      <w:spacing w:before="120" w:after="0" w:line="240" w:lineRule="auto"/>
      <w:jc w:val="center"/>
    </w:pPr>
    <w:rPr>
      <w:rFonts w:ascii="Antiqua" w:hAnsi="Antiqua"/>
      <w:b/>
      <w:i/>
      <w:caps/>
      <w:sz w:val="48"/>
      <w:szCs w:val="20"/>
      <w:lang w:eastAsia="ru-RU"/>
    </w:rPr>
  </w:style>
  <w:style w:type="character" w:customStyle="1" w:styleId="a5">
    <w:name w:val="Обычный (веб) Знак"/>
    <w:aliases w:val="Обычный (веб) Знак Знак3 Знак,Знак1 Знак Знак3 Знак,Знак1 Знак11 Знак,Знак1 Знак Знак11 Знак,Обычный (веб) Знак Знак21 Знак,Знак1 Знак21 Знак,Обычный (веб) Знак2 Знак,Знак1 Знак4 Знак,Знак11 Знак,Знак2 Знак,З Знак"/>
    <w:link w:val="a4"/>
    <w:uiPriority w:val="99"/>
    <w:locked/>
    <w:rsid w:val="002F6575"/>
    <w:rPr>
      <w:rFonts w:ascii="Times New Roman" w:hAnsi="Times New Roman"/>
      <w:sz w:val="24"/>
      <w:lang w:val="ru-RU" w:eastAsia="ru-RU"/>
    </w:rPr>
  </w:style>
  <w:style w:type="paragraph" w:styleId="af4">
    <w:name w:val="Revision"/>
    <w:hidden/>
    <w:uiPriority w:val="99"/>
    <w:rsid w:val="00E46B99"/>
    <w:rPr>
      <w:rFonts w:cs="Times New Roman"/>
      <w:sz w:val="22"/>
      <w:szCs w:val="22"/>
      <w:lang w:val="ru-RU"/>
    </w:rPr>
  </w:style>
  <w:style w:type="character" w:customStyle="1" w:styleId="BodytextItalic">
    <w:name w:val="Body text + Italic"/>
    <w:basedOn w:val="a0"/>
    <w:rsid w:val="00820A83"/>
    <w:rPr>
      <w:rFonts w:ascii="Times New Roman" w:hAnsi="Times New Roman" w:cs="Times New Roman"/>
      <w:i/>
      <w:iCs/>
      <w:color w:val="000000"/>
      <w:spacing w:val="0"/>
      <w:w w:val="100"/>
      <w:position w:val="0"/>
      <w:sz w:val="26"/>
      <w:szCs w:val="26"/>
      <w:shd w:val="clear" w:color="auto" w:fill="FFFFFF"/>
      <w:lang w:val="uk-UA" w:eastAsia="uk-UA"/>
    </w:rPr>
  </w:style>
  <w:style w:type="table" w:customStyle="1" w:styleId="TableNormal">
    <w:name w:val="Table Normal"/>
    <w:rsid w:val="00DF7458"/>
    <w:pPr>
      <w:spacing w:line="276" w:lineRule="auto"/>
      <w:ind w:hanging="1"/>
    </w:pPr>
    <w:rPr>
      <w:rFonts w:ascii="Arial" w:hAnsi="Arial" w:cs="Arial"/>
      <w:sz w:val="22"/>
      <w:szCs w:val="22"/>
      <w:lang w:val="uk-UA" w:eastAsia="uk-UA"/>
    </w:rPr>
    <w:tblPr>
      <w:tblCellMar>
        <w:top w:w="0" w:type="dxa"/>
        <w:left w:w="0" w:type="dxa"/>
        <w:bottom w:w="0" w:type="dxa"/>
        <w:right w:w="0" w:type="dxa"/>
      </w:tblCellMar>
    </w:tblPr>
  </w:style>
  <w:style w:type="paragraph" w:styleId="af5">
    <w:name w:val="Title"/>
    <w:basedOn w:val="a"/>
    <w:next w:val="a"/>
    <w:link w:val="af6"/>
    <w:uiPriority w:val="10"/>
    <w:rsid w:val="00DF7458"/>
    <w:pPr>
      <w:keepNext/>
      <w:keepLines/>
      <w:suppressAutoHyphens/>
      <w:spacing w:before="480" w:after="120"/>
      <w:ind w:leftChars="-1" w:left="-1" w:hangingChars="1" w:hanging="1"/>
      <w:textDirection w:val="btLr"/>
      <w:textAlignment w:val="top"/>
      <w:outlineLvl w:val="0"/>
    </w:pPr>
    <w:rPr>
      <w:rFonts w:ascii="Arial" w:hAnsi="Arial" w:cs="Arial"/>
      <w:b/>
      <w:color w:val="000000"/>
      <w:position w:val="-1"/>
      <w:sz w:val="72"/>
      <w:szCs w:val="72"/>
      <w:lang w:eastAsia="uk-UA"/>
    </w:rPr>
  </w:style>
  <w:style w:type="character" w:customStyle="1" w:styleId="af6">
    <w:name w:val="Название Знак"/>
    <w:basedOn w:val="a0"/>
    <w:link w:val="af5"/>
    <w:uiPriority w:val="10"/>
    <w:locked/>
    <w:rsid w:val="00DF7458"/>
    <w:rPr>
      <w:rFonts w:ascii="Arial" w:hAnsi="Arial" w:cs="Arial"/>
      <w:b/>
      <w:color w:val="000000"/>
      <w:sz w:val="72"/>
      <w:szCs w:val="72"/>
      <w:lang w:val="uk-UA" w:eastAsia="uk-UA"/>
    </w:rPr>
  </w:style>
  <w:style w:type="table" w:customStyle="1" w:styleId="TableNormal4">
    <w:name w:val="Table Normal4"/>
    <w:rsid w:val="00DF7458"/>
    <w:pPr>
      <w:spacing w:line="276" w:lineRule="auto"/>
      <w:ind w:hanging="1"/>
    </w:pPr>
    <w:rPr>
      <w:rFonts w:ascii="Arial" w:hAnsi="Arial" w:cs="Arial"/>
      <w:sz w:val="22"/>
      <w:szCs w:val="22"/>
      <w:lang w:val="uk-UA" w:eastAsia="uk-UA"/>
    </w:rPr>
    <w:tblPr>
      <w:tblCellMar>
        <w:top w:w="0" w:type="dxa"/>
        <w:left w:w="0" w:type="dxa"/>
        <w:bottom w:w="0" w:type="dxa"/>
        <w:right w:w="0" w:type="dxa"/>
      </w:tblCellMar>
    </w:tblPr>
  </w:style>
  <w:style w:type="table" w:customStyle="1" w:styleId="TableNormal3">
    <w:name w:val="Table Normal3"/>
    <w:rsid w:val="00DF7458"/>
    <w:pPr>
      <w:spacing w:line="276" w:lineRule="auto"/>
      <w:ind w:hanging="1"/>
    </w:pPr>
    <w:rPr>
      <w:rFonts w:ascii="Arial" w:hAnsi="Arial" w:cs="Arial"/>
      <w:sz w:val="22"/>
      <w:szCs w:val="22"/>
      <w:lang w:val="uk-UA" w:eastAsia="uk-UA"/>
    </w:rPr>
    <w:tblPr>
      <w:tblCellMar>
        <w:top w:w="0" w:type="dxa"/>
        <w:left w:w="0" w:type="dxa"/>
        <w:bottom w:w="0" w:type="dxa"/>
        <w:right w:w="0" w:type="dxa"/>
      </w:tblCellMar>
    </w:tblPr>
  </w:style>
  <w:style w:type="table" w:customStyle="1" w:styleId="TableNormal2">
    <w:name w:val="Table Normal2"/>
    <w:rsid w:val="00DF7458"/>
    <w:pPr>
      <w:spacing w:line="276" w:lineRule="auto"/>
      <w:ind w:hanging="1"/>
    </w:pPr>
    <w:rPr>
      <w:rFonts w:ascii="Arial" w:hAnsi="Arial" w:cs="Arial"/>
      <w:sz w:val="22"/>
      <w:szCs w:val="22"/>
      <w:lang w:val="uk-UA" w:eastAsia="uk-UA"/>
    </w:rPr>
    <w:tblPr>
      <w:tblCellMar>
        <w:top w:w="0" w:type="dxa"/>
        <w:left w:w="0" w:type="dxa"/>
        <w:bottom w:w="0" w:type="dxa"/>
        <w:right w:w="0" w:type="dxa"/>
      </w:tblCellMar>
    </w:tblPr>
  </w:style>
  <w:style w:type="table" w:customStyle="1" w:styleId="TableNormal1">
    <w:name w:val="Table Normal1"/>
    <w:rsid w:val="00DF7458"/>
    <w:pPr>
      <w:spacing w:line="276" w:lineRule="auto"/>
      <w:ind w:hanging="1"/>
    </w:pPr>
    <w:rPr>
      <w:rFonts w:ascii="Arial" w:hAnsi="Arial" w:cs="Arial"/>
      <w:sz w:val="22"/>
      <w:szCs w:val="22"/>
      <w:lang w:val="uk-UA" w:eastAsia="uk-UA"/>
    </w:rPr>
    <w:tblPr>
      <w:tblCellMar>
        <w:top w:w="0" w:type="dxa"/>
        <w:left w:w="0" w:type="dxa"/>
        <w:bottom w:w="0" w:type="dxa"/>
        <w:right w:w="0" w:type="dxa"/>
      </w:tblCellMar>
    </w:tblPr>
  </w:style>
  <w:style w:type="character" w:customStyle="1" w:styleId="s0">
    <w:name w:val="s0"/>
    <w:rsid w:val="00DF7458"/>
    <w:rPr>
      <w:rFonts w:ascii="Times New Roman" w:hAnsi="Times New Roman"/>
      <w:color w:val="000000"/>
      <w:w w:val="100"/>
      <w:effect w:val="none"/>
      <w:vertAlign w:val="baseline"/>
      <w:em w:val="none"/>
    </w:rPr>
  </w:style>
  <w:style w:type="paragraph" w:customStyle="1" w:styleId="CharCharCharChar">
    <w:name w:val="Char Знак Знак Char Знак Знак Char Знак Знак Char Знак Знак Знак Знак Знак"/>
    <w:basedOn w:val="a"/>
    <w:rsid w:val="00DF7458"/>
    <w:pPr>
      <w:suppressAutoHyphens/>
      <w:spacing w:after="0" w:line="240" w:lineRule="auto"/>
      <w:ind w:leftChars="-1" w:left="-1" w:hangingChars="1" w:hanging="1"/>
      <w:textDirection w:val="btLr"/>
      <w:textAlignment w:val="top"/>
      <w:outlineLvl w:val="0"/>
    </w:pPr>
    <w:rPr>
      <w:rFonts w:ascii="Verdana" w:hAnsi="Verdana" w:cs="Verdana"/>
      <w:position w:val="-1"/>
      <w:sz w:val="20"/>
      <w:szCs w:val="20"/>
      <w:lang w:val="en-US"/>
    </w:rPr>
  </w:style>
  <w:style w:type="character" w:customStyle="1" w:styleId="11">
    <w:name w:val="Обычный (веб) Знак1"/>
    <w:aliases w:val="Знак1 Знак3,Знак1 Знак1 Знак,Обычный (веб) Знак Знак2 Знак1,Знак1 Знак2 Знак,Знак Знак,Обычный (веб) Знак Знак2 Знак Знак Знак Знак,Обычный (веб) Знак Знак2 Знак Знак Знак1,Обычный (Web) Знак,Знак1 Знак Знак Знак1,‚Õÿ¬1 ‚Õÿ¬ ‚Õÿ¬1 З"/>
    <w:rsid w:val="00DF7458"/>
    <w:rPr>
      <w:rFonts w:ascii="Arial" w:hAnsi="Arial"/>
      <w:w w:val="100"/>
      <w:sz w:val="24"/>
      <w:effect w:val="none"/>
      <w:vertAlign w:val="baseline"/>
      <w:em w:val="none"/>
      <w:lang w:val="uk-UA" w:eastAsia="uk-UA"/>
    </w:rPr>
  </w:style>
  <w:style w:type="character" w:customStyle="1" w:styleId="af7">
    <w:name w:val="Без интервала Знак"/>
    <w:rsid w:val="00DF7458"/>
    <w:rPr>
      <w:rFonts w:ascii="Calibri" w:hAnsi="Calibri"/>
      <w:w w:val="100"/>
      <w:sz w:val="22"/>
      <w:effect w:val="none"/>
      <w:vertAlign w:val="baseline"/>
      <w:em w:val="none"/>
      <w:lang w:val="x-none" w:eastAsia="en-US"/>
    </w:rPr>
  </w:style>
  <w:style w:type="paragraph" w:styleId="af8">
    <w:name w:val="Body Text Indent"/>
    <w:aliases w:val="Знак3,Знак Знак Знак,Знак Знак Знак Знак,Знак Знак Знак Знак Знак Знак Знак,Знак Знак Знак Знак Знак Знак Знак Зна,Знак Знак Знак Знак Знак Знак Знак Зна Знак,Знак Знак Знак Знак Знак Знак,Название Знак Знак Знак"/>
    <w:basedOn w:val="a"/>
    <w:link w:val="af9"/>
    <w:uiPriority w:val="99"/>
    <w:rsid w:val="00DF7458"/>
    <w:pPr>
      <w:suppressAutoHyphens/>
      <w:spacing w:after="0" w:line="240" w:lineRule="auto"/>
      <w:ind w:leftChars="-1" w:left="-1" w:hangingChars="1" w:hanging="1"/>
      <w:jc w:val="both"/>
      <w:textDirection w:val="btLr"/>
      <w:textAlignment w:val="top"/>
      <w:outlineLvl w:val="0"/>
    </w:pPr>
    <w:rPr>
      <w:rFonts w:ascii="Times New Roman" w:hAnsi="Times New Roman"/>
      <w:position w:val="-1"/>
      <w:sz w:val="28"/>
      <w:szCs w:val="20"/>
      <w:lang w:eastAsia="uk-UA"/>
    </w:rPr>
  </w:style>
  <w:style w:type="character" w:customStyle="1" w:styleId="af9">
    <w:name w:val="Основной текст с отступом Знак"/>
    <w:aliases w:val="Знак3 Знак,Знак Знак Знак Знак1,Знак Знак Знак Знак Знак,Знак Знак Знак Знак Знак Знак Знак Знак,Знак Знак Знак Знак Знак Знак Знак Зна Знак1,Знак Знак Знак Знак Знак Знак Знак Зна Знак Знак,Название Знак Знак Знак Знак"/>
    <w:basedOn w:val="a0"/>
    <w:link w:val="af8"/>
    <w:uiPriority w:val="99"/>
    <w:locked/>
    <w:rsid w:val="00DF7458"/>
    <w:rPr>
      <w:rFonts w:ascii="Times New Roman" w:hAnsi="Times New Roman" w:cs="Times New Roman"/>
      <w:sz w:val="28"/>
      <w:lang w:val="uk-UA" w:eastAsia="uk-UA"/>
    </w:rPr>
  </w:style>
  <w:style w:type="character" w:customStyle="1" w:styleId="12">
    <w:name w:val="Основной текст с отступом Знак1"/>
    <w:aliases w:val="Знак Знак2,Знак Знак Знак Знак11,Знак Знак Знак Знак Знак1,Знак Знак Знак1,Знак Знак Знак Знак Знак Знак Знак Знак1,Знак Знак Знак Знак Знак Знак Знак Зна Знак11,Знак Знак Знак Знак Знак Знак Знак Зна Знак Знак1"/>
    <w:rsid w:val="00DF7458"/>
    <w:rPr>
      <w:w w:val="100"/>
      <w:sz w:val="28"/>
      <w:effect w:val="none"/>
      <w:vertAlign w:val="baseline"/>
      <w:em w:val="none"/>
      <w:lang w:val="uk-UA" w:eastAsia="x-none"/>
    </w:rPr>
  </w:style>
  <w:style w:type="character" w:customStyle="1" w:styleId="afa">
    <w:name w:val="Основной текст_"/>
    <w:rsid w:val="00DF7458"/>
    <w:rPr>
      <w:spacing w:val="-3"/>
      <w:w w:val="100"/>
      <w:sz w:val="22"/>
      <w:effect w:val="none"/>
      <w:shd w:val="clear" w:color="auto" w:fill="FFFFFF"/>
      <w:vertAlign w:val="baseline"/>
      <w:em w:val="none"/>
    </w:rPr>
  </w:style>
  <w:style w:type="paragraph" w:customStyle="1" w:styleId="31">
    <w:name w:val="Основной текст3"/>
    <w:basedOn w:val="a"/>
    <w:rsid w:val="00DF7458"/>
    <w:pPr>
      <w:widowControl w:val="0"/>
      <w:shd w:val="clear" w:color="auto" w:fill="FFFFFF"/>
      <w:suppressAutoHyphens/>
      <w:spacing w:after="0" w:line="274" w:lineRule="atLeast"/>
      <w:ind w:leftChars="-1" w:left="-1" w:hangingChars="1" w:hanging="1"/>
      <w:jc w:val="both"/>
      <w:textDirection w:val="btLr"/>
      <w:textAlignment w:val="top"/>
      <w:outlineLvl w:val="0"/>
    </w:pPr>
    <w:rPr>
      <w:rFonts w:ascii="Times New Roman" w:hAnsi="Times New Roman"/>
      <w:spacing w:val="-3"/>
      <w:position w:val="-1"/>
      <w:lang w:eastAsia="uk-UA"/>
    </w:rPr>
  </w:style>
  <w:style w:type="character" w:customStyle="1" w:styleId="21">
    <w:name w:val="Основной текст (2)_"/>
    <w:rsid w:val="00DF7458"/>
    <w:rPr>
      <w:b/>
      <w:spacing w:val="-3"/>
      <w:w w:val="100"/>
      <w:sz w:val="22"/>
      <w:effect w:val="none"/>
      <w:shd w:val="clear" w:color="auto" w:fill="FFFFFF"/>
      <w:vertAlign w:val="baseline"/>
      <w:em w:val="none"/>
    </w:rPr>
  </w:style>
  <w:style w:type="paragraph" w:customStyle="1" w:styleId="22">
    <w:name w:val="Основной текст (2)"/>
    <w:basedOn w:val="a"/>
    <w:rsid w:val="00DF7458"/>
    <w:pPr>
      <w:widowControl w:val="0"/>
      <w:shd w:val="clear" w:color="auto" w:fill="FFFFFF"/>
      <w:suppressAutoHyphens/>
      <w:spacing w:after="0" w:line="274" w:lineRule="atLeast"/>
      <w:ind w:leftChars="-1" w:left="-1" w:hangingChars="1" w:hanging="1"/>
      <w:textDirection w:val="btLr"/>
      <w:textAlignment w:val="top"/>
      <w:outlineLvl w:val="0"/>
    </w:pPr>
    <w:rPr>
      <w:rFonts w:ascii="Times New Roman" w:hAnsi="Times New Roman"/>
      <w:b/>
      <w:bCs/>
      <w:spacing w:val="-3"/>
      <w:position w:val="-1"/>
      <w:lang w:eastAsia="uk-UA"/>
    </w:rPr>
  </w:style>
  <w:style w:type="character" w:customStyle="1" w:styleId="rvts0">
    <w:name w:val="rvts0"/>
    <w:basedOn w:val="a0"/>
    <w:rsid w:val="00DF7458"/>
    <w:rPr>
      <w:rFonts w:cs="Times New Roman"/>
      <w:w w:val="100"/>
      <w:effect w:val="none"/>
      <w:vertAlign w:val="baseline"/>
      <w:em w:val="none"/>
    </w:rPr>
  </w:style>
  <w:style w:type="paragraph" w:customStyle="1" w:styleId="StyleZakonu">
    <w:name w:val="StyleZakonu"/>
    <w:basedOn w:val="a"/>
    <w:rsid w:val="00DF7458"/>
    <w:pPr>
      <w:suppressAutoHyphens/>
      <w:spacing w:after="60" w:line="220" w:lineRule="atLeast"/>
      <w:ind w:leftChars="-1" w:left="-1" w:hangingChars="1" w:hanging="1"/>
      <w:jc w:val="both"/>
      <w:textDirection w:val="btLr"/>
      <w:textAlignment w:val="top"/>
      <w:outlineLvl w:val="0"/>
    </w:pPr>
    <w:rPr>
      <w:rFonts w:ascii="Times New Roman" w:hAnsi="Times New Roman"/>
      <w:position w:val="-1"/>
      <w:sz w:val="20"/>
      <w:szCs w:val="20"/>
      <w:lang w:eastAsia="uk-UA"/>
    </w:rPr>
  </w:style>
  <w:style w:type="character" w:customStyle="1" w:styleId="StyleZakonu0">
    <w:name w:val="StyleZakonu Знак"/>
    <w:uiPriority w:val="99"/>
    <w:rsid w:val="00DF7458"/>
    <w:rPr>
      <w:w w:val="100"/>
      <w:effect w:val="none"/>
      <w:vertAlign w:val="baseline"/>
      <w:em w:val="none"/>
      <w:lang w:val="uk-UA" w:eastAsia="x-none"/>
    </w:rPr>
  </w:style>
  <w:style w:type="paragraph" w:customStyle="1" w:styleId="23">
    <w:name w:val="Знак Знак Знак2"/>
    <w:basedOn w:val="a"/>
    <w:rsid w:val="00DF7458"/>
    <w:pPr>
      <w:suppressAutoHyphens/>
      <w:spacing w:after="0" w:line="240" w:lineRule="auto"/>
      <w:ind w:leftChars="-1" w:left="-1" w:hangingChars="1" w:hanging="1"/>
      <w:textDirection w:val="btLr"/>
      <w:textAlignment w:val="top"/>
      <w:outlineLvl w:val="0"/>
    </w:pPr>
    <w:rPr>
      <w:rFonts w:ascii="Verdana" w:hAnsi="Verdana" w:cs="Verdana"/>
      <w:position w:val="-1"/>
      <w:sz w:val="20"/>
      <w:szCs w:val="20"/>
      <w:lang w:val="en-US"/>
    </w:rPr>
  </w:style>
  <w:style w:type="paragraph" w:styleId="afb">
    <w:name w:val="Body Text"/>
    <w:basedOn w:val="a"/>
    <w:link w:val="afc"/>
    <w:uiPriority w:val="99"/>
    <w:rsid w:val="00DF7458"/>
    <w:pPr>
      <w:widowControl w:val="0"/>
      <w:spacing w:after="120" w:line="240" w:lineRule="auto"/>
      <w:ind w:leftChars="-1" w:left="-1" w:hangingChars="1" w:hanging="1"/>
      <w:textDirection w:val="btLr"/>
      <w:textAlignment w:val="top"/>
      <w:outlineLvl w:val="0"/>
    </w:pPr>
    <w:rPr>
      <w:rFonts w:ascii="Times New Roman" w:eastAsia="SimSun" w:hAnsi="Times New Roman" w:cs="Mangal"/>
      <w:position w:val="-1"/>
      <w:sz w:val="24"/>
      <w:szCs w:val="24"/>
      <w:lang w:eastAsia="hi-IN" w:bidi="hi-IN"/>
    </w:rPr>
  </w:style>
  <w:style w:type="character" w:customStyle="1" w:styleId="afc">
    <w:name w:val="Основной текст Знак"/>
    <w:basedOn w:val="a0"/>
    <w:link w:val="afb"/>
    <w:uiPriority w:val="99"/>
    <w:locked/>
    <w:rsid w:val="00DF7458"/>
    <w:rPr>
      <w:rFonts w:ascii="Times New Roman" w:eastAsia="SimSun" w:hAnsi="Times New Roman" w:cs="Mangal"/>
      <w:sz w:val="24"/>
      <w:szCs w:val="24"/>
      <w:lang w:val="uk-UA" w:eastAsia="hi-IN" w:bidi="hi-IN"/>
    </w:rPr>
  </w:style>
  <w:style w:type="paragraph" w:customStyle="1" w:styleId="afd">
    <w:name w:val="Основной"/>
    <w:basedOn w:val="a"/>
    <w:rsid w:val="00DF7458"/>
    <w:pPr>
      <w:suppressAutoHyphens/>
      <w:spacing w:after="0" w:line="240" w:lineRule="auto"/>
      <w:ind w:leftChars="-1" w:left="-1" w:hangingChars="1" w:hanging="1"/>
      <w:jc w:val="both"/>
      <w:textDirection w:val="btLr"/>
      <w:textAlignment w:val="top"/>
      <w:outlineLvl w:val="0"/>
    </w:pPr>
    <w:rPr>
      <w:rFonts w:ascii="Times New Roman" w:hAnsi="Times New Roman"/>
      <w:position w:val="-1"/>
      <w:sz w:val="28"/>
      <w:szCs w:val="24"/>
      <w:lang w:eastAsia="uk-UA"/>
    </w:rPr>
  </w:style>
  <w:style w:type="paragraph" w:styleId="32">
    <w:name w:val="Body Text 3"/>
    <w:basedOn w:val="a"/>
    <w:link w:val="33"/>
    <w:uiPriority w:val="99"/>
    <w:qFormat/>
    <w:rsid w:val="00DF7458"/>
    <w:pPr>
      <w:suppressAutoHyphens/>
      <w:spacing w:after="120"/>
      <w:ind w:leftChars="-1" w:left="-1" w:hangingChars="1" w:hanging="1"/>
      <w:textDirection w:val="btLr"/>
      <w:textAlignment w:val="top"/>
      <w:outlineLvl w:val="0"/>
    </w:pPr>
    <w:rPr>
      <w:rFonts w:ascii="Arial" w:hAnsi="Arial"/>
      <w:color w:val="000000"/>
      <w:position w:val="-1"/>
      <w:sz w:val="16"/>
      <w:szCs w:val="16"/>
      <w:lang w:eastAsia="uk-UA"/>
    </w:rPr>
  </w:style>
  <w:style w:type="character" w:customStyle="1" w:styleId="33">
    <w:name w:val="Основной текст 3 Знак"/>
    <w:basedOn w:val="a0"/>
    <w:link w:val="32"/>
    <w:uiPriority w:val="99"/>
    <w:locked/>
    <w:rsid w:val="00DF7458"/>
    <w:rPr>
      <w:rFonts w:ascii="Arial" w:hAnsi="Arial" w:cs="Times New Roman"/>
      <w:color w:val="000000"/>
      <w:sz w:val="16"/>
      <w:szCs w:val="16"/>
      <w:lang w:val="uk-UA" w:eastAsia="uk-UA"/>
    </w:rPr>
  </w:style>
  <w:style w:type="paragraph" w:styleId="24">
    <w:name w:val="Body Text 2"/>
    <w:basedOn w:val="a"/>
    <w:link w:val="25"/>
    <w:uiPriority w:val="99"/>
    <w:rsid w:val="00DF7458"/>
    <w:pPr>
      <w:suppressAutoHyphens/>
      <w:spacing w:after="0" w:line="240" w:lineRule="auto"/>
      <w:ind w:leftChars="-1" w:left="-1" w:hangingChars="1" w:hanging="1"/>
      <w:jc w:val="both"/>
      <w:textDirection w:val="btLr"/>
      <w:textAlignment w:val="top"/>
      <w:outlineLvl w:val="0"/>
    </w:pPr>
    <w:rPr>
      <w:rFonts w:ascii="Times New Roman" w:hAnsi="Times New Roman"/>
      <w:position w:val="-1"/>
      <w:sz w:val="28"/>
      <w:szCs w:val="20"/>
      <w:lang w:eastAsia="uk-UA"/>
    </w:rPr>
  </w:style>
  <w:style w:type="character" w:customStyle="1" w:styleId="25">
    <w:name w:val="Основной текст 2 Знак"/>
    <w:basedOn w:val="a0"/>
    <w:link w:val="24"/>
    <w:uiPriority w:val="99"/>
    <w:locked/>
    <w:rsid w:val="00DF7458"/>
    <w:rPr>
      <w:rFonts w:ascii="Times New Roman" w:hAnsi="Times New Roman" w:cs="Times New Roman"/>
      <w:sz w:val="28"/>
      <w:lang w:val="uk-UA" w:eastAsia="uk-UA"/>
    </w:rPr>
  </w:style>
  <w:style w:type="paragraph" w:customStyle="1" w:styleId="26">
    <w:name w:val="Знак Знак2 Знак Знак Знак Знак Знак Знак Знак Знак Знак Знак Знак Знак Знак Знак Знак Знак Знак Знак Знак"/>
    <w:basedOn w:val="a"/>
    <w:rsid w:val="00DF7458"/>
    <w:pPr>
      <w:suppressAutoHyphens/>
      <w:spacing w:after="0" w:line="240" w:lineRule="auto"/>
      <w:ind w:leftChars="-1" w:left="-1" w:hangingChars="1" w:hanging="1"/>
      <w:textDirection w:val="btLr"/>
      <w:textAlignment w:val="top"/>
      <w:outlineLvl w:val="0"/>
    </w:pPr>
    <w:rPr>
      <w:rFonts w:ascii="Verdana" w:hAnsi="Verdana" w:cs="Verdana"/>
      <w:position w:val="-1"/>
      <w:sz w:val="20"/>
      <w:szCs w:val="20"/>
      <w:lang w:val="en-US"/>
    </w:rPr>
  </w:style>
  <w:style w:type="paragraph" w:customStyle="1" w:styleId="afe">
    <w:name w:val="Нормальний текст"/>
    <w:basedOn w:val="a"/>
    <w:uiPriority w:val="99"/>
    <w:rsid w:val="00DF7458"/>
    <w:pPr>
      <w:suppressAutoHyphens/>
      <w:spacing w:before="120" w:after="0" w:line="240" w:lineRule="auto"/>
      <w:ind w:leftChars="-1" w:left="-1" w:hangingChars="1" w:hanging="1"/>
      <w:jc w:val="both"/>
      <w:textDirection w:val="btLr"/>
      <w:textAlignment w:val="top"/>
      <w:outlineLvl w:val="0"/>
    </w:pPr>
    <w:rPr>
      <w:rFonts w:ascii="Antiqua" w:hAnsi="Antiqua"/>
      <w:position w:val="-1"/>
      <w:sz w:val="26"/>
      <w:szCs w:val="20"/>
      <w:lang w:eastAsia="uk-UA"/>
    </w:rPr>
  </w:style>
  <w:style w:type="character" w:customStyle="1" w:styleId="aff">
    <w:name w:val="Нормальний текст Знак"/>
    <w:rsid w:val="00DF7458"/>
    <w:rPr>
      <w:rFonts w:ascii="Antiqua" w:hAnsi="Antiqua"/>
      <w:w w:val="100"/>
      <w:sz w:val="26"/>
      <w:effect w:val="none"/>
      <w:vertAlign w:val="baseline"/>
      <w:em w:val="none"/>
      <w:lang w:val="uk-UA" w:eastAsia="x-none"/>
    </w:rPr>
  </w:style>
  <w:style w:type="character" w:customStyle="1" w:styleId="st42">
    <w:name w:val="st42"/>
    <w:rsid w:val="00DF7458"/>
    <w:rPr>
      <w:rFonts w:ascii="Times New Roman" w:hAnsi="Times New Roman"/>
      <w:color w:val="000000"/>
      <w:w w:val="100"/>
      <w:effect w:val="none"/>
      <w:vertAlign w:val="baseline"/>
      <w:em w:val="none"/>
    </w:rPr>
  </w:style>
  <w:style w:type="character" w:customStyle="1" w:styleId="st101">
    <w:name w:val="st101"/>
    <w:rsid w:val="00DF7458"/>
    <w:rPr>
      <w:rFonts w:ascii="Times New Roman" w:hAnsi="Times New Roman"/>
      <w:b/>
      <w:color w:val="000000"/>
      <w:w w:val="100"/>
      <w:effect w:val="none"/>
      <w:vertAlign w:val="baseline"/>
      <w:em w:val="none"/>
    </w:rPr>
  </w:style>
  <w:style w:type="paragraph" w:customStyle="1" w:styleId="Default">
    <w:name w:val="Default"/>
    <w:rsid w:val="00DF7458"/>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uk-UA" w:eastAsia="uk-UA"/>
    </w:rPr>
  </w:style>
  <w:style w:type="paragraph" w:customStyle="1" w:styleId="aff0">
    <w:name w:val="???????? ?????"/>
    <w:basedOn w:val="a"/>
    <w:rsid w:val="00DF7458"/>
    <w:pPr>
      <w:widowControl w:val="0"/>
      <w:spacing w:after="120" w:line="240" w:lineRule="auto"/>
      <w:ind w:leftChars="-1" w:left="-1" w:hangingChars="1" w:hanging="1"/>
      <w:textDirection w:val="btLr"/>
      <w:textAlignment w:val="top"/>
      <w:outlineLvl w:val="0"/>
    </w:pPr>
    <w:rPr>
      <w:rFonts w:ascii="Times New Roman" w:hAnsi="Times New Roman"/>
      <w:kern w:val="1"/>
      <w:position w:val="-1"/>
      <w:sz w:val="24"/>
      <w:szCs w:val="24"/>
      <w:lang w:eastAsia="hi-IN" w:bidi="hi-IN"/>
    </w:rPr>
  </w:style>
  <w:style w:type="paragraph" w:customStyle="1" w:styleId="xfmc2">
    <w:name w:val="xfmc2"/>
    <w:basedOn w:val="a"/>
    <w:rsid w:val="00DF7458"/>
    <w:pPr>
      <w:suppressAutoHyphens/>
      <w:spacing w:before="100" w:beforeAutospacing="1" w:after="100" w:afterAutospacing="1" w:line="240" w:lineRule="auto"/>
      <w:ind w:leftChars="-1" w:left="-1" w:hangingChars="1" w:hanging="1"/>
      <w:textDirection w:val="btLr"/>
      <w:textAlignment w:val="top"/>
      <w:outlineLvl w:val="0"/>
    </w:pPr>
    <w:rPr>
      <w:rFonts w:ascii="Times New Roman" w:hAnsi="Times New Roman"/>
      <w:position w:val="-1"/>
      <w:sz w:val="24"/>
      <w:szCs w:val="24"/>
      <w:lang w:eastAsia="uk-UA"/>
    </w:rPr>
  </w:style>
  <w:style w:type="table" w:styleId="aff1">
    <w:name w:val="Table Grid"/>
    <w:basedOn w:val="a1"/>
    <w:uiPriority w:val="59"/>
    <w:rsid w:val="00DF7458"/>
    <w:pPr>
      <w:suppressAutoHyphens/>
      <w:spacing w:line="1" w:lineRule="atLeast"/>
      <w:ind w:leftChars="-1" w:left="-1" w:hangingChars="1" w:hanging="1"/>
      <w:textDirection w:val="btLr"/>
      <w:textAlignment w:val="top"/>
      <w:outlineLvl w:val="0"/>
    </w:pPr>
    <w:rPr>
      <w:rFonts w:ascii="Arial" w:hAnsi="Arial" w:cs="Arial"/>
      <w:position w:val="-1"/>
      <w:sz w:val="22"/>
      <w:szCs w:val="22"/>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ps20">
    <w:name w:val="rvps2 Знак"/>
    <w:rsid w:val="00DF7458"/>
    <w:rPr>
      <w:w w:val="100"/>
      <w:sz w:val="24"/>
      <w:effect w:val="none"/>
      <w:vertAlign w:val="baseline"/>
      <w:em w:val="none"/>
    </w:rPr>
  </w:style>
  <w:style w:type="paragraph" w:styleId="aff2">
    <w:name w:val="Subtitle"/>
    <w:basedOn w:val="a"/>
    <w:next w:val="a"/>
    <w:link w:val="aff3"/>
    <w:uiPriority w:val="11"/>
    <w:rsid w:val="00DF7458"/>
    <w:pPr>
      <w:keepNext/>
      <w:keepLines/>
      <w:suppressAutoHyphens/>
      <w:spacing w:before="360" w:after="80"/>
      <w:ind w:leftChars="-1" w:left="-1" w:hangingChars="1" w:hanging="1"/>
      <w:textDirection w:val="btLr"/>
      <w:textAlignment w:val="top"/>
      <w:outlineLvl w:val="0"/>
    </w:pPr>
    <w:rPr>
      <w:rFonts w:ascii="Georgia" w:hAnsi="Georgia" w:cs="Georgia"/>
      <w:i/>
      <w:color w:val="666666"/>
      <w:position w:val="-1"/>
      <w:sz w:val="48"/>
      <w:szCs w:val="48"/>
      <w:lang w:eastAsia="uk-UA"/>
    </w:rPr>
  </w:style>
  <w:style w:type="character" w:customStyle="1" w:styleId="aff3">
    <w:name w:val="Подзаголовок Знак"/>
    <w:basedOn w:val="a0"/>
    <w:link w:val="aff2"/>
    <w:uiPriority w:val="11"/>
    <w:locked/>
    <w:rsid w:val="00DF7458"/>
    <w:rPr>
      <w:rFonts w:ascii="Georgia" w:hAnsi="Georgia" w:cs="Georgia"/>
      <w:i/>
      <w:color w:val="666666"/>
      <w:sz w:val="48"/>
      <w:szCs w:val="48"/>
      <w:lang w:val="uk-UA" w:eastAsia="uk-UA"/>
    </w:rPr>
  </w:style>
  <w:style w:type="table" w:customStyle="1" w:styleId="120">
    <w:name w:val="12"/>
    <w:basedOn w:val="TableNormal1"/>
    <w:rsid w:val="00DF7458"/>
    <w:tblPr>
      <w:tblStyleRowBandSize w:val="1"/>
      <w:tblStyleColBandSize w:val="1"/>
      <w:tblCellMar>
        <w:left w:w="108" w:type="dxa"/>
        <w:right w:w="108" w:type="dxa"/>
      </w:tblCellMar>
    </w:tblPr>
  </w:style>
  <w:style w:type="table" w:customStyle="1" w:styleId="110">
    <w:name w:val="11"/>
    <w:basedOn w:val="TableNormal1"/>
    <w:rsid w:val="00DF7458"/>
    <w:tblPr>
      <w:tblStyleRowBandSize w:val="1"/>
      <w:tblStyleColBandSize w:val="1"/>
    </w:tblPr>
  </w:style>
  <w:style w:type="table" w:customStyle="1" w:styleId="100">
    <w:name w:val="10"/>
    <w:basedOn w:val="TableNormal1"/>
    <w:rsid w:val="00DF7458"/>
    <w:tblPr>
      <w:tblStyleRowBandSize w:val="1"/>
      <w:tblStyleColBandSize w:val="1"/>
    </w:tblPr>
  </w:style>
  <w:style w:type="table" w:customStyle="1" w:styleId="9">
    <w:name w:val="9"/>
    <w:basedOn w:val="TableNormal1"/>
    <w:rsid w:val="00DF7458"/>
    <w:tblPr>
      <w:tblStyleRowBandSize w:val="1"/>
      <w:tblStyleColBandSize w:val="1"/>
    </w:tblPr>
  </w:style>
  <w:style w:type="table" w:customStyle="1" w:styleId="81">
    <w:name w:val="8"/>
    <w:basedOn w:val="TableNormal1"/>
    <w:rsid w:val="00DF7458"/>
    <w:tblPr>
      <w:tblStyleRowBandSize w:val="1"/>
      <w:tblStyleColBandSize w:val="1"/>
    </w:tblPr>
  </w:style>
  <w:style w:type="table" w:customStyle="1" w:styleId="71">
    <w:name w:val="7"/>
    <w:basedOn w:val="TableNormal1"/>
    <w:rsid w:val="00DF7458"/>
    <w:tblPr>
      <w:tblStyleRowBandSize w:val="1"/>
      <w:tblStyleColBandSize w:val="1"/>
    </w:tblPr>
  </w:style>
  <w:style w:type="table" w:customStyle="1" w:styleId="61">
    <w:name w:val="6"/>
    <w:basedOn w:val="TableNormal1"/>
    <w:rsid w:val="00DF7458"/>
    <w:tblPr>
      <w:tblStyleRowBandSize w:val="1"/>
      <w:tblStyleColBandSize w:val="1"/>
    </w:tblPr>
  </w:style>
  <w:style w:type="table" w:customStyle="1" w:styleId="51">
    <w:name w:val="5"/>
    <w:basedOn w:val="TableNormal1"/>
    <w:rsid w:val="00DF7458"/>
    <w:tblPr>
      <w:tblStyleRowBandSize w:val="1"/>
      <w:tblStyleColBandSize w:val="1"/>
    </w:tblPr>
  </w:style>
  <w:style w:type="table" w:customStyle="1" w:styleId="41">
    <w:name w:val="4"/>
    <w:basedOn w:val="TableNormal1"/>
    <w:rsid w:val="00DF7458"/>
    <w:tblPr>
      <w:tblStyleRowBandSize w:val="1"/>
      <w:tblStyleColBandSize w:val="1"/>
    </w:tblPr>
  </w:style>
  <w:style w:type="table" w:customStyle="1" w:styleId="34">
    <w:name w:val="3"/>
    <w:basedOn w:val="TableNormal1"/>
    <w:rsid w:val="00DF7458"/>
    <w:tblPr>
      <w:tblStyleRowBandSize w:val="1"/>
      <w:tblStyleColBandSize w:val="1"/>
      <w:tblCellMar>
        <w:top w:w="100" w:type="dxa"/>
        <w:left w:w="100" w:type="dxa"/>
        <w:bottom w:w="100" w:type="dxa"/>
        <w:right w:w="100" w:type="dxa"/>
      </w:tblCellMar>
    </w:tblPr>
  </w:style>
  <w:style w:type="table" w:customStyle="1" w:styleId="27">
    <w:name w:val="2"/>
    <w:basedOn w:val="TableNormal1"/>
    <w:rsid w:val="00DF7458"/>
    <w:tblPr>
      <w:tblStyleRowBandSize w:val="1"/>
      <w:tblStyleColBandSize w:val="1"/>
      <w:tblCellMar>
        <w:top w:w="100" w:type="dxa"/>
        <w:left w:w="100" w:type="dxa"/>
        <w:bottom w:w="100" w:type="dxa"/>
        <w:right w:w="100" w:type="dxa"/>
      </w:tblCellMar>
    </w:tblPr>
  </w:style>
  <w:style w:type="table" w:customStyle="1" w:styleId="13">
    <w:name w:val="1"/>
    <w:basedOn w:val="TableNormal1"/>
    <w:rsid w:val="00DF7458"/>
    <w:tblPr>
      <w:tblStyleRowBandSize w:val="1"/>
      <w:tblStyleColBandSize w:val="1"/>
      <w:tblCellMar>
        <w:top w:w="100" w:type="dxa"/>
        <w:left w:w="100" w:type="dxa"/>
        <w:bottom w:w="100" w:type="dxa"/>
        <w:right w:w="100" w:type="dxa"/>
      </w:tblCellMar>
    </w:tblPr>
  </w:style>
  <w:style w:type="character" w:customStyle="1" w:styleId="rvts46">
    <w:name w:val="rvts46"/>
    <w:basedOn w:val="a0"/>
    <w:rsid w:val="00DF7458"/>
    <w:rPr>
      <w:rFonts w:cs="Times New Roman"/>
    </w:rPr>
  </w:style>
  <w:style w:type="table" w:customStyle="1" w:styleId="aff4">
    <w:name w:val="Стиль"/>
    <w:basedOn w:val="TableNormal1"/>
    <w:rsid w:val="00DF7458"/>
    <w:tblPr>
      <w:tblStyleRowBandSize w:val="1"/>
      <w:tblStyleColBandSize w:val="1"/>
      <w:tblCellMar>
        <w:top w:w="100" w:type="dxa"/>
        <w:left w:w="100" w:type="dxa"/>
        <w:bottom w:w="100" w:type="dxa"/>
        <w:right w:w="100" w:type="dxa"/>
      </w:tblCellMar>
    </w:tblPr>
  </w:style>
  <w:style w:type="table" w:customStyle="1" w:styleId="64">
    <w:name w:val="Стиль64"/>
    <w:basedOn w:val="TableNormal1"/>
    <w:rsid w:val="00DF7458"/>
    <w:tblPr>
      <w:tblStyleRowBandSize w:val="1"/>
      <w:tblStyleColBandSize w:val="1"/>
      <w:tblCellMar>
        <w:top w:w="100" w:type="dxa"/>
        <w:left w:w="100" w:type="dxa"/>
        <w:bottom w:w="100" w:type="dxa"/>
        <w:right w:w="100" w:type="dxa"/>
      </w:tblCellMar>
    </w:tblPr>
  </w:style>
  <w:style w:type="table" w:customStyle="1" w:styleId="63">
    <w:name w:val="Стиль63"/>
    <w:basedOn w:val="TableNormal1"/>
    <w:rsid w:val="00DF7458"/>
    <w:tblPr>
      <w:tblStyleRowBandSize w:val="1"/>
      <w:tblStyleColBandSize w:val="1"/>
      <w:tblCellMar>
        <w:top w:w="100" w:type="dxa"/>
        <w:left w:w="100" w:type="dxa"/>
        <w:bottom w:w="100" w:type="dxa"/>
        <w:right w:w="100" w:type="dxa"/>
      </w:tblCellMar>
    </w:tblPr>
  </w:style>
  <w:style w:type="table" w:customStyle="1" w:styleId="62">
    <w:name w:val="Стиль62"/>
    <w:basedOn w:val="TableNormal1"/>
    <w:rsid w:val="00DF7458"/>
    <w:tblPr>
      <w:tblStyleRowBandSize w:val="1"/>
      <w:tblStyleColBandSize w:val="1"/>
      <w:tblCellMar>
        <w:top w:w="100" w:type="dxa"/>
        <w:left w:w="100" w:type="dxa"/>
        <w:bottom w:w="100" w:type="dxa"/>
        <w:right w:w="100" w:type="dxa"/>
      </w:tblCellMar>
    </w:tblPr>
  </w:style>
  <w:style w:type="table" w:customStyle="1" w:styleId="610">
    <w:name w:val="Стиль61"/>
    <w:basedOn w:val="TableNormal1"/>
    <w:rsid w:val="00DF7458"/>
    <w:tblPr>
      <w:tblStyleRowBandSize w:val="1"/>
      <w:tblStyleColBandSize w:val="1"/>
      <w:tblCellMar>
        <w:top w:w="100" w:type="dxa"/>
        <w:left w:w="100" w:type="dxa"/>
        <w:bottom w:w="100" w:type="dxa"/>
        <w:right w:w="100" w:type="dxa"/>
      </w:tblCellMar>
    </w:tblPr>
  </w:style>
  <w:style w:type="table" w:customStyle="1" w:styleId="600">
    <w:name w:val="Стиль60"/>
    <w:basedOn w:val="TableNormal1"/>
    <w:rsid w:val="00DF7458"/>
    <w:tblPr>
      <w:tblStyleRowBandSize w:val="1"/>
      <w:tblStyleColBandSize w:val="1"/>
      <w:tblCellMar>
        <w:top w:w="100" w:type="dxa"/>
        <w:left w:w="100" w:type="dxa"/>
        <w:bottom w:w="100" w:type="dxa"/>
        <w:right w:w="100" w:type="dxa"/>
      </w:tblCellMar>
    </w:tblPr>
  </w:style>
  <w:style w:type="table" w:customStyle="1" w:styleId="59">
    <w:name w:val="Стиль59"/>
    <w:basedOn w:val="TableNormal1"/>
    <w:rsid w:val="00DF7458"/>
    <w:tblPr>
      <w:tblStyleRowBandSize w:val="1"/>
      <w:tblStyleColBandSize w:val="1"/>
      <w:tblCellMar>
        <w:top w:w="100" w:type="dxa"/>
        <w:left w:w="100" w:type="dxa"/>
        <w:bottom w:w="100" w:type="dxa"/>
        <w:right w:w="100" w:type="dxa"/>
      </w:tblCellMar>
    </w:tblPr>
  </w:style>
  <w:style w:type="table" w:customStyle="1" w:styleId="58">
    <w:name w:val="Стиль58"/>
    <w:basedOn w:val="TableNormal1"/>
    <w:rsid w:val="00DF7458"/>
    <w:tblPr>
      <w:tblStyleRowBandSize w:val="1"/>
      <w:tblStyleColBandSize w:val="1"/>
      <w:tblCellMar>
        <w:top w:w="100" w:type="dxa"/>
        <w:left w:w="100" w:type="dxa"/>
        <w:bottom w:w="100" w:type="dxa"/>
        <w:right w:w="100" w:type="dxa"/>
      </w:tblCellMar>
    </w:tblPr>
  </w:style>
  <w:style w:type="table" w:customStyle="1" w:styleId="57">
    <w:name w:val="Стиль57"/>
    <w:basedOn w:val="TableNormal1"/>
    <w:rsid w:val="00DF7458"/>
    <w:tblPr>
      <w:tblStyleRowBandSize w:val="1"/>
      <w:tblStyleColBandSize w:val="1"/>
      <w:tblCellMar>
        <w:top w:w="100" w:type="dxa"/>
        <w:left w:w="100" w:type="dxa"/>
        <w:bottom w:w="100" w:type="dxa"/>
        <w:right w:w="100" w:type="dxa"/>
      </w:tblCellMar>
    </w:tblPr>
  </w:style>
  <w:style w:type="table" w:customStyle="1" w:styleId="56">
    <w:name w:val="Стиль56"/>
    <w:basedOn w:val="TableNormal1"/>
    <w:rsid w:val="00DF7458"/>
    <w:tblPr>
      <w:tblStyleRowBandSize w:val="1"/>
      <w:tblStyleColBandSize w:val="1"/>
      <w:tblCellMar>
        <w:top w:w="100" w:type="dxa"/>
        <w:left w:w="100" w:type="dxa"/>
        <w:bottom w:w="100" w:type="dxa"/>
        <w:right w:w="100" w:type="dxa"/>
      </w:tblCellMar>
    </w:tblPr>
  </w:style>
  <w:style w:type="table" w:customStyle="1" w:styleId="55">
    <w:name w:val="Стиль55"/>
    <w:basedOn w:val="TableNormal1"/>
    <w:rsid w:val="00DF7458"/>
    <w:tblPr>
      <w:tblStyleRowBandSize w:val="1"/>
      <w:tblStyleColBandSize w:val="1"/>
      <w:tblCellMar>
        <w:top w:w="100" w:type="dxa"/>
        <w:left w:w="100" w:type="dxa"/>
        <w:bottom w:w="100" w:type="dxa"/>
        <w:right w:w="100" w:type="dxa"/>
      </w:tblCellMar>
    </w:tblPr>
  </w:style>
  <w:style w:type="table" w:customStyle="1" w:styleId="54">
    <w:name w:val="Стиль54"/>
    <w:basedOn w:val="TableNormal1"/>
    <w:rsid w:val="00DF7458"/>
    <w:tblPr>
      <w:tblStyleRowBandSize w:val="1"/>
      <w:tblStyleColBandSize w:val="1"/>
      <w:tblCellMar>
        <w:top w:w="100" w:type="dxa"/>
        <w:left w:w="100" w:type="dxa"/>
        <w:bottom w:w="100" w:type="dxa"/>
        <w:right w:w="100" w:type="dxa"/>
      </w:tblCellMar>
    </w:tblPr>
  </w:style>
  <w:style w:type="table" w:customStyle="1" w:styleId="53">
    <w:name w:val="Стиль53"/>
    <w:basedOn w:val="TableNormal1"/>
    <w:rsid w:val="00DF7458"/>
    <w:tblPr>
      <w:tblStyleRowBandSize w:val="1"/>
      <w:tblStyleColBandSize w:val="1"/>
      <w:tblCellMar>
        <w:left w:w="115" w:type="dxa"/>
        <w:right w:w="115" w:type="dxa"/>
      </w:tblCellMar>
    </w:tblPr>
  </w:style>
  <w:style w:type="table" w:customStyle="1" w:styleId="52">
    <w:name w:val="Стиль52"/>
    <w:basedOn w:val="TableNormal2"/>
    <w:rsid w:val="00DF7458"/>
    <w:tblPr>
      <w:tblStyleRowBandSize w:val="1"/>
      <w:tblStyleColBandSize w:val="1"/>
      <w:tblCellMar>
        <w:top w:w="100" w:type="dxa"/>
        <w:left w:w="115" w:type="dxa"/>
        <w:bottom w:w="100" w:type="dxa"/>
        <w:right w:w="115" w:type="dxa"/>
      </w:tblCellMar>
    </w:tblPr>
  </w:style>
  <w:style w:type="table" w:customStyle="1" w:styleId="510">
    <w:name w:val="Стиль51"/>
    <w:basedOn w:val="TableNormal2"/>
    <w:rsid w:val="00DF7458"/>
    <w:tblPr>
      <w:tblStyleRowBandSize w:val="1"/>
      <w:tblStyleColBandSize w:val="1"/>
      <w:tblCellMar>
        <w:top w:w="100" w:type="dxa"/>
        <w:left w:w="115" w:type="dxa"/>
        <w:bottom w:w="100" w:type="dxa"/>
        <w:right w:w="115" w:type="dxa"/>
      </w:tblCellMar>
    </w:tblPr>
  </w:style>
  <w:style w:type="table" w:customStyle="1" w:styleId="500">
    <w:name w:val="Стиль50"/>
    <w:basedOn w:val="TableNormal2"/>
    <w:rsid w:val="00DF7458"/>
    <w:tblPr>
      <w:tblStyleRowBandSize w:val="1"/>
      <w:tblStyleColBandSize w:val="1"/>
      <w:tblCellMar>
        <w:top w:w="100" w:type="dxa"/>
        <w:left w:w="115" w:type="dxa"/>
        <w:bottom w:w="100" w:type="dxa"/>
        <w:right w:w="115" w:type="dxa"/>
      </w:tblCellMar>
    </w:tblPr>
  </w:style>
  <w:style w:type="table" w:customStyle="1" w:styleId="49">
    <w:name w:val="Стиль49"/>
    <w:basedOn w:val="TableNormal2"/>
    <w:rsid w:val="00DF7458"/>
    <w:tblPr>
      <w:tblStyleRowBandSize w:val="1"/>
      <w:tblStyleColBandSize w:val="1"/>
      <w:tblCellMar>
        <w:top w:w="100" w:type="dxa"/>
        <w:left w:w="115" w:type="dxa"/>
        <w:bottom w:w="100" w:type="dxa"/>
        <w:right w:w="115" w:type="dxa"/>
      </w:tblCellMar>
    </w:tblPr>
  </w:style>
  <w:style w:type="table" w:customStyle="1" w:styleId="48">
    <w:name w:val="Стиль48"/>
    <w:basedOn w:val="TableNormal2"/>
    <w:rsid w:val="00DF7458"/>
    <w:tblPr>
      <w:tblStyleRowBandSize w:val="1"/>
      <w:tblStyleColBandSize w:val="1"/>
      <w:tblCellMar>
        <w:top w:w="100" w:type="dxa"/>
        <w:left w:w="115" w:type="dxa"/>
        <w:bottom w:w="100" w:type="dxa"/>
        <w:right w:w="115" w:type="dxa"/>
      </w:tblCellMar>
    </w:tblPr>
  </w:style>
  <w:style w:type="table" w:customStyle="1" w:styleId="47">
    <w:name w:val="Стиль47"/>
    <w:basedOn w:val="TableNormal2"/>
    <w:rsid w:val="00DF7458"/>
    <w:tblPr>
      <w:tblStyleRowBandSize w:val="1"/>
      <w:tblStyleColBandSize w:val="1"/>
      <w:tblCellMar>
        <w:top w:w="100" w:type="dxa"/>
        <w:left w:w="115" w:type="dxa"/>
        <w:bottom w:w="100" w:type="dxa"/>
        <w:right w:w="115" w:type="dxa"/>
      </w:tblCellMar>
    </w:tblPr>
  </w:style>
  <w:style w:type="table" w:customStyle="1" w:styleId="46">
    <w:name w:val="Стиль46"/>
    <w:basedOn w:val="TableNormal2"/>
    <w:rsid w:val="00DF7458"/>
    <w:tblPr>
      <w:tblStyleRowBandSize w:val="1"/>
      <w:tblStyleColBandSize w:val="1"/>
      <w:tblCellMar>
        <w:top w:w="100" w:type="dxa"/>
        <w:left w:w="115" w:type="dxa"/>
        <w:bottom w:w="100" w:type="dxa"/>
        <w:right w:w="115" w:type="dxa"/>
      </w:tblCellMar>
    </w:tblPr>
  </w:style>
  <w:style w:type="table" w:customStyle="1" w:styleId="45">
    <w:name w:val="Стиль45"/>
    <w:basedOn w:val="TableNormal2"/>
    <w:rsid w:val="00DF7458"/>
    <w:tblPr>
      <w:tblStyleRowBandSize w:val="1"/>
      <w:tblStyleColBandSize w:val="1"/>
      <w:tblCellMar>
        <w:top w:w="100" w:type="dxa"/>
        <w:left w:w="115" w:type="dxa"/>
        <w:bottom w:w="100" w:type="dxa"/>
        <w:right w:w="115" w:type="dxa"/>
      </w:tblCellMar>
    </w:tblPr>
  </w:style>
  <w:style w:type="table" w:customStyle="1" w:styleId="44">
    <w:name w:val="Стиль44"/>
    <w:basedOn w:val="TableNormal2"/>
    <w:rsid w:val="00DF7458"/>
    <w:tblPr>
      <w:tblStyleRowBandSize w:val="1"/>
      <w:tblStyleColBandSize w:val="1"/>
      <w:tblCellMar>
        <w:top w:w="100" w:type="dxa"/>
        <w:left w:w="115" w:type="dxa"/>
        <w:bottom w:w="100" w:type="dxa"/>
        <w:right w:w="115" w:type="dxa"/>
      </w:tblCellMar>
    </w:tblPr>
  </w:style>
  <w:style w:type="table" w:customStyle="1" w:styleId="43">
    <w:name w:val="Стиль43"/>
    <w:basedOn w:val="TableNormal2"/>
    <w:rsid w:val="00DF7458"/>
    <w:tblPr>
      <w:tblStyleRowBandSize w:val="1"/>
      <w:tblStyleColBandSize w:val="1"/>
      <w:tblCellMar>
        <w:top w:w="100" w:type="dxa"/>
        <w:left w:w="115" w:type="dxa"/>
        <w:bottom w:w="100" w:type="dxa"/>
        <w:right w:w="115" w:type="dxa"/>
      </w:tblCellMar>
    </w:tblPr>
  </w:style>
  <w:style w:type="table" w:customStyle="1" w:styleId="42">
    <w:name w:val="Стиль42"/>
    <w:basedOn w:val="TableNormal2"/>
    <w:rsid w:val="00DF7458"/>
    <w:tblPr>
      <w:tblStyleRowBandSize w:val="1"/>
      <w:tblStyleColBandSize w:val="1"/>
      <w:tblCellMar>
        <w:top w:w="100" w:type="dxa"/>
        <w:left w:w="115" w:type="dxa"/>
        <w:bottom w:w="100" w:type="dxa"/>
        <w:right w:w="115" w:type="dxa"/>
      </w:tblCellMar>
    </w:tblPr>
  </w:style>
  <w:style w:type="table" w:customStyle="1" w:styleId="410">
    <w:name w:val="Стиль41"/>
    <w:basedOn w:val="TableNormal2"/>
    <w:rsid w:val="00DF7458"/>
    <w:tblPr>
      <w:tblStyleRowBandSize w:val="1"/>
      <w:tblStyleColBandSize w:val="1"/>
      <w:tblCellMar>
        <w:top w:w="100" w:type="dxa"/>
        <w:left w:w="115" w:type="dxa"/>
        <w:bottom w:w="100" w:type="dxa"/>
        <w:right w:w="115" w:type="dxa"/>
      </w:tblCellMar>
    </w:tblPr>
  </w:style>
  <w:style w:type="table" w:customStyle="1" w:styleId="400">
    <w:name w:val="Стиль40"/>
    <w:basedOn w:val="TableNormal2"/>
    <w:rsid w:val="00DF7458"/>
    <w:tblPr>
      <w:tblStyleRowBandSize w:val="1"/>
      <w:tblStyleColBandSize w:val="1"/>
      <w:tblCellMar>
        <w:top w:w="100" w:type="dxa"/>
        <w:left w:w="115" w:type="dxa"/>
        <w:bottom w:w="100" w:type="dxa"/>
        <w:right w:w="115" w:type="dxa"/>
      </w:tblCellMar>
    </w:tblPr>
  </w:style>
  <w:style w:type="table" w:customStyle="1" w:styleId="39">
    <w:name w:val="Стиль39"/>
    <w:basedOn w:val="TableNormal2"/>
    <w:rsid w:val="00DF7458"/>
    <w:tblPr>
      <w:tblStyleRowBandSize w:val="1"/>
      <w:tblStyleColBandSize w:val="1"/>
      <w:tblCellMar>
        <w:top w:w="100" w:type="dxa"/>
        <w:left w:w="100" w:type="dxa"/>
        <w:bottom w:w="100" w:type="dxa"/>
        <w:right w:w="100" w:type="dxa"/>
      </w:tblCellMar>
    </w:tblPr>
  </w:style>
  <w:style w:type="table" w:customStyle="1" w:styleId="38">
    <w:name w:val="Стиль38"/>
    <w:basedOn w:val="TableNormal3"/>
    <w:rsid w:val="00DF7458"/>
    <w:tblPr>
      <w:tblStyleRowBandSize w:val="1"/>
      <w:tblStyleColBandSize w:val="1"/>
      <w:tblCellMar>
        <w:top w:w="100" w:type="dxa"/>
        <w:left w:w="100" w:type="dxa"/>
        <w:bottom w:w="100" w:type="dxa"/>
        <w:right w:w="100" w:type="dxa"/>
      </w:tblCellMar>
    </w:tblPr>
  </w:style>
  <w:style w:type="table" w:customStyle="1" w:styleId="37">
    <w:name w:val="Стиль37"/>
    <w:basedOn w:val="TableNormal3"/>
    <w:rsid w:val="00DF7458"/>
    <w:tblPr>
      <w:tblStyleRowBandSize w:val="1"/>
      <w:tblStyleColBandSize w:val="1"/>
      <w:tblCellMar>
        <w:top w:w="100" w:type="dxa"/>
        <w:left w:w="100" w:type="dxa"/>
        <w:bottom w:w="100" w:type="dxa"/>
        <w:right w:w="100" w:type="dxa"/>
      </w:tblCellMar>
    </w:tblPr>
  </w:style>
  <w:style w:type="table" w:customStyle="1" w:styleId="36">
    <w:name w:val="Стиль36"/>
    <w:basedOn w:val="TableNormal3"/>
    <w:rsid w:val="00DF7458"/>
    <w:tblPr>
      <w:tblStyleRowBandSize w:val="1"/>
      <w:tblStyleColBandSize w:val="1"/>
      <w:tblCellMar>
        <w:top w:w="100" w:type="dxa"/>
        <w:left w:w="100" w:type="dxa"/>
        <w:bottom w:w="100" w:type="dxa"/>
        <w:right w:w="100" w:type="dxa"/>
      </w:tblCellMar>
    </w:tblPr>
  </w:style>
  <w:style w:type="table" w:customStyle="1" w:styleId="35">
    <w:name w:val="Стиль35"/>
    <w:basedOn w:val="TableNormal3"/>
    <w:rsid w:val="00DF7458"/>
    <w:tblPr>
      <w:tblStyleRowBandSize w:val="1"/>
      <w:tblStyleColBandSize w:val="1"/>
      <w:tblCellMar>
        <w:top w:w="100" w:type="dxa"/>
        <w:left w:w="100" w:type="dxa"/>
        <w:bottom w:w="100" w:type="dxa"/>
        <w:right w:w="100" w:type="dxa"/>
      </w:tblCellMar>
    </w:tblPr>
  </w:style>
  <w:style w:type="table" w:customStyle="1" w:styleId="340">
    <w:name w:val="Стиль34"/>
    <w:basedOn w:val="TableNormal3"/>
    <w:rsid w:val="00DF7458"/>
    <w:tblPr>
      <w:tblStyleRowBandSize w:val="1"/>
      <w:tblStyleColBandSize w:val="1"/>
      <w:tblCellMar>
        <w:top w:w="100" w:type="dxa"/>
        <w:left w:w="100" w:type="dxa"/>
        <w:bottom w:w="100" w:type="dxa"/>
        <w:right w:w="100" w:type="dxa"/>
      </w:tblCellMar>
    </w:tblPr>
  </w:style>
  <w:style w:type="table" w:customStyle="1" w:styleId="330">
    <w:name w:val="Стиль33"/>
    <w:basedOn w:val="TableNormal3"/>
    <w:rsid w:val="00DF7458"/>
    <w:tblPr>
      <w:tblStyleRowBandSize w:val="1"/>
      <w:tblStyleColBandSize w:val="1"/>
      <w:tblCellMar>
        <w:top w:w="100" w:type="dxa"/>
        <w:left w:w="100" w:type="dxa"/>
        <w:bottom w:w="100" w:type="dxa"/>
        <w:right w:w="100" w:type="dxa"/>
      </w:tblCellMar>
    </w:tblPr>
  </w:style>
  <w:style w:type="table" w:customStyle="1" w:styleId="320">
    <w:name w:val="Стиль32"/>
    <w:basedOn w:val="TableNormal3"/>
    <w:rsid w:val="00DF7458"/>
    <w:tblPr>
      <w:tblStyleRowBandSize w:val="1"/>
      <w:tblStyleColBandSize w:val="1"/>
      <w:tblCellMar>
        <w:top w:w="100" w:type="dxa"/>
        <w:left w:w="100" w:type="dxa"/>
        <w:bottom w:w="100" w:type="dxa"/>
        <w:right w:w="100" w:type="dxa"/>
      </w:tblCellMar>
    </w:tblPr>
  </w:style>
  <w:style w:type="table" w:customStyle="1" w:styleId="310">
    <w:name w:val="Стиль31"/>
    <w:basedOn w:val="TableNormal3"/>
    <w:rsid w:val="00DF7458"/>
    <w:tblPr>
      <w:tblStyleRowBandSize w:val="1"/>
      <w:tblStyleColBandSize w:val="1"/>
      <w:tblCellMar>
        <w:top w:w="100" w:type="dxa"/>
        <w:left w:w="100" w:type="dxa"/>
        <w:bottom w:w="100" w:type="dxa"/>
        <w:right w:w="100" w:type="dxa"/>
      </w:tblCellMar>
    </w:tblPr>
  </w:style>
  <w:style w:type="table" w:customStyle="1" w:styleId="300">
    <w:name w:val="Стиль30"/>
    <w:basedOn w:val="TableNormal3"/>
    <w:rsid w:val="00DF7458"/>
    <w:tblPr>
      <w:tblStyleRowBandSize w:val="1"/>
      <w:tblStyleColBandSize w:val="1"/>
      <w:tblCellMar>
        <w:top w:w="100" w:type="dxa"/>
        <w:left w:w="100" w:type="dxa"/>
        <w:bottom w:w="100" w:type="dxa"/>
        <w:right w:w="100" w:type="dxa"/>
      </w:tblCellMar>
    </w:tblPr>
  </w:style>
  <w:style w:type="table" w:customStyle="1" w:styleId="29">
    <w:name w:val="Стиль29"/>
    <w:basedOn w:val="TableNormal3"/>
    <w:rsid w:val="00DF7458"/>
    <w:tblPr>
      <w:tblStyleRowBandSize w:val="1"/>
      <w:tblStyleColBandSize w:val="1"/>
      <w:tblCellMar>
        <w:top w:w="100" w:type="dxa"/>
        <w:left w:w="100" w:type="dxa"/>
        <w:bottom w:w="100" w:type="dxa"/>
        <w:right w:w="100" w:type="dxa"/>
      </w:tblCellMar>
    </w:tblPr>
  </w:style>
  <w:style w:type="table" w:customStyle="1" w:styleId="28">
    <w:name w:val="Стиль28"/>
    <w:basedOn w:val="TableNormal3"/>
    <w:rsid w:val="00DF7458"/>
    <w:tblPr>
      <w:tblStyleRowBandSize w:val="1"/>
      <w:tblStyleColBandSize w:val="1"/>
      <w:tblCellMar>
        <w:top w:w="100" w:type="dxa"/>
        <w:left w:w="100" w:type="dxa"/>
        <w:bottom w:w="100" w:type="dxa"/>
        <w:right w:w="100" w:type="dxa"/>
      </w:tblCellMar>
    </w:tblPr>
  </w:style>
  <w:style w:type="table" w:customStyle="1" w:styleId="270">
    <w:name w:val="Стиль27"/>
    <w:basedOn w:val="TableNormal3"/>
    <w:rsid w:val="00DF7458"/>
    <w:tblPr>
      <w:tblStyleRowBandSize w:val="1"/>
      <w:tblStyleColBandSize w:val="1"/>
      <w:tblCellMar>
        <w:top w:w="100" w:type="dxa"/>
        <w:left w:w="100" w:type="dxa"/>
        <w:bottom w:w="100" w:type="dxa"/>
        <w:right w:w="100" w:type="dxa"/>
      </w:tblCellMar>
    </w:tblPr>
  </w:style>
  <w:style w:type="table" w:customStyle="1" w:styleId="260">
    <w:name w:val="Стиль26"/>
    <w:basedOn w:val="TableNormal3"/>
    <w:rsid w:val="00DF7458"/>
    <w:tblPr>
      <w:tblStyleRowBandSize w:val="1"/>
      <w:tblStyleColBandSize w:val="1"/>
      <w:tblCellMar>
        <w:top w:w="100" w:type="dxa"/>
        <w:left w:w="100" w:type="dxa"/>
        <w:bottom w:w="100" w:type="dxa"/>
        <w:right w:w="100" w:type="dxa"/>
      </w:tblCellMar>
    </w:tblPr>
  </w:style>
  <w:style w:type="table" w:customStyle="1" w:styleId="250">
    <w:name w:val="Стиль25"/>
    <w:basedOn w:val="TableNormal4"/>
    <w:rsid w:val="00DF7458"/>
    <w:tblPr>
      <w:tblStyleRowBandSize w:val="1"/>
      <w:tblStyleColBandSize w:val="1"/>
      <w:tblCellMar>
        <w:top w:w="100" w:type="dxa"/>
        <w:left w:w="100" w:type="dxa"/>
        <w:bottom w:w="100" w:type="dxa"/>
        <w:right w:w="100" w:type="dxa"/>
      </w:tblCellMar>
    </w:tblPr>
  </w:style>
  <w:style w:type="table" w:customStyle="1" w:styleId="240">
    <w:name w:val="Стиль24"/>
    <w:basedOn w:val="TableNormal4"/>
    <w:rsid w:val="00DF7458"/>
    <w:tblPr>
      <w:tblStyleRowBandSize w:val="1"/>
      <w:tblStyleColBandSize w:val="1"/>
      <w:tblCellMar>
        <w:top w:w="100" w:type="dxa"/>
        <w:left w:w="100" w:type="dxa"/>
        <w:bottom w:w="100" w:type="dxa"/>
        <w:right w:w="100" w:type="dxa"/>
      </w:tblCellMar>
    </w:tblPr>
  </w:style>
  <w:style w:type="table" w:customStyle="1" w:styleId="230">
    <w:name w:val="Стиль23"/>
    <w:basedOn w:val="TableNormal4"/>
    <w:rsid w:val="00DF7458"/>
    <w:tblPr>
      <w:tblStyleRowBandSize w:val="1"/>
      <w:tblStyleColBandSize w:val="1"/>
      <w:tblCellMar>
        <w:top w:w="100" w:type="dxa"/>
        <w:left w:w="100" w:type="dxa"/>
        <w:bottom w:w="100" w:type="dxa"/>
        <w:right w:w="100" w:type="dxa"/>
      </w:tblCellMar>
    </w:tblPr>
  </w:style>
  <w:style w:type="table" w:customStyle="1" w:styleId="220">
    <w:name w:val="Стиль22"/>
    <w:basedOn w:val="TableNormal4"/>
    <w:rsid w:val="00DF7458"/>
    <w:tblPr>
      <w:tblStyleRowBandSize w:val="1"/>
      <w:tblStyleColBandSize w:val="1"/>
      <w:tblCellMar>
        <w:left w:w="115" w:type="dxa"/>
        <w:right w:w="115" w:type="dxa"/>
      </w:tblCellMar>
    </w:tblPr>
  </w:style>
  <w:style w:type="table" w:customStyle="1" w:styleId="210">
    <w:name w:val="Стиль21"/>
    <w:basedOn w:val="TableNormal4"/>
    <w:rsid w:val="00DF7458"/>
    <w:tblPr>
      <w:tblStyleRowBandSize w:val="1"/>
      <w:tblStyleColBandSize w:val="1"/>
      <w:tblCellMar>
        <w:left w:w="115" w:type="dxa"/>
        <w:right w:w="115" w:type="dxa"/>
      </w:tblCellMar>
    </w:tblPr>
  </w:style>
  <w:style w:type="table" w:customStyle="1" w:styleId="200">
    <w:name w:val="Стиль20"/>
    <w:basedOn w:val="TableNormal4"/>
    <w:rsid w:val="00DF7458"/>
    <w:tblPr>
      <w:tblStyleRowBandSize w:val="1"/>
      <w:tblStyleColBandSize w:val="1"/>
      <w:tblCellMar>
        <w:left w:w="115" w:type="dxa"/>
        <w:right w:w="115" w:type="dxa"/>
      </w:tblCellMar>
    </w:tblPr>
  </w:style>
  <w:style w:type="table" w:customStyle="1" w:styleId="19">
    <w:name w:val="Стиль19"/>
    <w:basedOn w:val="TableNormal4"/>
    <w:rsid w:val="00DF7458"/>
    <w:tblPr>
      <w:tblStyleRowBandSize w:val="1"/>
      <w:tblStyleColBandSize w:val="1"/>
      <w:tblCellMar>
        <w:left w:w="115" w:type="dxa"/>
        <w:right w:w="115" w:type="dxa"/>
      </w:tblCellMar>
    </w:tblPr>
  </w:style>
  <w:style w:type="table" w:customStyle="1" w:styleId="18">
    <w:name w:val="Стиль18"/>
    <w:basedOn w:val="TableNormal4"/>
    <w:rsid w:val="00DF7458"/>
    <w:tblPr>
      <w:tblStyleRowBandSize w:val="1"/>
      <w:tblStyleColBandSize w:val="1"/>
      <w:tblCellMar>
        <w:top w:w="100" w:type="dxa"/>
        <w:left w:w="100" w:type="dxa"/>
        <w:bottom w:w="100" w:type="dxa"/>
        <w:right w:w="100" w:type="dxa"/>
      </w:tblCellMar>
    </w:tblPr>
  </w:style>
  <w:style w:type="table" w:customStyle="1" w:styleId="17">
    <w:name w:val="Стиль17"/>
    <w:basedOn w:val="TableNormal4"/>
    <w:rsid w:val="00DF7458"/>
    <w:tblPr>
      <w:tblStyleRowBandSize w:val="1"/>
      <w:tblStyleColBandSize w:val="1"/>
      <w:tblCellMar>
        <w:top w:w="100" w:type="dxa"/>
        <w:left w:w="100" w:type="dxa"/>
        <w:bottom w:w="100" w:type="dxa"/>
        <w:right w:w="100" w:type="dxa"/>
      </w:tblCellMar>
    </w:tblPr>
  </w:style>
  <w:style w:type="table" w:customStyle="1" w:styleId="16">
    <w:name w:val="Стиль16"/>
    <w:basedOn w:val="TableNormal4"/>
    <w:rsid w:val="00DF7458"/>
    <w:tblPr>
      <w:tblStyleRowBandSize w:val="1"/>
      <w:tblStyleColBandSize w:val="1"/>
      <w:tblCellMar>
        <w:top w:w="100" w:type="dxa"/>
        <w:left w:w="100" w:type="dxa"/>
        <w:bottom w:w="100" w:type="dxa"/>
        <w:right w:w="100" w:type="dxa"/>
      </w:tblCellMar>
    </w:tblPr>
  </w:style>
  <w:style w:type="table" w:customStyle="1" w:styleId="15">
    <w:name w:val="Стиль15"/>
    <w:basedOn w:val="TableNormal4"/>
    <w:rsid w:val="00DF7458"/>
    <w:tblPr>
      <w:tblStyleRowBandSize w:val="1"/>
      <w:tblStyleColBandSize w:val="1"/>
      <w:tblCellMar>
        <w:top w:w="100" w:type="dxa"/>
        <w:left w:w="100" w:type="dxa"/>
        <w:bottom w:w="100" w:type="dxa"/>
        <w:right w:w="100" w:type="dxa"/>
      </w:tblCellMar>
    </w:tblPr>
  </w:style>
  <w:style w:type="table" w:customStyle="1" w:styleId="14">
    <w:name w:val="Стиль14"/>
    <w:basedOn w:val="TableNormal4"/>
    <w:rsid w:val="00DF7458"/>
    <w:tblPr>
      <w:tblStyleRowBandSize w:val="1"/>
      <w:tblStyleColBandSize w:val="1"/>
      <w:tblCellMar>
        <w:top w:w="100" w:type="dxa"/>
        <w:left w:w="100" w:type="dxa"/>
        <w:bottom w:w="100" w:type="dxa"/>
        <w:right w:w="100" w:type="dxa"/>
      </w:tblCellMar>
    </w:tblPr>
  </w:style>
  <w:style w:type="table" w:customStyle="1" w:styleId="130">
    <w:name w:val="Стиль13"/>
    <w:basedOn w:val="TableNormal4"/>
    <w:rsid w:val="00DF7458"/>
    <w:tblPr>
      <w:tblStyleRowBandSize w:val="1"/>
      <w:tblStyleColBandSize w:val="1"/>
      <w:tblCellMar>
        <w:top w:w="100" w:type="dxa"/>
        <w:left w:w="100" w:type="dxa"/>
        <w:bottom w:w="100" w:type="dxa"/>
        <w:right w:w="100" w:type="dxa"/>
      </w:tblCellMar>
    </w:tblPr>
  </w:style>
  <w:style w:type="table" w:customStyle="1" w:styleId="121">
    <w:name w:val="Стиль12"/>
    <w:basedOn w:val="TableNormal4"/>
    <w:rsid w:val="00DF7458"/>
    <w:tblPr>
      <w:tblStyleRowBandSize w:val="1"/>
      <w:tblStyleColBandSize w:val="1"/>
      <w:tblCellMar>
        <w:top w:w="100" w:type="dxa"/>
        <w:left w:w="100" w:type="dxa"/>
        <w:bottom w:w="100" w:type="dxa"/>
        <w:right w:w="100" w:type="dxa"/>
      </w:tblCellMar>
    </w:tblPr>
  </w:style>
  <w:style w:type="table" w:customStyle="1" w:styleId="111">
    <w:name w:val="Стиль11"/>
    <w:basedOn w:val="TableNormal4"/>
    <w:rsid w:val="00DF7458"/>
    <w:tblPr>
      <w:tblStyleRowBandSize w:val="1"/>
      <w:tblStyleColBandSize w:val="1"/>
      <w:tblCellMar>
        <w:top w:w="100" w:type="dxa"/>
        <w:left w:w="100" w:type="dxa"/>
        <w:bottom w:w="100" w:type="dxa"/>
        <w:right w:w="100" w:type="dxa"/>
      </w:tblCellMar>
    </w:tblPr>
  </w:style>
  <w:style w:type="table" w:customStyle="1" w:styleId="101">
    <w:name w:val="Стиль10"/>
    <w:basedOn w:val="TableNormal4"/>
    <w:rsid w:val="00DF7458"/>
    <w:tblPr>
      <w:tblStyleRowBandSize w:val="1"/>
      <w:tblStyleColBandSize w:val="1"/>
      <w:tblCellMar>
        <w:top w:w="100" w:type="dxa"/>
        <w:left w:w="100" w:type="dxa"/>
        <w:bottom w:w="100" w:type="dxa"/>
        <w:right w:w="100" w:type="dxa"/>
      </w:tblCellMar>
    </w:tblPr>
  </w:style>
  <w:style w:type="table" w:customStyle="1" w:styleId="90">
    <w:name w:val="Стиль9"/>
    <w:basedOn w:val="TableNormal4"/>
    <w:rsid w:val="00DF7458"/>
    <w:tblPr>
      <w:tblStyleRowBandSize w:val="1"/>
      <w:tblStyleColBandSize w:val="1"/>
      <w:tblCellMar>
        <w:top w:w="100" w:type="dxa"/>
        <w:left w:w="100" w:type="dxa"/>
        <w:bottom w:w="100" w:type="dxa"/>
        <w:right w:w="100" w:type="dxa"/>
      </w:tblCellMar>
    </w:tblPr>
  </w:style>
  <w:style w:type="table" w:customStyle="1" w:styleId="82">
    <w:name w:val="Стиль8"/>
    <w:basedOn w:val="TableNormal4"/>
    <w:rsid w:val="00DF7458"/>
    <w:tblPr>
      <w:tblStyleRowBandSize w:val="1"/>
      <w:tblStyleColBandSize w:val="1"/>
      <w:tblCellMar>
        <w:top w:w="15" w:type="dxa"/>
        <w:left w:w="15" w:type="dxa"/>
        <w:bottom w:w="15" w:type="dxa"/>
        <w:right w:w="15" w:type="dxa"/>
      </w:tblCellMar>
    </w:tblPr>
  </w:style>
  <w:style w:type="table" w:customStyle="1" w:styleId="72">
    <w:name w:val="Стиль7"/>
    <w:basedOn w:val="TableNormal4"/>
    <w:rsid w:val="00DF7458"/>
    <w:tblPr>
      <w:tblStyleRowBandSize w:val="1"/>
      <w:tblStyleColBandSize w:val="1"/>
      <w:tblCellMar>
        <w:top w:w="15" w:type="dxa"/>
        <w:left w:w="15" w:type="dxa"/>
        <w:bottom w:w="15" w:type="dxa"/>
        <w:right w:w="15" w:type="dxa"/>
      </w:tblCellMar>
    </w:tblPr>
  </w:style>
  <w:style w:type="table" w:customStyle="1" w:styleId="65">
    <w:name w:val="Стиль6"/>
    <w:basedOn w:val="TableNormal4"/>
    <w:rsid w:val="00DF7458"/>
    <w:tblPr>
      <w:tblStyleRowBandSize w:val="1"/>
      <w:tblStyleColBandSize w:val="1"/>
      <w:tblCellMar>
        <w:top w:w="15" w:type="dxa"/>
        <w:left w:w="15" w:type="dxa"/>
        <w:bottom w:w="15" w:type="dxa"/>
        <w:right w:w="15" w:type="dxa"/>
      </w:tblCellMar>
    </w:tblPr>
  </w:style>
  <w:style w:type="table" w:customStyle="1" w:styleId="5a">
    <w:name w:val="Стиль5"/>
    <w:basedOn w:val="TableNormal4"/>
    <w:rsid w:val="00DF7458"/>
    <w:tblPr>
      <w:tblStyleRowBandSize w:val="1"/>
      <w:tblStyleColBandSize w:val="1"/>
      <w:tblCellMar>
        <w:top w:w="100" w:type="dxa"/>
        <w:left w:w="100" w:type="dxa"/>
        <w:bottom w:w="100" w:type="dxa"/>
        <w:right w:w="100" w:type="dxa"/>
      </w:tblCellMar>
    </w:tblPr>
  </w:style>
  <w:style w:type="table" w:customStyle="1" w:styleId="4a">
    <w:name w:val="Стиль4"/>
    <w:basedOn w:val="TableNormal4"/>
    <w:rsid w:val="00DF7458"/>
    <w:tblPr>
      <w:tblStyleRowBandSize w:val="1"/>
      <w:tblStyleColBandSize w:val="1"/>
      <w:tblCellMar>
        <w:top w:w="15" w:type="dxa"/>
        <w:left w:w="15" w:type="dxa"/>
        <w:bottom w:w="15" w:type="dxa"/>
        <w:right w:w="15" w:type="dxa"/>
      </w:tblCellMar>
    </w:tblPr>
  </w:style>
  <w:style w:type="table" w:customStyle="1" w:styleId="3a">
    <w:name w:val="Стиль3"/>
    <w:basedOn w:val="TableNormal4"/>
    <w:rsid w:val="00DF7458"/>
    <w:tblPr>
      <w:tblStyleRowBandSize w:val="1"/>
      <w:tblStyleColBandSize w:val="1"/>
      <w:tblCellMar>
        <w:top w:w="15" w:type="dxa"/>
        <w:left w:w="15" w:type="dxa"/>
        <w:bottom w:w="15" w:type="dxa"/>
        <w:right w:w="15" w:type="dxa"/>
      </w:tblCellMar>
    </w:tblPr>
  </w:style>
  <w:style w:type="table" w:customStyle="1" w:styleId="2a">
    <w:name w:val="Стиль2"/>
    <w:basedOn w:val="TableNormal4"/>
    <w:rsid w:val="00DF7458"/>
    <w:tblPr>
      <w:tblStyleRowBandSize w:val="1"/>
      <w:tblStyleColBandSize w:val="1"/>
      <w:tblCellMar>
        <w:top w:w="15" w:type="dxa"/>
        <w:left w:w="15" w:type="dxa"/>
        <w:bottom w:w="15" w:type="dxa"/>
        <w:right w:w="15" w:type="dxa"/>
      </w:tblCellMar>
    </w:tblPr>
  </w:style>
  <w:style w:type="table" w:customStyle="1" w:styleId="1a">
    <w:name w:val="Стиль1"/>
    <w:basedOn w:val="TableNormal4"/>
    <w:rsid w:val="00DF7458"/>
    <w:tblPr>
      <w:tblStyleRowBandSize w:val="1"/>
      <w:tblStyleColBandSize w:val="1"/>
      <w:tblCellMar>
        <w:top w:w="15" w:type="dxa"/>
        <w:left w:w="15" w:type="dxa"/>
        <w:bottom w:w="15" w:type="dxa"/>
        <w:right w:w="15" w:type="dxa"/>
      </w:tblCellMar>
    </w:tblPr>
  </w:style>
  <w:style w:type="character" w:customStyle="1" w:styleId="rvts11">
    <w:name w:val="rvts11"/>
    <w:basedOn w:val="a0"/>
    <w:rsid w:val="00CF320C"/>
    <w:rPr>
      <w:rFonts w:cs="Times New Roman"/>
    </w:rPr>
  </w:style>
  <w:style w:type="character" w:customStyle="1" w:styleId="rvts44">
    <w:name w:val="rvts44"/>
    <w:basedOn w:val="a0"/>
    <w:rsid w:val="00381216"/>
  </w:style>
  <w:style w:type="character" w:styleId="aff5">
    <w:name w:val="Strong"/>
    <w:basedOn w:val="a0"/>
    <w:uiPriority w:val="22"/>
    <w:qFormat/>
    <w:rsid w:val="00B01A82"/>
    <w:rPr>
      <w:b/>
      <w:bCs/>
    </w:rPr>
  </w:style>
  <w:style w:type="character" w:styleId="aff6">
    <w:name w:val="FollowedHyperlink"/>
    <w:basedOn w:val="a0"/>
    <w:uiPriority w:val="99"/>
    <w:rsid w:val="008B3E08"/>
    <w:rPr>
      <w:color w:val="954F72" w:themeColor="followedHyperlink"/>
      <w:u w:val="single"/>
    </w:rPr>
  </w:style>
  <w:style w:type="paragraph" w:customStyle="1" w:styleId="docdata">
    <w:name w:val="docdata"/>
    <w:aliases w:val="docy,v5,8229,baiaagaaboqcaaadwx4aaavphgaaaaaaaaaaaaaaaaaaaaaaaaaaaaaaaaaaaaaaaaaaaaaaaaaaaaaaaaaaaaaaaaaaaaaaaaaaaaaaaaaaaaaaaaaaaaaaaaaaaaaaaaaaaaaaaaaaaaaaaaaaaaaaaaaaaaaaaaaaaaaaaaaaaaaaaaaaaaaaaaaaaaaaaaaaaaaaaaaaaaaaaaaaaaaaaaaaaaaaaaaaaaaa"/>
    <w:basedOn w:val="a"/>
    <w:rsid w:val="008404D1"/>
    <w:pPr>
      <w:spacing w:before="100" w:beforeAutospacing="1" w:after="100" w:afterAutospacing="1" w:line="240" w:lineRule="auto"/>
    </w:pPr>
    <w:rPr>
      <w:rFonts w:ascii="Times New Roman" w:hAnsi="Times New Roman"/>
      <w:sz w:val="24"/>
      <w:szCs w:val="24"/>
      <w:lang w:val="ru-RU" w:eastAsia="ru-RU"/>
    </w:rPr>
  </w:style>
  <w:style w:type="paragraph" w:customStyle="1" w:styleId="StyleAwt">
    <w:name w:val="StyleAwt"/>
    <w:basedOn w:val="a"/>
    <w:rsid w:val="007554EC"/>
    <w:pPr>
      <w:spacing w:after="0" w:line="220" w:lineRule="exact"/>
    </w:pPr>
    <w:rPr>
      <w:rFonts w:ascii="Times New Roman" w:hAnsi="Times New Roman"/>
      <w:b/>
      <w:i/>
      <w:sz w:val="18"/>
      <w:szCs w:val="20"/>
      <w:u w:val="single"/>
      <w:lang w:eastAsia="ru-RU"/>
    </w:rPr>
  </w:style>
  <w:style w:type="character" w:customStyle="1" w:styleId="rvts15">
    <w:name w:val="rvts15"/>
    <w:basedOn w:val="a0"/>
    <w:rsid w:val="005D2870"/>
  </w:style>
  <w:style w:type="paragraph" w:customStyle="1" w:styleId="rvps12">
    <w:name w:val="rvps12"/>
    <w:basedOn w:val="a"/>
    <w:rsid w:val="004E0BE7"/>
    <w:pPr>
      <w:spacing w:before="100" w:beforeAutospacing="1" w:after="100" w:afterAutospacing="1" w:line="240" w:lineRule="auto"/>
    </w:pPr>
    <w:rPr>
      <w:rFonts w:ascii="Times New Roman" w:hAnsi="Times New Roman"/>
      <w:sz w:val="24"/>
      <w:szCs w:val="24"/>
      <w:lang w:eastAsia="uk-UA"/>
    </w:rPr>
  </w:style>
  <w:style w:type="paragraph" w:customStyle="1" w:styleId="rvps14">
    <w:name w:val="rvps14"/>
    <w:basedOn w:val="a"/>
    <w:rsid w:val="004E0BE7"/>
    <w:pPr>
      <w:spacing w:before="100" w:beforeAutospacing="1" w:after="100" w:afterAutospacing="1" w:line="240" w:lineRule="auto"/>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18918">
      <w:bodyDiv w:val="1"/>
      <w:marLeft w:val="0"/>
      <w:marRight w:val="0"/>
      <w:marTop w:val="0"/>
      <w:marBottom w:val="0"/>
      <w:divBdr>
        <w:top w:val="none" w:sz="0" w:space="0" w:color="auto"/>
        <w:left w:val="none" w:sz="0" w:space="0" w:color="auto"/>
        <w:bottom w:val="none" w:sz="0" w:space="0" w:color="auto"/>
        <w:right w:val="none" w:sz="0" w:space="0" w:color="auto"/>
      </w:divBdr>
    </w:div>
    <w:div w:id="275715994">
      <w:bodyDiv w:val="1"/>
      <w:marLeft w:val="0"/>
      <w:marRight w:val="0"/>
      <w:marTop w:val="0"/>
      <w:marBottom w:val="0"/>
      <w:divBdr>
        <w:top w:val="none" w:sz="0" w:space="0" w:color="auto"/>
        <w:left w:val="none" w:sz="0" w:space="0" w:color="auto"/>
        <w:bottom w:val="none" w:sz="0" w:space="0" w:color="auto"/>
        <w:right w:val="none" w:sz="0" w:space="0" w:color="auto"/>
      </w:divBdr>
    </w:div>
    <w:div w:id="583878617">
      <w:marLeft w:val="0"/>
      <w:marRight w:val="0"/>
      <w:marTop w:val="0"/>
      <w:marBottom w:val="0"/>
      <w:divBdr>
        <w:top w:val="none" w:sz="0" w:space="0" w:color="auto"/>
        <w:left w:val="none" w:sz="0" w:space="0" w:color="auto"/>
        <w:bottom w:val="none" w:sz="0" w:space="0" w:color="auto"/>
        <w:right w:val="none" w:sz="0" w:space="0" w:color="auto"/>
      </w:divBdr>
    </w:div>
    <w:div w:id="583878618">
      <w:marLeft w:val="0"/>
      <w:marRight w:val="0"/>
      <w:marTop w:val="0"/>
      <w:marBottom w:val="0"/>
      <w:divBdr>
        <w:top w:val="none" w:sz="0" w:space="0" w:color="auto"/>
        <w:left w:val="none" w:sz="0" w:space="0" w:color="auto"/>
        <w:bottom w:val="none" w:sz="0" w:space="0" w:color="auto"/>
        <w:right w:val="none" w:sz="0" w:space="0" w:color="auto"/>
      </w:divBdr>
    </w:div>
    <w:div w:id="583878619">
      <w:marLeft w:val="0"/>
      <w:marRight w:val="0"/>
      <w:marTop w:val="0"/>
      <w:marBottom w:val="0"/>
      <w:divBdr>
        <w:top w:val="none" w:sz="0" w:space="0" w:color="auto"/>
        <w:left w:val="none" w:sz="0" w:space="0" w:color="auto"/>
        <w:bottom w:val="none" w:sz="0" w:space="0" w:color="auto"/>
        <w:right w:val="none" w:sz="0" w:space="0" w:color="auto"/>
      </w:divBdr>
    </w:div>
    <w:div w:id="583878620">
      <w:marLeft w:val="0"/>
      <w:marRight w:val="0"/>
      <w:marTop w:val="0"/>
      <w:marBottom w:val="0"/>
      <w:divBdr>
        <w:top w:val="none" w:sz="0" w:space="0" w:color="auto"/>
        <w:left w:val="none" w:sz="0" w:space="0" w:color="auto"/>
        <w:bottom w:val="none" w:sz="0" w:space="0" w:color="auto"/>
        <w:right w:val="none" w:sz="0" w:space="0" w:color="auto"/>
      </w:divBdr>
    </w:div>
    <w:div w:id="583878621">
      <w:marLeft w:val="0"/>
      <w:marRight w:val="0"/>
      <w:marTop w:val="0"/>
      <w:marBottom w:val="0"/>
      <w:divBdr>
        <w:top w:val="none" w:sz="0" w:space="0" w:color="auto"/>
        <w:left w:val="none" w:sz="0" w:space="0" w:color="auto"/>
        <w:bottom w:val="none" w:sz="0" w:space="0" w:color="auto"/>
        <w:right w:val="none" w:sz="0" w:space="0" w:color="auto"/>
      </w:divBdr>
    </w:div>
    <w:div w:id="583878622">
      <w:marLeft w:val="0"/>
      <w:marRight w:val="0"/>
      <w:marTop w:val="0"/>
      <w:marBottom w:val="0"/>
      <w:divBdr>
        <w:top w:val="none" w:sz="0" w:space="0" w:color="auto"/>
        <w:left w:val="none" w:sz="0" w:space="0" w:color="auto"/>
        <w:bottom w:val="none" w:sz="0" w:space="0" w:color="auto"/>
        <w:right w:val="none" w:sz="0" w:space="0" w:color="auto"/>
      </w:divBdr>
    </w:div>
    <w:div w:id="583878623">
      <w:marLeft w:val="0"/>
      <w:marRight w:val="0"/>
      <w:marTop w:val="0"/>
      <w:marBottom w:val="0"/>
      <w:divBdr>
        <w:top w:val="none" w:sz="0" w:space="0" w:color="auto"/>
        <w:left w:val="none" w:sz="0" w:space="0" w:color="auto"/>
        <w:bottom w:val="none" w:sz="0" w:space="0" w:color="auto"/>
        <w:right w:val="none" w:sz="0" w:space="0" w:color="auto"/>
      </w:divBdr>
    </w:div>
    <w:div w:id="583878624">
      <w:marLeft w:val="0"/>
      <w:marRight w:val="0"/>
      <w:marTop w:val="0"/>
      <w:marBottom w:val="0"/>
      <w:divBdr>
        <w:top w:val="none" w:sz="0" w:space="0" w:color="auto"/>
        <w:left w:val="none" w:sz="0" w:space="0" w:color="auto"/>
        <w:bottom w:val="none" w:sz="0" w:space="0" w:color="auto"/>
        <w:right w:val="none" w:sz="0" w:space="0" w:color="auto"/>
      </w:divBdr>
    </w:div>
    <w:div w:id="583878625">
      <w:marLeft w:val="0"/>
      <w:marRight w:val="0"/>
      <w:marTop w:val="0"/>
      <w:marBottom w:val="0"/>
      <w:divBdr>
        <w:top w:val="none" w:sz="0" w:space="0" w:color="auto"/>
        <w:left w:val="none" w:sz="0" w:space="0" w:color="auto"/>
        <w:bottom w:val="none" w:sz="0" w:space="0" w:color="auto"/>
        <w:right w:val="none" w:sz="0" w:space="0" w:color="auto"/>
      </w:divBdr>
    </w:div>
    <w:div w:id="583878626">
      <w:marLeft w:val="0"/>
      <w:marRight w:val="0"/>
      <w:marTop w:val="0"/>
      <w:marBottom w:val="0"/>
      <w:divBdr>
        <w:top w:val="none" w:sz="0" w:space="0" w:color="auto"/>
        <w:left w:val="none" w:sz="0" w:space="0" w:color="auto"/>
        <w:bottom w:val="none" w:sz="0" w:space="0" w:color="auto"/>
        <w:right w:val="none" w:sz="0" w:space="0" w:color="auto"/>
      </w:divBdr>
    </w:div>
    <w:div w:id="583878627">
      <w:marLeft w:val="0"/>
      <w:marRight w:val="0"/>
      <w:marTop w:val="0"/>
      <w:marBottom w:val="0"/>
      <w:divBdr>
        <w:top w:val="none" w:sz="0" w:space="0" w:color="auto"/>
        <w:left w:val="none" w:sz="0" w:space="0" w:color="auto"/>
        <w:bottom w:val="none" w:sz="0" w:space="0" w:color="auto"/>
        <w:right w:val="none" w:sz="0" w:space="0" w:color="auto"/>
      </w:divBdr>
    </w:div>
    <w:div w:id="583878628">
      <w:marLeft w:val="0"/>
      <w:marRight w:val="0"/>
      <w:marTop w:val="0"/>
      <w:marBottom w:val="0"/>
      <w:divBdr>
        <w:top w:val="none" w:sz="0" w:space="0" w:color="auto"/>
        <w:left w:val="none" w:sz="0" w:space="0" w:color="auto"/>
        <w:bottom w:val="none" w:sz="0" w:space="0" w:color="auto"/>
        <w:right w:val="none" w:sz="0" w:space="0" w:color="auto"/>
      </w:divBdr>
    </w:div>
    <w:div w:id="583878629">
      <w:marLeft w:val="0"/>
      <w:marRight w:val="0"/>
      <w:marTop w:val="0"/>
      <w:marBottom w:val="0"/>
      <w:divBdr>
        <w:top w:val="none" w:sz="0" w:space="0" w:color="auto"/>
        <w:left w:val="none" w:sz="0" w:space="0" w:color="auto"/>
        <w:bottom w:val="none" w:sz="0" w:space="0" w:color="auto"/>
        <w:right w:val="none" w:sz="0" w:space="0" w:color="auto"/>
      </w:divBdr>
    </w:div>
    <w:div w:id="583878630">
      <w:marLeft w:val="0"/>
      <w:marRight w:val="0"/>
      <w:marTop w:val="0"/>
      <w:marBottom w:val="0"/>
      <w:divBdr>
        <w:top w:val="none" w:sz="0" w:space="0" w:color="auto"/>
        <w:left w:val="none" w:sz="0" w:space="0" w:color="auto"/>
        <w:bottom w:val="none" w:sz="0" w:space="0" w:color="auto"/>
        <w:right w:val="none" w:sz="0" w:space="0" w:color="auto"/>
      </w:divBdr>
    </w:div>
    <w:div w:id="583878631">
      <w:marLeft w:val="0"/>
      <w:marRight w:val="0"/>
      <w:marTop w:val="0"/>
      <w:marBottom w:val="0"/>
      <w:divBdr>
        <w:top w:val="none" w:sz="0" w:space="0" w:color="auto"/>
        <w:left w:val="none" w:sz="0" w:space="0" w:color="auto"/>
        <w:bottom w:val="none" w:sz="0" w:space="0" w:color="auto"/>
        <w:right w:val="none" w:sz="0" w:space="0" w:color="auto"/>
      </w:divBdr>
    </w:div>
    <w:div w:id="583878632">
      <w:marLeft w:val="0"/>
      <w:marRight w:val="0"/>
      <w:marTop w:val="0"/>
      <w:marBottom w:val="0"/>
      <w:divBdr>
        <w:top w:val="none" w:sz="0" w:space="0" w:color="auto"/>
        <w:left w:val="none" w:sz="0" w:space="0" w:color="auto"/>
        <w:bottom w:val="none" w:sz="0" w:space="0" w:color="auto"/>
        <w:right w:val="none" w:sz="0" w:space="0" w:color="auto"/>
      </w:divBdr>
    </w:div>
    <w:div w:id="583878633">
      <w:marLeft w:val="0"/>
      <w:marRight w:val="0"/>
      <w:marTop w:val="0"/>
      <w:marBottom w:val="0"/>
      <w:divBdr>
        <w:top w:val="none" w:sz="0" w:space="0" w:color="auto"/>
        <w:left w:val="none" w:sz="0" w:space="0" w:color="auto"/>
        <w:bottom w:val="none" w:sz="0" w:space="0" w:color="auto"/>
        <w:right w:val="none" w:sz="0" w:space="0" w:color="auto"/>
      </w:divBdr>
    </w:div>
    <w:div w:id="583878634">
      <w:marLeft w:val="0"/>
      <w:marRight w:val="0"/>
      <w:marTop w:val="0"/>
      <w:marBottom w:val="0"/>
      <w:divBdr>
        <w:top w:val="none" w:sz="0" w:space="0" w:color="auto"/>
        <w:left w:val="none" w:sz="0" w:space="0" w:color="auto"/>
        <w:bottom w:val="none" w:sz="0" w:space="0" w:color="auto"/>
        <w:right w:val="none" w:sz="0" w:space="0" w:color="auto"/>
      </w:divBdr>
    </w:div>
    <w:div w:id="583878635">
      <w:marLeft w:val="0"/>
      <w:marRight w:val="0"/>
      <w:marTop w:val="0"/>
      <w:marBottom w:val="0"/>
      <w:divBdr>
        <w:top w:val="none" w:sz="0" w:space="0" w:color="auto"/>
        <w:left w:val="none" w:sz="0" w:space="0" w:color="auto"/>
        <w:bottom w:val="none" w:sz="0" w:space="0" w:color="auto"/>
        <w:right w:val="none" w:sz="0" w:space="0" w:color="auto"/>
      </w:divBdr>
    </w:div>
    <w:div w:id="583878636">
      <w:marLeft w:val="0"/>
      <w:marRight w:val="0"/>
      <w:marTop w:val="0"/>
      <w:marBottom w:val="0"/>
      <w:divBdr>
        <w:top w:val="none" w:sz="0" w:space="0" w:color="auto"/>
        <w:left w:val="none" w:sz="0" w:space="0" w:color="auto"/>
        <w:bottom w:val="none" w:sz="0" w:space="0" w:color="auto"/>
        <w:right w:val="none" w:sz="0" w:space="0" w:color="auto"/>
      </w:divBdr>
    </w:div>
    <w:div w:id="583878637">
      <w:marLeft w:val="0"/>
      <w:marRight w:val="0"/>
      <w:marTop w:val="0"/>
      <w:marBottom w:val="0"/>
      <w:divBdr>
        <w:top w:val="none" w:sz="0" w:space="0" w:color="auto"/>
        <w:left w:val="none" w:sz="0" w:space="0" w:color="auto"/>
        <w:bottom w:val="none" w:sz="0" w:space="0" w:color="auto"/>
        <w:right w:val="none" w:sz="0" w:space="0" w:color="auto"/>
      </w:divBdr>
    </w:div>
    <w:div w:id="583878638">
      <w:marLeft w:val="0"/>
      <w:marRight w:val="0"/>
      <w:marTop w:val="0"/>
      <w:marBottom w:val="0"/>
      <w:divBdr>
        <w:top w:val="none" w:sz="0" w:space="0" w:color="auto"/>
        <w:left w:val="none" w:sz="0" w:space="0" w:color="auto"/>
        <w:bottom w:val="none" w:sz="0" w:space="0" w:color="auto"/>
        <w:right w:val="none" w:sz="0" w:space="0" w:color="auto"/>
      </w:divBdr>
    </w:div>
    <w:div w:id="583878639">
      <w:marLeft w:val="480"/>
      <w:marRight w:val="360"/>
      <w:marTop w:val="120"/>
      <w:marBottom w:val="120"/>
      <w:divBdr>
        <w:top w:val="none" w:sz="0" w:space="0" w:color="auto"/>
        <w:left w:val="none" w:sz="0" w:space="0" w:color="auto"/>
        <w:bottom w:val="none" w:sz="0" w:space="0" w:color="auto"/>
        <w:right w:val="none" w:sz="0" w:space="0" w:color="auto"/>
      </w:divBdr>
    </w:div>
    <w:div w:id="583878640">
      <w:marLeft w:val="0"/>
      <w:marRight w:val="0"/>
      <w:marTop w:val="0"/>
      <w:marBottom w:val="0"/>
      <w:divBdr>
        <w:top w:val="none" w:sz="0" w:space="0" w:color="auto"/>
        <w:left w:val="none" w:sz="0" w:space="0" w:color="auto"/>
        <w:bottom w:val="none" w:sz="0" w:space="0" w:color="auto"/>
        <w:right w:val="none" w:sz="0" w:space="0" w:color="auto"/>
      </w:divBdr>
    </w:div>
    <w:div w:id="583878641">
      <w:marLeft w:val="0"/>
      <w:marRight w:val="0"/>
      <w:marTop w:val="0"/>
      <w:marBottom w:val="0"/>
      <w:divBdr>
        <w:top w:val="none" w:sz="0" w:space="0" w:color="auto"/>
        <w:left w:val="none" w:sz="0" w:space="0" w:color="auto"/>
        <w:bottom w:val="none" w:sz="0" w:space="0" w:color="auto"/>
        <w:right w:val="none" w:sz="0" w:space="0" w:color="auto"/>
      </w:divBdr>
    </w:div>
    <w:div w:id="583878642">
      <w:marLeft w:val="0"/>
      <w:marRight w:val="0"/>
      <w:marTop w:val="0"/>
      <w:marBottom w:val="0"/>
      <w:divBdr>
        <w:top w:val="none" w:sz="0" w:space="0" w:color="auto"/>
        <w:left w:val="none" w:sz="0" w:space="0" w:color="auto"/>
        <w:bottom w:val="none" w:sz="0" w:space="0" w:color="auto"/>
        <w:right w:val="none" w:sz="0" w:space="0" w:color="auto"/>
      </w:divBdr>
    </w:div>
    <w:div w:id="583878643">
      <w:marLeft w:val="480"/>
      <w:marRight w:val="360"/>
      <w:marTop w:val="120"/>
      <w:marBottom w:val="120"/>
      <w:divBdr>
        <w:top w:val="none" w:sz="0" w:space="0" w:color="auto"/>
        <w:left w:val="none" w:sz="0" w:space="0" w:color="auto"/>
        <w:bottom w:val="none" w:sz="0" w:space="0" w:color="auto"/>
        <w:right w:val="none" w:sz="0" w:space="0" w:color="auto"/>
      </w:divBdr>
    </w:div>
    <w:div w:id="583878644">
      <w:marLeft w:val="0"/>
      <w:marRight w:val="0"/>
      <w:marTop w:val="0"/>
      <w:marBottom w:val="0"/>
      <w:divBdr>
        <w:top w:val="none" w:sz="0" w:space="0" w:color="auto"/>
        <w:left w:val="none" w:sz="0" w:space="0" w:color="auto"/>
        <w:bottom w:val="none" w:sz="0" w:space="0" w:color="auto"/>
        <w:right w:val="none" w:sz="0" w:space="0" w:color="auto"/>
      </w:divBdr>
    </w:div>
    <w:div w:id="583878645">
      <w:marLeft w:val="480"/>
      <w:marRight w:val="360"/>
      <w:marTop w:val="120"/>
      <w:marBottom w:val="120"/>
      <w:divBdr>
        <w:top w:val="none" w:sz="0" w:space="0" w:color="auto"/>
        <w:left w:val="none" w:sz="0" w:space="0" w:color="auto"/>
        <w:bottom w:val="none" w:sz="0" w:space="0" w:color="auto"/>
        <w:right w:val="none" w:sz="0" w:space="0" w:color="auto"/>
      </w:divBdr>
    </w:div>
    <w:div w:id="583878646">
      <w:marLeft w:val="0"/>
      <w:marRight w:val="0"/>
      <w:marTop w:val="0"/>
      <w:marBottom w:val="0"/>
      <w:divBdr>
        <w:top w:val="none" w:sz="0" w:space="0" w:color="auto"/>
        <w:left w:val="none" w:sz="0" w:space="0" w:color="auto"/>
        <w:bottom w:val="none" w:sz="0" w:space="0" w:color="auto"/>
        <w:right w:val="none" w:sz="0" w:space="0" w:color="auto"/>
      </w:divBdr>
    </w:div>
    <w:div w:id="583878647">
      <w:marLeft w:val="0"/>
      <w:marRight w:val="0"/>
      <w:marTop w:val="0"/>
      <w:marBottom w:val="0"/>
      <w:divBdr>
        <w:top w:val="none" w:sz="0" w:space="0" w:color="auto"/>
        <w:left w:val="none" w:sz="0" w:space="0" w:color="auto"/>
        <w:bottom w:val="none" w:sz="0" w:space="0" w:color="auto"/>
        <w:right w:val="none" w:sz="0" w:space="0" w:color="auto"/>
      </w:divBdr>
    </w:div>
    <w:div w:id="583878648">
      <w:marLeft w:val="0"/>
      <w:marRight w:val="0"/>
      <w:marTop w:val="0"/>
      <w:marBottom w:val="0"/>
      <w:divBdr>
        <w:top w:val="none" w:sz="0" w:space="0" w:color="auto"/>
        <w:left w:val="none" w:sz="0" w:space="0" w:color="auto"/>
        <w:bottom w:val="none" w:sz="0" w:space="0" w:color="auto"/>
        <w:right w:val="none" w:sz="0" w:space="0" w:color="auto"/>
      </w:divBdr>
    </w:div>
    <w:div w:id="583878649">
      <w:marLeft w:val="480"/>
      <w:marRight w:val="360"/>
      <w:marTop w:val="120"/>
      <w:marBottom w:val="120"/>
      <w:divBdr>
        <w:top w:val="none" w:sz="0" w:space="0" w:color="auto"/>
        <w:left w:val="none" w:sz="0" w:space="0" w:color="auto"/>
        <w:bottom w:val="none" w:sz="0" w:space="0" w:color="auto"/>
        <w:right w:val="none" w:sz="0" w:space="0" w:color="auto"/>
      </w:divBdr>
    </w:div>
    <w:div w:id="583878650">
      <w:marLeft w:val="480"/>
      <w:marRight w:val="360"/>
      <w:marTop w:val="120"/>
      <w:marBottom w:val="120"/>
      <w:divBdr>
        <w:top w:val="none" w:sz="0" w:space="0" w:color="auto"/>
        <w:left w:val="none" w:sz="0" w:space="0" w:color="auto"/>
        <w:bottom w:val="none" w:sz="0" w:space="0" w:color="auto"/>
        <w:right w:val="none" w:sz="0" w:space="0" w:color="auto"/>
      </w:divBdr>
    </w:div>
    <w:div w:id="583878651">
      <w:marLeft w:val="0"/>
      <w:marRight w:val="0"/>
      <w:marTop w:val="0"/>
      <w:marBottom w:val="0"/>
      <w:divBdr>
        <w:top w:val="none" w:sz="0" w:space="0" w:color="auto"/>
        <w:left w:val="none" w:sz="0" w:space="0" w:color="auto"/>
        <w:bottom w:val="none" w:sz="0" w:space="0" w:color="auto"/>
        <w:right w:val="none" w:sz="0" w:space="0" w:color="auto"/>
      </w:divBdr>
    </w:div>
    <w:div w:id="583878652">
      <w:marLeft w:val="480"/>
      <w:marRight w:val="360"/>
      <w:marTop w:val="120"/>
      <w:marBottom w:val="120"/>
      <w:divBdr>
        <w:top w:val="none" w:sz="0" w:space="0" w:color="auto"/>
        <w:left w:val="none" w:sz="0" w:space="0" w:color="auto"/>
        <w:bottom w:val="none" w:sz="0" w:space="0" w:color="auto"/>
        <w:right w:val="none" w:sz="0" w:space="0" w:color="auto"/>
      </w:divBdr>
    </w:div>
    <w:div w:id="583878653">
      <w:marLeft w:val="0"/>
      <w:marRight w:val="0"/>
      <w:marTop w:val="0"/>
      <w:marBottom w:val="0"/>
      <w:divBdr>
        <w:top w:val="none" w:sz="0" w:space="0" w:color="auto"/>
        <w:left w:val="none" w:sz="0" w:space="0" w:color="auto"/>
        <w:bottom w:val="none" w:sz="0" w:space="0" w:color="auto"/>
        <w:right w:val="none" w:sz="0" w:space="0" w:color="auto"/>
      </w:divBdr>
    </w:div>
    <w:div w:id="583878654">
      <w:marLeft w:val="480"/>
      <w:marRight w:val="360"/>
      <w:marTop w:val="120"/>
      <w:marBottom w:val="120"/>
      <w:divBdr>
        <w:top w:val="none" w:sz="0" w:space="0" w:color="auto"/>
        <w:left w:val="none" w:sz="0" w:space="0" w:color="auto"/>
        <w:bottom w:val="none" w:sz="0" w:space="0" w:color="auto"/>
        <w:right w:val="none" w:sz="0" w:space="0" w:color="auto"/>
      </w:divBdr>
    </w:div>
    <w:div w:id="583878655">
      <w:marLeft w:val="0"/>
      <w:marRight w:val="0"/>
      <w:marTop w:val="0"/>
      <w:marBottom w:val="0"/>
      <w:divBdr>
        <w:top w:val="none" w:sz="0" w:space="0" w:color="auto"/>
        <w:left w:val="none" w:sz="0" w:space="0" w:color="auto"/>
        <w:bottom w:val="none" w:sz="0" w:space="0" w:color="auto"/>
        <w:right w:val="none" w:sz="0" w:space="0" w:color="auto"/>
      </w:divBdr>
    </w:div>
    <w:div w:id="583878656">
      <w:marLeft w:val="480"/>
      <w:marRight w:val="360"/>
      <w:marTop w:val="120"/>
      <w:marBottom w:val="120"/>
      <w:divBdr>
        <w:top w:val="none" w:sz="0" w:space="0" w:color="auto"/>
        <w:left w:val="none" w:sz="0" w:space="0" w:color="auto"/>
        <w:bottom w:val="none" w:sz="0" w:space="0" w:color="auto"/>
        <w:right w:val="none" w:sz="0" w:space="0" w:color="auto"/>
      </w:divBdr>
    </w:div>
    <w:div w:id="583878657">
      <w:marLeft w:val="480"/>
      <w:marRight w:val="360"/>
      <w:marTop w:val="120"/>
      <w:marBottom w:val="120"/>
      <w:divBdr>
        <w:top w:val="none" w:sz="0" w:space="0" w:color="auto"/>
        <w:left w:val="none" w:sz="0" w:space="0" w:color="auto"/>
        <w:bottom w:val="none" w:sz="0" w:space="0" w:color="auto"/>
        <w:right w:val="none" w:sz="0" w:space="0" w:color="auto"/>
      </w:divBdr>
    </w:div>
    <w:div w:id="583878658">
      <w:marLeft w:val="480"/>
      <w:marRight w:val="360"/>
      <w:marTop w:val="120"/>
      <w:marBottom w:val="120"/>
      <w:divBdr>
        <w:top w:val="none" w:sz="0" w:space="0" w:color="auto"/>
        <w:left w:val="none" w:sz="0" w:space="0" w:color="auto"/>
        <w:bottom w:val="none" w:sz="0" w:space="0" w:color="auto"/>
        <w:right w:val="none" w:sz="0" w:space="0" w:color="auto"/>
      </w:divBdr>
    </w:div>
    <w:div w:id="583878659">
      <w:marLeft w:val="0"/>
      <w:marRight w:val="0"/>
      <w:marTop w:val="0"/>
      <w:marBottom w:val="0"/>
      <w:divBdr>
        <w:top w:val="none" w:sz="0" w:space="0" w:color="auto"/>
        <w:left w:val="none" w:sz="0" w:space="0" w:color="auto"/>
        <w:bottom w:val="none" w:sz="0" w:space="0" w:color="auto"/>
        <w:right w:val="none" w:sz="0" w:space="0" w:color="auto"/>
      </w:divBdr>
    </w:div>
    <w:div w:id="583878660">
      <w:marLeft w:val="480"/>
      <w:marRight w:val="360"/>
      <w:marTop w:val="120"/>
      <w:marBottom w:val="120"/>
      <w:divBdr>
        <w:top w:val="none" w:sz="0" w:space="0" w:color="auto"/>
        <w:left w:val="none" w:sz="0" w:space="0" w:color="auto"/>
        <w:bottom w:val="none" w:sz="0" w:space="0" w:color="auto"/>
        <w:right w:val="none" w:sz="0" w:space="0" w:color="auto"/>
      </w:divBdr>
    </w:div>
    <w:div w:id="583878661">
      <w:marLeft w:val="480"/>
      <w:marRight w:val="360"/>
      <w:marTop w:val="120"/>
      <w:marBottom w:val="120"/>
      <w:divBdr>
        <w:top w:val="none" w:sz="0" w:space="0" w:color="auto"/>
        <w:left w:val="none" w:sz="0" w:space="0" w:color="auto"/>
        <w:bottom w:val="none" w:sz="0" w:space="0" w:color="auto"/>
        <w:right w:val="none" w:sz="0" w:space="0" w:color="auto"/>
      </w:divBdr>
    </w:div>
    <w:div w:id="583878662">
      <w:marLeft w:val="0"/>
      <w:marRight w:val="0"/>
      <w:marTop w:val="0"/>
      <w:marBottom w:val="0"/>
      <w:divBdr>
        <w:top w:val="none" w:sz="0" w:space="0" w:color="auto"/>
        <w:left w:val="none" w:sz="0" w:space="0" w:color="auto"/>
        <w:bottom w:val="none" w:sz="0" w:space="0" w:color="auto"/>
        <w:right w:val="none" w:sz="0" w:space="0" w:color="auto"/>
      </w:divBdr>
    </w:div>
    <w:div w:id="583878663">
      <w:marLeft w:val="0"/>
      <w:marRight w:val="0"/>
      <w:marTop w:val="0"/>
      <w:marBottom w:val="0"/>
      <w:divBdr>
        <w:top w:val="none" w:sz="0" w:space="0" w:color="auto"/>
        <w:left w:val="none" w:sz="0" w:space="0" w:color="auto"/>
        <w:bottom w:val="none" w:sz="0" w:space="0" w:color="auto"/>
        <w:right w:val="none" w:sz="0" w:space="0" w:color="auto"/>
      </w:divBdr>
    </w:div>
    <w:div w:id="583878664">
      <w:marLeft w:val="480"/>
      <w:marRight w:val="360"/>
      <w:marTop w:val="120"/>
      <w:marBottom w:val="120"/>
      <w:divBdr>
        <w:top w:val="none" w:sz="0" w:space="0" w:color="auto"/>
        <w:left w:val="none" w:sz="0" w:space="0" w:color="auto"/>
        <w:bottom w:val="none" w:sz="0" w:space="0" w:color="auto"/>
        <w:right w:val="none" w:sz="0" w:space="0" w:color="auto"/>
      </w:divBdr>
    </w:div>
    <w:div w:id="583878665">
      <w:marLeft w:val="0"/>
      <w:marRight w:val="0"/>
      <w:marTop w:val="0"/>
      <w:marBottom w:val="0"/>
      <w:divBdr>
        <w:top w:val="none" w:sz="0" w:space="0" w:color="auto"/>
        <w:left w:val="none" w:sz="0" w:space="0" w:color="auto"/>
        <w:bottom w:val="none" w:sz="0" w:space="0" w:color="auto"/>
        <w:right w:val="none" w:sz="0" w:space="0" w:color="auto"/>
      </w:divBdr>
    </w:div>
    <w:div w:id="583878666">
      <w:marLeft w:val="0"/>
      <w:marRight w:val="0"/>
      <w:marTop w:val="0"/>
      <w:marBottom w:val="0"/>
      <w:divBdr>
        <w:top w:val="none" w:sz="0" w:space="0" w:color="auto"/>
        <w:left w:val="none" w:sz="0" w:space="0" w:color="auto"/>
        <w:bottom w:val="none" w:sz="0" w:space="0" w:color="auto"/>
        <w:right w:val="none" w:sz="0" w:space="0" w:color="auto"/>
      </w:divBdr>
    </w:div>
    <w:div w:id="583878667">
      <w:marLeft w:val="0"/>
      <w:marRight w:val="0"/>
      <w:marTop w:val="0"/>
      <w:marBottom w:val="0"/>
      <w:divBdr>
        <w:top w:val="none" w:sz="0" w:space="0" w:color="auto"/>
        <w:left w:val="none" w:sz="0" w:space="0" w:color="auto"/>
        <w:bottom w:val="none" w:sz="0" w:space="0" w:color="auto"/>
        <w:right w:val="none" w:sz="0" w:space="0" w:color="auto"/>
      </w:divBdr>
    </w:div>
    <w:div w:id="583878668">
      <w:marLeft w:val="480"/>
      <w:marRight w:val="360"/>
      <w:marTop w:val="120"/>
      <w:marBottom w:val="120"/>
      <w:divBdr>
        <w:top w:val="none" w:sz="0" w:space="0" w:color="auto"/>
        <w:left w:val="none" w:sz="0" w:space="0" w:color="auto"/>
        <w:bottom w:val="none" w:sz="0" w:space="0" w:color="auto"/>
        <w:right w:val="none" w:sz="0" w:space="0" w:color="auto"/>
      </w:divBdr>
    </w:div>
    <w:div w:id="583878669">
      <w:marLeft w:val="0"/>
      <w:marRight w:val="0"/>
      <w:marTop w:val="0"/>
      <w:marBottom w:val="0"/>
      <w:divBdr>
        <w:top w:val="none" w:sz="0" w:space="0" w:color="auto"/>
        <w:left w:val="none" w:sz="0" w:space="0" w:color="auto"/>
        <w:bottom w:val="none" w:sz="0" w:space="0" w:color="auto"/>
        <w:right w:val="none" w:sz="0" w:space="0" w:color="auto"/>
      </w:divBdr>
    </w:div>
    <w:div w:id="583878670">
      <w:marLeft w:val="480"/>
      <w:marRight w:val="360"/>
      <w:marTop w:val="120"/>
      <w:marBottom w:val="120"/>
      <w:divBdr>
        <w:top w:val="none" w:sz="0" w:space="0" w:color="auto"/>
        <w:left w:val="none" w:sz="0" w:space="0" w:color="auto"/>
        <w:bottom w:val="none" w:sz="0" w:space="0" w:color="auto"/>
        <w:right w:val="none" w:sz="0" w:space="0" w:color="auto"/>
      </w:divBdr>
    </w:div>
    <w:div w:id="583878671">
      <w:marLeft w:val="480"/>
      <w:marRight w:val="360"/>
      <w:marTop w:val="120"/>
      <w:marBottom w:val="120"/>
      <w:divBdr>
        <w:top w:val="none" w:sz="0" w:space="0" w:color="auto"/>
        <w:left w:val="none" w:sz="0" w:space="0" w:color="auto"/>
        <w:bottom w:val="none" w:sz="0" w:space="0" w:color="auto"/>
        <w:right w:val="none" w:sz="0" w:space="0" w:color="auto"/>
      </w:divBdr>
    </w:div>
    <w:div w:id="583878672">
      <w:marLeft w:val="480"/>
      <w:marRight w:val="360"/>
      <w:marTop w:val="120"/>
      <w:marBottom w:val="120"/>
      <w:divBdr>
        <w:top w:val="none" w:sz="0" w:space="0" w:color="auto"/>
        <w:left w:val="none" w:sz="0" w:space="0" w:color="auto"/>
        <w:bottom w:val="none" w:sz="0" w:space="0" w:color="auto"/>
        <w:right w:val="none" w:sz="0" w:space="0" w:color="auto"/>
      </w:divBdr>
    </w:div>
    <w:div w:id="583878673">
      <w:marLeft w:val="0"/>
      <w:marRight w:val="0"/>
      <w:marTop w:val="0"/>
      <w:marBottom w:val="0"/>
      <w:divBdr>
        <w:top w:val="none" w:sz="0" w:space="0" w:color="auto"/>
        <w:left w:val="none" w:sz="0" w:space="0" w:color="auto"/>
        <w:bottom w:val="none" w:sz="0" w:space="0" w:color="auto"/>
        <w:right w:val="none" w:sz="0" w:space="0" w:color="auto"/>
      </w:divBdr>
    </w:div>
    <w:div w:id="583878674">
      <w:marLeft w:val="480"/>
      <w:marRight w:val="360"/>
      <w:marTop w:val="120"/>
      <w:marBottom w:val="120"/>
      <w:divBdr>
        <w:top w:val="none" w:sz="0" w:space="0" w:color="auto"/>
        <w:left w:val="none" w:sz="0" w:space="0" w:color="auto"/>
        <w:bottom w:val="none" w:sz="0" w:space="0" w:color="auto"/>
        <w:right w:val="none" w:sz="0" w:space="0" w:color="auto"/>
      </w:divBdr>
    </w:div>
    <w:div w:id="583878675">
      <w:marLeft w:val="0"/>
      <w:marRight w:val="0"/>
      <w:marTop w:val="0"/>
      <w:marBottom w:val="0"/>
      <w:divBdr>
        <w:top w:val="none" w:sz="0" w:space="0" w:color="auto"/>
        <w:left w:val="none" w:sz="0" w:space="0" w:color="auto"/>
        <w:bottom w:val="none" w:sz="0" w:space="0" w:color="auto"/>
        <w:right w:val="none" w:sz="0" w:space="0" w:color="auto"/>
      </w:divBdr>
    </w:div>
    <w:div w:id="583878676">
      <w:marLeft w:val="0"/>
      <w:marRight w:val="0"/>
      <w:marTop w:val="0"/>
      <w:marBottom w:val="0"/>
      <w:divBdr>
        <w:top w:val="none" w:sz="0" w:space="0" w:color="auto"/>
        <w:left w:val="none" w:sz="0" w:space="0" w:color="auto"/>
        <w:bottom w:val="none" w:sz="0" w:space="0" w:color="auto"/>
        <w:right w:val="none" w:sz="0" w:space="0" w:color="auto"/>
      </w:divBdr>
    </w:div>
    <w:div w:id="583878677">
      <w:marLeft w:val="0"/>
      <w:marRight w:val="0"/>
      <w:marTop w:val="0"/>
      <w:marBottom w:val="0"/>
      <w:divBdr>
        <w:top w:val="none" w:sz="0" w:space="0" w:color="auto"/>
        <w:left w:val="none" w:sz="0" w:space="0" w:color="auto"/>
        <w:bottom w:val="none" w:sz="0" w:space="0" w:color="auto"/>
        <w:right w:val="none" w:sz="0" w:space="0" w:color="auto"/>
      </w:divBdr>
    </w:div>
    <w:div w:id="583878678">
      <w:marLeft w:val="0"/>
      <w:marRight w:val="0"/>
      <w:marTop w:val="0"/>
      <w:marBottom w:val="0"/>
      <w:divBdr>
        <w:top w:val="none" w:sz="0" w:space="0" w:color="auto"/>
        <w:left w:val="none" w:sz="0" w:space="0" w:color="auto"/>
        <w:bottom w:val="none" w:sz="0" w:space="0" w:color="auto"/>
        <w:right w:val="none" w:sz="0" w:space="0" w:color="auto"/>
      </w:divBdr>
    </w:div>
    <w:div w:id="583878679">
      <w:marLeft w:val="0"/>
      <w:marRight w:val="0"/>
      <w:marTop w:val="0"/>
      <w:marBottom w:val="0"/>
      <w:divBdr>
        <w:top w:val="none" w:sz="0" w:space="0" w:color="auto"/>
        <w:left w:val="none" w:sz="0" w:space="0" w:color="auto"/>
        <w:bottom w:val="none" w:sz="0" w:space="0" w:color="auto"/>
        <w:right w:val="none" w:sz="0" w:space="0" w:color="auto"/>
      </w:divBdr>
    </w:div>
    <w:div w:id="583878680">
      <w:marLeft w:val="0"/>
      <w:marRight w:val="0"/>
      <w:marTop w:val="0"/>
      <w:marBottom w:val="0"/>
      <w:divBdr>
        <w:top w:val="none" w:sz="0" w:space="0" w:color="auto"/>
        <w:left w:val="none" w:sz="0" w:space="0" w:color="auto"/>
        <w:bottom w:val="none" w:sz="0" w:space="0" w:color="auto"/>
        <w:right w:val="none" w:sz="0" w:space="0" w:color="auto"/>
      </w:divBdr>
    </w:div>
    <w:div w:id="583878681">
      <w:marLeft w:val="0"/>
      <w:marRight w:val="0"/>
      <w:marTop w:val="0"/>
      <w:marBottom w:val="0"/>
      <w:divBdr>
        <w:top w:val="none" w:sz="0" w:space="0" w:color="auto"/>
        <w:left w:val="none" w:sz="0" w:space="0" w:color="auto"/>
        <w:bottom w:val="none" w:sz="0" w:space="0" w:color="auto"/>
        <w:right w:val="none" w:sz="0" w:space="0" w:color="auto"/>
      </w:divBdr>
    </w:div>
    <w:div w:id="583878682">
      <w:marLeft w:val="0"/>
      <w:marRight w:val="0"/>
      <w:marTop w:val="0"/>
      <w:marBottom w:val="0"/>
      <w:divBdr>
        <w:top w:val="none" w:sz="0" w:space="0" w:color="auto"/>
        <w:left w:val="none" w:sz="0" w:space="0" w:color="auto"/>
        <w:bottom w:val="none" w:sz="0" w:space="0" w:color="auto"/>
        <w:right w:val="none" w:sz="0" w:space="0" w:color="auto"/>
      </w:divBdr>
    </w:div>
    <w:div w:id="583878683">
      <w:marLeft w:val="0"/>
      <w:marRight w:val="0"/>
      <w:marTop w:val="0"/>
      <w:marBottom w:val="0"/>
      <w:divBdr>
        <w:top w:val="none" w:sz="0" w:space="0" w:color="auto"/>
        <w:left w:val="none" w:sz="0" w:space="0" w:color="auto"/>
        <w:bottom w:val="none" w:sz="0" w:space="0" w:color="auto"/>
        <w:right w:val="none" w:sz="0" w:space="0" w:color="auto"/>
      </w:divBdr>
    </w:div>
    <w:div w:id="583878684">
      <w:marLeft w:val="0"/>
      <w:marRight w:val="0"/>
      <w:marTop w:val="0"/>
      <w:marBottom w:val="0"/>
      <w:divBdr>
        <w:top w:val="none" w:sz="0" w:space="0" w:color="auto"/>
        <w:left w:val="none" w:sz="0" w:space="0" w:color="auto"/>
        <w:bottom w:val="none" w:sz="0" w:space="0" w:color="auto"/>
        <w:right w:val="none" w:sz="0" w:space="0" w:color="auto"/>
      </w:divBdr>
    </w:div>
    <w:div w:id="583878685">
      <w:marLeft w:val="0"/>
      <w:marRight w:val="0"/>
      <w:marTop w:val="0"/>
      <w:marBottom w:val="0"/>
      <w:divBdr>
        <w:top w:val="none" w:sz="0" w:space="0" w:color="auto"/>
        <w:left w:val="none" w:sz="0" w:space="0" w:color="auto"/>
        <w:bottom w:val="none" w:sz="0" w:space="0" w:color="auto"/>
        <w:right w:val="none" w:sz="0" w:space="0" w:color="auto"/>
      </w:divBdr>
    </w:div>
    <w:div w:id="583878686">
      <w:marLeft w:val="0"/>
      <w:marRight w:val="0"/>
      <w:marTop w:val="0"/>
      <w:marBottom w:val="0"/>
      <w:divBdr>
        <w:top w:val="none" w:sz="0" w:space="0" w:color="auto"/>
        <w:left w:val="none" w:sz="0" w:space="0" w:color="auto"/>
        <w:bottom w:val="none" w:sz="0" w:space="0" w:color="auto"/>
        <w:right w:val="none" w:sz="0" w:space="0" w:color="auto"/>
      </w:divBdr>
    </w:div>
    <w:div w:id="583878687">
      <w:marLeft w:val="0"/>
      <w:marRight w:val="0"/>
      <w:marTop w:val="0"/>
      <w:marBottom w:val="0"/>
      <w:divBdr>
        <w:top w:val="none" w:sz="0" w:space="0" w:color="auto"/>
        <w:left w:val="none" w:sz="0" w:space="0" w:color="auto"/>
        <w:bottom w:val="none" w:sz="0" w:space="0" w:color="auto"/>
        <w:right w:val="none" w:sz="0" w:space="0" w:color="auto"/>
      </w:divBdr>
    </w:div>
    <w:div w:id="583878688">
      <w:marLeft w:val="0"/>
      <w:marRight w:val="0"/>
      <w:marTop w:val="0"/>
      <w:marBottom w:val="0"/>
      <w:divBdr>
        <w:top w:val="none" w:sz="0" w:space="0" w:color="auto"/>
        <w:left w:val="none" w:sz="0" w:space="0" w:color="auto"/>
        <w:bottom w:val="none" w:sz="0" w:space="0" w:color="auto"/>
        <w:right w:val="none" w:sz="0" w:space="0" w:color="auto"/>
      </w:divBdr>
    </w:div>
    <w:div w:id="583878689">
      <w:marLeft w:val="0"/>
      <w:marRight w:val="0"/>
      <w:marTop w:val="0"/>
      <w:marBottom w:val="0"/>
      <w:divBdr>
        <w:top w:val="none" w:sz="0" w:space="0" w:color="auto"/>
        <w:left w:val="none" w:sz="0" w:space="0" w:color="auto"/>
        <w:bottom w:val="none" w:sz="0" w:space="0" w:color="auto"/>
        <w:right w:val="none" w:sz="0" w:space="0" w:color="auto"/>
      </w:divBdr>
    </w:div>
    <w:div w:id="583878690">
      <w:marLeft w:val="0"/>
      <w:marRight w:val="0"/>
      <w:marTop w:val="0"/>
      <w:marBottom w:val="0"/>
      <w:divBdr>
        <w:top w:val="none" w:sz="0" w:space="0" w:color="auto"/>
        <w:left w:val="none" w:sz="0" w:space="0" w:color="auto"/>
        <w:bottom w:val="none" w:sz="0" w:space="0" w:color="auto"/>
        <w:right w:val="none" w:sz="0" w:space="0" w:color="auto"/>
      </w:divBdr>
    </w:div>
    <w:div w:id="583878691">
      <w:marLeft w:val="0"/>
      <w:marRight w:val="0"/>
      <w:marTop w:val="0"/>
      <w:marBottom w:val="0"/>
      <w:divBdr>
        <w:top w:val="none" w:sz="0" w:space="0" w:color="auto"/>
        <w:left w:val="none" w:sz="0" w:space="0" w:color="auto"/>
        <w:bottom w:val="none" w:sz="0" w:space="0" w:color="auto"/>
        <w:right w:val="none" w:sz="0" w:space="0" w:color="auto"/>
      </w:divBdr>
    </w:div>
    <w:div w:id="802500354">
      <w:bodyDiv w:val="1"/>
      <w:marLeft w:val="0"/>
      <w:marRight w:val="0"/>
      <w:marTop w:val="0"/>
      <w:marBottom w:val="0"/>
      <w:divBdr>
        <w:top w:val="none" w:sz="0" w:space="0" w:color="auto"/>
        <w:left w:val="none" w:sz="0" w:space="0" w:color="auto"/>
        <w:bottom w:val="none" w:sz="0" w:space="0" w:color="auto"/>
        <w:right w:val="none" w:sz="0" w:space="0" w:color="auto"/>
      </w:divBdr>
    </w:div>
    <w:div w:id="819544584">
      <w:bodyDiv w:val="1"/>
      <w:marLeft w:val="0"/>
      <w:marRight w:val="0"/>
      <w:marTop w:val="0"/>
      <w:marBottom w:val="0"/>
      <w:divBdr>
        <w:top w:val="none" w:sz="0" w:space="0" w:color="auto"/>
        <w:left w:val="none" w:sz="0" w:space="0" w:color="auto"/>
        <w:bottom w:val="none" w:sz="0" w:space="0" w:color="auto"/>
        <w:right w:val="none" w:sz="0" w:space="0" w:color="auto"/>
      </w:divBdr>
    </w:div>
    <w:div w:id="839583367">
      <w:bodyDiv w:val="1"/>
      <w:marLeft w:val="0"/>
      <w:marRight w:val="0"/>
      <w:marTop w:val="0"/>
      <w:marBottom w:val="0"/>
      <w:divBdr>
        <w:top w:val="none" w:sz="0" w:space="0" w:color="auto"/>
        <w:left w:val="none" w:sz="0" w:space="0" w:color="auto"/>
        <w:bottom w:val="none" w:sz="0" w:space="0" w:color="auto"/>
        <w:right w:val="none" w:sz="0" w:space="0" w:color="auto"/>
      </w:divBdr>
    </w:div>
    <w:div w:id="860431013">
      <w:bodyDiv w:val="1"/>
      <w:marLeft w:val="0"/>
      <w:marRight w:val="0"/>
      <w:marTop w:val="0"/>
      <w:marBottom w:val="0"/>
      <w:divBdr>
        <w:top w:val="none" w:sz="0" w:space="0" w:color="auto"/>
        <w:left w:val="none" w:sz="0" w:space="0" w:color="auto"/>
        <w:bottom w:val="none" w:sz="0" w:space="0" w:color="auto"/>
        <w:right w:val="none" w:sz="0" w:space="0" w:color="auto"/>
      </w:divBdr>
    </w:div>
    <w:div w:id="883521075">
      <w:bodyDiv w:val="1"/>
      <w:marLeft w:val="0"/>
      <w:marRight w:val="0"/>
      <w:marTop w:val="0"/>
      <w:marBottom w:val="0"/>
      <w:divBdr>
        <w:top w:val="none" w:sz="0" w:space="0" w:color="auto"/>
        <w:left w:val="none" w:sz="0" w:space="0" w:color="auto"/>
        <w:bottom w:val="none" w:sz="0" w:space="0" w:color="auto"/>
        <w:right w:val="none" w:sz="0" w:space="0" w:color="auto"/>
      </w:divBdr>
    </w:div>
    <w:div w:id="1033338838">
      <w:bodyDiv w:val="1"/>
      <w:marLeft w:val="0"/>
      <w:marRight w:val="0"/>
      <w:marTop w:val="0"/>
      <w:marBottom w:val="0"/>
      <w:divBdr>
        <w:top w:val="none" w:sz="0" w:space="0" w:color="auto"/>
        <w:left w:val="none" w:sz="0" w:space="0" w:color="auto"/>
        <w:bottom w:val="none" w:sz="0" w:space="0" w:color="auto"/>
        <w:right w:val="none" w:sz="0" w:space="0" w:color="auto"/>
      </w:divBdr>
    </w:div>
    <w:div w:id="1130172833">
      <w:bodyDiv w:val="1"/>
      <w:marLeft w:val="0"/>
      <w:marRight w:val="0"/>
      <w:marTop w:val="0"/>
      <w:marBottom w:val="0"/>
      <w:divBdr>
        <w:top w:val="none" w:sz="0" w:space="0" w:color="auto"/>
        <w:left w:val="none" w:sz="0" w:space="0" w:color="auto"/>
        <w:bottom w:val="none" w:sz="0" w:space="0" w:color="auto"/>
        <w:right w:val="none" w:sz="0" w:space="0" w:color="auto"/>
      </w:divBdr>
    </w:div>
    <w:div w:id="1349409004">
      <w:bodyDiv w:val="1"/>
      <w:marLeft w:val="0"/>
      <w:marRight w:val="0"/>
      <w:marTop w:val="0"/>
      <w:marBottom w:val="0"/>
      <w:divBdr>
        <w:top w:val="none" w:sz="0" w:space="0" w:color="auto"/>
        <w:left w:val="none" w:sz="0" w:space="0" w:color="auto"/>
        <w:bottom w:val="none" w:sz="0" w:space="0" w:color="auto"/>
        <w:right w:val="none" w:sz="0" w:space="0" w:color="auto"/>
      </w:divBdr>
    </w:div>
    <w:div w:id="1389570015">
      <w:bodyDiv w:val="1"/>
      <w:marLeft w:val="0"/>
      <w:marRight w:val="0"/>
      <w:marTop w:val="0"/>
      <w:marBottom w:val="0"/>
      <w:divBdr>
        <w:top w:val="none" w:sz="0" w:space="0" w:color="auto"/>
        <w:left w:val="none" w:sz="0" w:space="0" w:color="auto"/>
        <w:bottom w:val="none" w:sz="0" w:space="0" w:color="auto"/>
        <w:right w:val="none" w:sz="0" w:space="0" w:color="auto"/>
      </w:divBdr>
    </w:div>
    <w:div w:id="1940216955">
      <w:bodyDiv w:val="1"/>
      <w:marLeft w:val="0"/>
      <w:marRight w:val="0"/>
      <w:marTop w:val="0"/>
      <w:marBottom w:val="0"/>
      <w:divBdr>
        <w:top w:val="none" w:sz="0" w:space="0" w:color="auto"/>
        <w:left w:val="none" w:sz="0" w:space="0" w:color="auto"/>
        <w:bottom w:val="none" w:sz="0" w:space="0" w:color="auto"/>
        <w:right w:val="none" w:sz="0" w:space="0" w:color="auto"/>
      </w:divBdr>
    </w:div>
    <w:div w:id="1998726211">
      <w:bodyDiv w:val="1"/>
      <w:marLeft w:val="0"/>
      <w:marRight w:val="0"/>
      <w:marTop w:val="0"/>
      <w:marBottom w:val="0"/>
      <w:divBdr>
        <w:top w:val="none" w:sz="0" w:space="0" w:color="auto"/>
        <w:left w:val="none" w:sz="0" w:space="0" w:color="auto"/>
        <w:bottom w:val="none" w:sz="0" w:space="0" w:color="auto"/>
        <w:right w:val="none" w:sz="0" w:space="0" w:color="auto"/>
      </w:divBdr>
    </w:div>
    <w:div w:id="207731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C7479F-FCF3-4558-B647-B3A3066EA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3724</Words>
  <Characters>24739</Characters>
  <Application>Microsoft Office Word</Application>
  <DocSecurity>0</DocSecurity>
  <Lines>206</Lines>
  <Paragraphs>56</Paragraphs>
  <ScaleCrop>false</ScaleCrop>
  <LinksUpToDate>false</LinksUpToDate>
  <CharactersWithSpaces>28407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2020-02-05T11:55:00Z</dcterms:created>
  <dcterms:modified xsi:type="dcterms:W3CDTF">2020-02-05T12:06:00Z</dcterms:modified>
</cp:coreProperties>
</file>