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6"/>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0C703E" w:rsidP="00757FFD">
      <w:pPr>
        <w:spacing w:before="240" w:after="120"/>
        <w:jc w:val="right"/>
        <w:rPr>
          <w:rFonts w:ascii="Times New Roman" w:hAnsi="Times New Roman"/>
          <w:sz w:val="28"/>
          <w:szCs w:val="28"/>
        </w:rPr>
      </w:pPr>
      <w:r>
        <w:rPr>
          <w:rFonts w:ascii="Times New Roman" w:hAnsi="Times New Roman"/>
          <w:sz w:val="28"/>
          <w:szCs w:val="28"/>
        </w:rPr>
        <w:t>О</w:t>
      </w:r>
      <w:r w:rsidR="002B53D3" w:rsidRPr="00757FFD">
        <w:rPr>
          <w:rFonts w:ascii="Times New Roman" w:hAnsi="Times New Roman"/>
          <w:sz w:val="28"/>
          <w:szCs w:val="28"/>
        </w:rPr>
        <w:t xml:space="preserve">. </w:t>
      </w:r>
      <w:r>
        <w:rPr>
          <w:rFonts w:ascii="Times New Roman" w:hAnsi="Times New Roman"/>
          <w:sz w:val="28"/>
          <w:szCs w:val="28"/>
        </w:rPr>
        <w:t>ГОНЧАРУК</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EB29BB">
        <w:rPr>
          <w:rFonts w:ascii="Times New Roman" w:hAnsi="Times New Roman"/>
          <w:sz w:val="28"/>
          <w:szCs w:val="28"/>
          <w:lang w:val="en-US"/>
        </w:rPr>
        <w:t>2020</w:t>
      </w:r>
      <w:r>
        <w:rPr>
          <w:rFonts w:ascii="Times New Roman" w:hAnsi="Times New Roman"/>
          <w:sz w:val="28"/>
          <w:szCs w:val="28"/>
        </w:rPr>
        <w:t xml:space="preserve"> р.</w:t>
      </w:r>
    </w:p>
    <w:p w:rsidR="002B53D3" w:rsidRPr="00771066" w:rsidRDefault="002B53D3" w:rsidP="002B53D3">
      <w:pPr>
        <w:pStyle w:val="a5"/>
        <w:spacing w:before="480"/>
        <w:rPr>
          <w:rFonts w:ascii="Times New Roman" w:hAnsi="Times New Roman"/>
        </w:rPr>
      </w:pPr>
      <w:r w:rsidRPr="00771066">
        <w:rPr>
          <w:rFonts w:ascii="Times New Roman" w:hAnsi="Times New Roman"/>
        </w:rPr>
        <w:t>Закон УкраЇни</w:t>
      </w:r>
    </w:p>
    <w:p w:rsidR="006C433D" w:rsidRDefault="006C433D" w:rsidP="006C433D">
      <w:pPr>
        <w:pStyle w:val="a7"/>
        <w:rPr>
          <w:rFonts w:ascii="Times New Roman" w:hAnsi="Times New Roman"/>
          <w:b w:val="0"/>
          <w:sz w:val="28"/>
          <w:szCs w:val="28"/>
        </w:rPr>
      </w:pPr>
      <w:r w:rsidRPr="006C433D">
        <w:rPr>
          <w:rFonts w:ascii="Times New Roman" w:hAnsi="Times New Roman"/>
          <w:b w:val="0"/>
          <w:sz w:val="28"/>
          <w:szCs w:val="28"/>
        </w:rPr>
        <w:t xml:space="preserve">Про внесення змін до деяких </w:t>
      </w:r>
      <w:r w:rsidR="00D3730C">
        <w:rPr>
          <w:rFonts w:ascii="Times New Roman" w:hAnsi="Times New Roman"/>
          <w:b w:val="0"/>
          <w:sz w:val="28"/>
          <w:szCs w:val="28"/>
        </w:rPr>
        <w:t>законів</w:t>
      </w:r>
      <w:r w:rsidRPr="006C433D">
        <w:rPr>
          <w:rFonts w:ascii="Times New Roman" w:hAnsi="Times New Roman"/>
          <w:b w:val="0"/>
          <w:sz w:val="28"/>
          <w:szCs w:val="28"/>
        </w:rPr>
        <w:t xml:space="preserve"> України </w:t>
      </w:r>
      <w:r w:rsidR="00D3730C">
        <w:rPr>
          <w:rFonts w:ascii="Times New Roman" w:hAnsi="Times New Roman"/>
          <w:b w:val="0"/>
          <w:sz w:val="28"/>
          <w:szCs w:val="28"/>
        </w:rPr>
        <w:br/>
      </w:r>
      <w:r w:rsidRPr="006C433D">
        <w:rPr>
          <w:rFonts w:ascii="Times New Roman" w:hAnsi="Times New Roman"/>
          <w:b w:val="0"/>
          <w:sz w:val="28"/>
          <w:szCs w:val="28"/>
        </w:rPr>
        <w:t xml:space="preserve">(щодо вдосконалення порядку утворення </w:t>
      </w:r>
      <w:r>
        <w:rPr>
          <w:rFonts w:ascii="Times New Roman" w:hAnsi="Times New Roman"/>
          <w:b w:val="0"/>
          <w:sz w:val="28"/>
          <w:szCs w:val="28"/>
        </w:rPr>
        <w:br/>
      </w:r>
      <w:r w:rsidRPr="006C433D">
        <w:rPr>
          <w:rFonts w:ascii="Times New Roman" w:hAnsi="Times New Roman"/>
          <w:b w:val="0"/>
          <w:sz w:val="28"/>
          <w:szCs w:val="28"/>
        </w:rPr>
        <w:t xml:space="preserve">та діяльності третейських судів з метою відновлення </w:t>
      </w:r>
      <w:r>
        <w:rPr>
          <w:rFonts w:ascii="Times New Roman" w:hAnsi="Times New Roman"/>
          <w:b w:val="0"/>
          <w:sz w:val="28"/>
          <w:szCs w:val="28"/>
        </w:rPr>
        <w:br/>
      </w:r>
      <w:r w:rsidRPr="006C433D">
        <w:rPr>
          <w:rFonts w:ascii="Times New Roman" w:hAnsi="Times New Roman"/>
          <w:b w:val="0"/>
          <w:sz w:val="28"/>
          <w:szCs w:val="28"/>
        </w:rPr>
        <w:t>довіри до третейського розгляду)</w:t>
      </w:r>
      <w:r>
        <w:rPr>
          <w:rFonts w:ascii="Times New Roman" w:hAnsi="Times New Roman"/>
          <w:b w:val="0"/>
          <w:sz w:val="28"/>
          <w:szCs w:val="28"/>
        </w:rPr>
        <w:br/>
        <w:t>_____________________________________________</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Верховна Рада України п о с т а н о в л я є:</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I. Внести зміни до таких </w:t>
      </w:r>
      <w:r w:rsidR="00D3730C">
        <w:rPr>
          <w:rFonts w:ascii="Times New Roman" w:hAnsi="Times New Roman"/>
          <w:sz w:val="28"/>
          <w:szCs w:val="28"/>
        </w:rPr>
        <w:t>законів</w:t>
      </w:r>
      <w:r w:rsidRPr="006C433D">
        <w:rPr>
          <w:rFonts w:ascii="Times New Roman" w:hAnsi="Times New Roman"/>
          <w:sz w:val="28"/>
          <w:szCs w:val="28"/>
        </w:rPr>
        <w:t xml:space="preserve"> України: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1. У Законі України “Про державну реєстрацію юридичних осіб, фізичних осіб — підприємців та громадських формувань” (Відомості Верховної Ради України, 2016 р., № </w:t>
      </w:r>
      <w:r w:rsidR="00D3730C">
        <w:rPr>
          <w:rFonts w:ascii="Times New Roman" w:hAnsi="Times New Roman"/>
          <w:sz w:val="28"/>
          <w:szCs w:val="28"/>
        </w:rPr>
        <w:t>2</w:t>
      </w:r>
      <w:r w:rsidRPr="006C433D">
        <w:rPr>
          <w:rFonts w:ascii="Times New Roman" w:hAnsi="Times New Roman"/>
          <w:sz w:val="28"/>
          <w:szCs w:val="28"/>
        </w:rPr>
        <w:t xml:space="preserve">, ст. </w:t>
      </w:r>
      <w:r w:rsidR="00D3730C">
        <w:rPr>
          <w:rFonts w:ascii="Times New Roman" w:hAnsi="Times New Roman"/>
          <w:sz w:val="28"/>
          <w:szCs w:val="28"/>
        </w:rPr>
        <w:t>17 із наступними змінами</w:t>
      </w:r>
      <w:r w:rsidRPr="006C433D">
        <w:rPr>
          <w:rFonts w:ascii="Times New Roman" w:hAnsi="Times New Roman"/>
          <w:sz w:val="28"/>
          <w:szCs w:val="28"/>
        </w:rPr>
        <w:t>):</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1) у пункті 14 частини першої статті 1:</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в абзаці другому слова “</w:t>
      </w:r>
      <w:r w:rsidR="00202DA7">
        <w:rPr>
          <w:rFonts w:ascii="Times New Roman" w:hAnsi="Times New Roman"/>
          <w:sz w:val="28"/>
          <w:szCs w:val="28"/>
        </w:rPr>
        <w:t xml:space="preserve">, </w:t>
      </w:r>
      <w:r w:rsidRPr="006C433D">
        <w:rPr>
          <w:rFonts w:ascii="Times New Roman" w:hAnsi="Times New Roman"/>
          <w:sz w:val="28"/>
          <w:szCs w:val="28"/>
        </w:rPr>
        <w:t>засновниками яких є всеук</w:t>
      </w:r>
      <w:r w:rsidR="00202DA7">
        <w:rPr>
          <w:rFonts w:ascii="Times New Roman" w:hAnsi="Times New Roman"/>
          <w:sz w:val="28"/>
          <w:szCs w:val="28"/>
        </w:rPr>
        <w:t>раїнські громадські організації</w:t>
      </w:r>
      <w:r w:rsidRPr="006C433D">
        <w:rPr>
          <w:rFonts w:ascii="Times New Roman" w:hAnsi="Times New Roman"/>
          <w:sz w:val="28"/>
          <w:szCs w:val="28"/>
        </w:rPr>
        <w:t>” виключити;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в абзаці четвертому слова “постійно діючих третейських судів,” виключити;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2) у пункті 11 частини другої статті 5 слова “засновниками яких є всеукраїнські громадські організації,” виключити;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3) пункт 3 частини п’ятої статті 9 доповнити абзацом такого змісту: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“дата видачі висновку Третейської палати України щодо відповідності засновника постійно діючого третейського суду вимогам Закону України “Про третейські суди</w:t>
      </w:r>
      <w:r w:rsidR="00202DA7">
        <w:rPr>
          <w:rFonts w:ascii="Times New Roman" w:hAnsi="Times New Roman"/>
          <w:sz w:val="28"/>
          <w:szCs w:val="28"/>
        </w:rPr>
        <w:t>.</w:t>
      </w:r>
      <w:r w:rsidRPr="006C433D">
        <w:rPr>
          <w:rFonts w:ascii="Times New Roman" w:hAnsi="Times New Roman"/>
          <w:sz w:val="28"/>
          <w:szCs w:val="28"/>
        </w:rPr>
        <w:t>”;</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4) у статті 20:</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частину першу доповнити пунктом 6 такого змісту:</w:t>
      </w:r>
    </w:p>
    <w:p w:rsidR="006C433D" w:rsidRDefault="006C433D" w:rsidP="006C433D">
      <w:pPr>
        <w:pStyle w:val="a3"/>
        <w:rPr>
          <w:rFonts w:ascii="Times New Roman" w:hAnsi="Times New Roman"/>
          <w:sz w:val="28"/>
          <w:szCs w:val="28"/>
        </w:rPr>
      </w:pPr>
      <w:r w:rsidRPr="006C433D">
        <w:rPr>
          <w:rFonts w:ascii="Times New Roman" w:hAnsi="Times New Roman"/>
          <w:sz w:val="28"/>
          <w:szCs w:val="28"/>
        </w:rPr>
        <w:t>“6) висновок Третейської палати України щодо відповідності засновника постійно діючого третейського суду вимогам Закону України “Про третейські суди</w:t>
      </w:r>
      <w:r w:rsidR="00202DA7">
        <w:rPr>
          <w:rFonts w:ascii="Times New Roman" w:hAnsi="Times New Roman"/>
          <w:sz w:val="28"/>
          <w:szCs w:val="28"/>
        </w:rPr>
        <w:t>.</w:t>
      </w:r>
      <w:r w:rsidRPr="006C433D">
        <w:rPr>
          <w:rFonts w:ascii="Times New Roman" w:hAnsi="Times New Roman"/>
          <w:sz w:val="28"/>
          <w:szCs w:val="28"/>
        </w:rPr>
        <w:t>”;</w:t>
      </w:r>
    </w:p>
    <w:p w:rsidR="00202DA7" w:rsidRPr="006C433D" w:rsidRDefault="00202DA7" w:rsidP="006C433D">
      <w:pPr>
        <w:pStyle w:val="a3"/>
        <w:rPr>
          <w:rFonts w:ascii="Times New Roman" w:hAnsi="Times New Roman"/>
          <w:sz w:val="28"/>
          <w:szCs w:val="28"/>
        </w:rPr>
      </w:pP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lastRenderedPageBreak/>
        <w:t>частину другу доповнити пунктом 6 такого змісту: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“6) висновок Третейської палати України щодо відповідності засновника постійно діючого третейського суду вимогам Закону України “Про третейські суди</w:t>
      </w:r>
      <w:r w:rsidR="00202DA7">
        <w:rPr>
          <w:rFonts w:ascii="Times New Roman" w:hAnsi="Times New Roman"/>
          <w:sz w:val="28"/>
          <w:szCs w:val="28"/>
        </w:rPr>
        <w:t>.</w:t>
      </w:r>
      <w:r w:rsidRPr="006C433D">
        <w:rPr>
          <w:rFonts w:ascii="Times New Roman" w:hAnsi="Times New Roman"/>
          <w:sz w:val="28"/>
          <w:szCs w:val="28"/>
        </w:rPr>
        <w:t>”;</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2. У Законі України “Про третейські суди” (Відомості Верховної Ради України, 2004 р., № 35, ст. 412, </w:t>
      </w:r>
      <w:r w:rsidR="00202DA7">
        <w:rPr>
          <w:rFonts w:ascii="Times New Roman" w:hAnsi="Times New Roman"/>
          <w:sz w:val="28"/>
          <w:szCs w:val="28"/>
        </w:rPr>
        <w:t>із наступними</w:t>
      </w:r>
      <w:r w:rsidRPr="006C433D">
        <w:rPr>
          <w:rFonts w:ascii="Times New Roman" w:hAnsi="Times New Roman"/>
          <w:sz w:val="28"/>
          <w:szCs w:val="28"/>
        </w:rPr>
        <w:t xml:space="preserve"> змінами):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1) у частині першій статті 2:</w:t>
      </w:r>
    </w:p>
    <w:p w:rsidR="00202DA7" w:rsidRPr="00202DA7" w:rsidRDefault="00202DA7" w:rsidP="006C433D">
      <w:pPr>
        <w:pStyle w:val="a3"/>
        <w:rPr>
          <w:rFonts w:ascii="Times New Roman" w:hAnsi="Times New Roman"/>
          <w:sz w:val="28"/>
          <w:szCs w:val="28"/>
          <w:lang w:val="ru-RU"/>
        </w:rPr>
      </w:pPr>
      <w:r>
        <w:rPr>
          <w:rFonts w:ascii="Times New Roman" w:hAnsi="Times New Roman"/>
          <w:sz w:val="28"/>
          <w:szCs w:val="28"/>
        </w:rPr>
        <w:t>абзац</w:t>
      </w:r>
      <w:r w:rsidR="006C433D" w:rsidRPr="006C433D">
        <w:rPr>
          <w:rFonts w:ascii="Times New Roman" w:hAnsi="Times New Roman"/>
          <w:sz w:val="28"/>
          <w:szCs w:val="28"/>
        </w:rPr>
        <w:t xml:space="preserve"> </w:t>
      </w:r>
      <w:r>
        <w:rPr>
          <w:rFonts w:ascii="Times New Roman" w:hAnsi="Times New Roman"/>
          <w:sz w:val="28"/>
          <w:szCs w:val="28"/>
        </w:rPr>
        <w:t>дев’ятий викласти в такій редакції:</w:t>
      </w:r>
      <w:r w:rsidR="006C433D" w:rsidRPr="006C433D">
        <w:rPr>
          <w:rFonts w:ascii="Times New Roman" w:hAnsi="Times New Roman"/>
          <w:sz w:val="28"/>
          <w:szCs w:val="28"/>
        </w:rPr>
        <w:t xml:space="preserve">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w:t>
      </w:r>
      <w:r w:rsidR="00202DA7" w:rsidRPr="00202DA7">
        <w:rPr>
          <w:rFonts w:ascii="Times New Roman" w:hAnsi="Times New Roman"/>
          <w:sz w:val="28"/>
          <w:szCs w:val="28"/>
          <w:lang w:val="ru-RU"/>
        </w:rPr>
        <w:t xml:space="preserve">компетентний суд </w:t>
      </w:r>
      <w:r w:rsidR="00202DA7">
        <w:rPr>
          <w:rFonts w:ascii="Times New Roman" w:hAnsi="Times New Roman"/>
          <w:sz w:val="28"/>
          <w:szCs w:val="28"/>
          <w:lang w:val="ru-RU"/>
        </w:rPr>
        <w:t>—</w:t>
      </w:r>
      <w:r w:rsidR="00202DA7">
        <w:rPr>
          <w:rFonts w:ascii="Times New Roman" w:hAnsi="Times New Roman"/>
          <w:sz w:val="28"/>
          <w:szCs w:val="28"/>
        </w:rPr>
        <w:t xml:space="preserve"> </w:t>
      </w:r>
      <w:r w:rsidRPr="006C433D">
        <w:rPr>
          <w:rFonts w:ascii="Times New Roman" w:hAnsi="Times New Roman"/>
          <w:sz w:val="28"/>
          <w:szCs w:val="28"/>
        </w:rPr>
        <w:t>місцевий загальний суд, місцевий господарський суд чи Вищий суд з питань інтелектуальної власності;”;</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доповнити </w:t>
      </w:r>
      <w:r w:rsidR="00202DA7">
        <w:rPr>
          <w:rFonts w:ascii="Times New Roman" w:hAnsi="Times New Roman"/>
          <w:sz w:val="28"/>
          <w:szCs w:val="28"/>
        </w:rPr>
        <w:t xml:space="preserve">частину </w:t>
      </w:r>
      <w:r w:rsidR="00202DA7" w:rsidRPr="006C433D">
        <w:rPr>
          <w:rFonts w:ascii="Times New Roman" w:hAnsi="Times New Roman"/>
          <w:sz w:val="28"/>
          <w:szCs w:val="28"/>
        </w:rPr>
        <w:t xml:space="preserve">після абзацу десятого </w:t>
      </w:r>
      <w:r w:rsidRPr="006C433D">
        <w:rPr>
          <w:rFonts w:ascii="Times New Roman" w:hAnsi="Times New Roman"/>
          <w:sz w:val="28"/>
          <w:szCs w:val="28"/>
        </w:rPr>
        <w:t>новим абзацом такого змісту:</w:t>
      </w:r>
    </w:p>
    <w:p w:rsidR="006C433D" w:rsidRDefault="006C433D" w:rsidP="006C433D">
      <w:pPr>
        <w:pStyle w:val="a3"/>
        <w:rPr>
          <w:rFonts w:ascii="Times New Roman" w:hAnsi="Times New Roman"/>
          <w:sz w:val="28"/>
          <w:szCs w:val="28"/>
        </w:rPr>
      </w:pPr>
      <w:r w:rsidRPr="006C433D">
        <w:rPr>
          <w:rFonts w:ascii="Times New Roman" w:hAnsi="Times New Roman"/>
          <w:sz w:val="28"/>
          <w:szCs w:val="28"/>
        </w:rPr>
        <w:t>“апеляційний суд — апеляційний загальний суд чи апеляційний господарський суд за місцем розгляду справи третейським судом відповідно до встановлених законом підві</w:t>
      </w:r>
      <w:r w:rsidR="00202DA7">
        <w:rPr>
          <w:rFonts w:ascii="Times New Roman" w:hAnsi="Times New Roman"/>
          <w:sz w:val="28"/>
          <w:szCs w:val="28"/>
        </w:rPr>
        <w:t>домчості та підсудності справ;”.</w:t>
      </w:r>
    </w:p>
    <w:p w:rsidR="00202DA7" w:rsidRPr="006C433D" w:rsidRDefault="00202DA7" w:rsidP="006C433D">
      <w:pPr>
        <w:pStyle w:val="a3"/>
        <w:rPr>
          <w:rFonts w:ascii="Times New Roman" w:hAnsi="Times New Roman"/>
          <w:sz w:val="28"/>
          <w:szCs w:val="28"/>
        </w:rPr>
      </w:pPr>
      <w:r>
        <w:rPr>
          <w:rFonts w:ascii="Times New Roman" w:hAnsi="Times New Roman"/>
          <w:sz w:val="28"/>
          <w:szCs w:val="28"/>
        </w:rPr>
        <w:t>у звязку з цим абзац одинадцятий вважати абзацом дванадцятим;</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2) у частині першій статті 6:</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пункт 7 виключити;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у пункті 11 слова “загальної юрисдикції” замінити словом “України”;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пункт 14 викласти в такій редакції:</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“14) справ за позовами споживачів про захист їх прав, передбачених Законом України “Про захист прав споживачів”.”;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3) статтю 7 доповнити частиною такого змісту: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“Постійно діючий третейський суд повинен мати свою назву, яка складається з найменування “третейський суд” із зазначенням повного чи скороченого найменування його засновника.”;</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4) статтю 8 викласти в такій редакції:</w:t>
      </w:r>
    </w:p>
    <w:p w:rsidR="006C433D" w:rsidRPr="006C433D" w:rsidRDefault="006C433D" w:rsidP="006C433D">
      <w:pPr>
        <w:pStyle w:val="a3"/>
        <w:spacing w:before="360" w:after="240"/>
        <w:rPr>
          <w:rFonts w:ascii="Times New Roman" w:hAnsi="Times New Roman"/>
          <w:sz w:val="28"/>
          <w:szCs w:val="28"/>
        </w:rPr>
      </w:pPr>
      <w:r w:rsidRPr="006C433D">
        <w:rPr>
          <w:rFonts w:ascii="Times New Roman" w:hAnsi="Times New Roman"/>
          <w:sz w:val="28"/>
          <w:szCs w:val="28"/>
        </w:rPr>
        <w:t>“Стаття 8. Порядок утворення третейських судів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Постійно діючі третейські суди можуть утворюватися  та  діяти при юридичних особах, зареєстрованих згідно з чинним законодавством України: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всеукраїнських громадських організаціях;</w:t>
      </w:r>
    </w:p>
    <w:p w:rsidR="006C433D" w:rsidRPr="006C433D" w:rsidRDefault="006C433D" w:rsidP="006C433D">
      <w:pPr>
        <w:pStyle w:val="a3"/>
        <w:rPr>
          <w:rFonts w:ascii="Times New Roman" w:hAnsi="Times New Roman"/>
          <w:sz w:val="28"/>
          <w:szCs w:val="28"/>
        </w:rPr>
      </w:pPr>
      <w:bookmarkStart w:id="1" w:name="o71"/>
      <w:bookmarkEnd w:id="1"/>
      <w:r w:rsidRPr="006C433D">
        <w:rPr>
          <w:rFonts w:ascii="Times New Roman" w:hAnsi="Times New Roman"/>
          <w:sz w:val="28"/>
          <w:szCs w:val="28"/>
        </w:rPr>
        <w:t xml:space="preserve">всеукраїнських організаціях роботодавців;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фондових і товарних біржах, саморегулівних організаціях професійних учасників ринку цінних паперів;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lastRenderedPageBreak/>
        <w:t xml:space="preserve">всеукраїнських асоціаціях кредитних спілок, Центральній спілці споживчих товариств України;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об’єднаннях, асоціаціях суб’єктів підприємницької діяльності — юридичних осіб, у тому числі банків;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торгово-промислових палатах.</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Кожна юридична особа, визначена частиною першою цієї статті, може бути засновником лише одного постійно діючого третейського суду.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Засновники, визначені частиною першою цієї статті, мають відповідати таким вимогам:</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організація є неприбутковою та внесена до Реєстру неприбуткових установ та організацій;</w:t>
      </w:r>
    </w:p>
    <w:p w:rsidR="006C433D" w:rsidRPr="006C433D" w:rsidRDefault="006C433D" w:rsidP="006C433D">
      <w:pPr>
        <w:pStyle w:val="a3"/>
        <w:rPr>
          <w:rFonts w:ascii="Times New Roman" w:hAnsi="Times New Roman"/>
          <w:sz w:val="28"/>
          <w:szCs w:val="28"/>
        </w:rPr>
      </w:pPr>
      <w:bookmarkStart w:id="2" w:name="o76"/>
      <w:bookmarkEnd w:id="2"/>
      <w:r w:rsidRPr="006C433D">
        <w:rPr>
          <w:rFonts w:ascii="Times New Roman" w:hAnsi="Times New Roman"/>
          <w:sz w:val="28"/>
          <w:szCs w:val="28"/>
        </w:rPr>
        <w:t>строк їх діяльності від моменту державної реєстрації як юридичної особи до прийняття рішення про утворення третейського суду становить понад п’ять років.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Постійно діючі третейські суди не можуть утворюватися та діяти  при  органах державної влади та органах місцевого самоврядування, чи неприбуткових організаціях, в яких більшість учасників є юридичними особами державної форми власності.</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Утворення постійно діючого третейського суду компетентним органом суб’єктів, визначених у частині першій цієї статті, вимагає:</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1) прийняття засновником рішення про утворення постійно діючого третейського суду; </w:t>
      </w:r>
      <w:bookmarkStart w:id="3" w:name="o80"/>
      <w:bookmarkEnd w:id="3"/>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2) затвердження </w:t>
      </w:r>
      <w:r w:rsidR="00BF2EAF">
        <w:rPr>
          <w:rFonts w:ascii="Times New Roman" w:hAnsi="Times New Roman"/>
          <w:sz w:val="28"/>
          <w:szCs w:val="28"/>
          <w:lang w:val="uk-UA"/>
        </w:rPr>
        <w:t>П</w:t>
      </w:r>
      <w:r w:rsidRPr="006C433D">
        <w:rPr>
          <w:rFonts w:ascii="Times New Roman" w:hAnsi="Times New Roman"/>
          <w:sz w:val="28"/>
          <w:szCs w:val="28"/>
        </w:rPr>
        <w:t>оложення про постійно діючий третейський суд;</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3) затвердження регламенту третейського суду;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4) затвердження списку третейських суддів;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5) забезпечення утворюваного третейського суду приміщенням та матеріальними засобами для здійснення діяльності;</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6) отримання висновку Третейської палати України щодо відповідності засновника постійно діючого третейського суду вимогам цього Закону.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Засновник повинен обґрунтувати необхідність утворення постійно діючого третейського суду у своєму рішенні про утворення такого суду, яке надсилається до Третейської палати України для отримання висновку щодо відповідності засновника постійно діючого третейського суду вимогам цього Закону.</w:t>
      </w:r>
    </w:p>
    <w:p w:rsidR="006C433D" w:rsidRDefault="006C433D" w:rsidP="006C433D">
      <w:pPr>
        <w:pStyle w:val="a3"/>
        <w:rPr>
          <w:rFonts w:ascii="Times New Roman" w:hAnsi="Times New Roman"/>
          <w:sz w:val="28"/>
          <w:szCs w:val="28"/>
          <w:lang w:val="en-US"/>
        </w:rPr>
      </w:pPr>
      <w:r w:rsidRPr="006C433D">
        <w:rPr>
          <w:rFonts w:ascii="Times New Roman" w:hAnsi="Times New Roman"/>
          <w:sz w:val="28"/>
          <w:szCs w:val="28"/>
        </w:rPr>
        <w:t xml:space="preserve">Третейська палата України приймає висновок щодо відповідності засновника постійно діючого третейського суду вимогам цього Закону в місячний термін від дня отримання звернення від засновника третейського суду.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lastRenderedPageBreak/>
        <w:t>Висновок Третейської палати України щодо відповідності засновника постійно діючого третейського суду вимогам цього Закону має містити відомості щодо:</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відповідності засновника вимогам цієї статті;</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виконання засновником вимог щодо забезпечення утворюваного третейського суду приміщенням та матеріальними засобами для здійснення діяльності;</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погодження чи непогодження рішення засновника про утворення постійно діючого третейського суду.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Висновок Третейської палати України щодо відповідності засновника постійно діючого третейського суду вимогам цього Закону може бути оскаржено до суду.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Порядок встановлення відповідності засновника постійно діючого третейського суду вимогам цього Закону, а також вимоги </w:t>
      </w:r>
      <w:r w:rsidR="00BF2EAF">
        <w:rPr>
          <w:rFonts w:ascii="Times New Roman" w:hAnsi="Times New Roman"/>
          <w:sz w:val="28"/>
          <w:szCs w:val="28"/>
          <w:lang w:val="uk-UA"/>
        </w:rPr>
        <w:t>що</w:t>
      </w:r>
      <w:r w:rsidRPr="006C433D">
        <w:rPr>
          <w:rFonts w:ascii="Times New Roman" w:hAnsi="Times New Roman"/>
          <w:sz w:val="28"/>
          <w:szCs w:val="28"/>
        </w:rPr>
        <w:t>до забезпечення утворюваного третейського суду приміщеннями та засобами для здійснення діяльності затверджуються рішенням Всеукраїнського з’їзду третейських суддів.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Списки третейських суддів постійно діючих третейських судів повинні містити такі відомості про третейських суддів: прізвище, ім’я та по батькові третейського судді, дата народження, освіта, отримана спеціальність, останнє місце роботи, загальний трудовий стаж, стаж роботи за спеціальністю.</w:t>
      </w:r>
      <w:bookmarkStart w:id="4" w:name="o84"/>
      <w:bookmarkEnd w:id="4"/>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Місцезнаходженням постійно діючого третейського суду є місцезнаходження його засновника або інше місцезнаходження, зазначене в установчих документах постійно діючого третейського суду (положенні або регламенті постійно діючого третейського суду).</w:t>
      </w:r>
      <w:bookmarkStart w:id="5" w:name="o85"/>
      <w:bookmarkEnd w:id="5"/>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На веб</w:t>
      </w:r>
      <w:r w:rsidR="00D3730C">
        <w:rPr>
          <w:rFonts w:ascii="Times New Roman" w:hAnsi="Times New Roman"/>
          <w:sz w:val="28"/>
          <w:szCs w:val="28"/>
        </w:rPr>
        <w:t>-</w:t>
      </w:r>
      <w:r w:rsidRPr="006C433D">
        <w:rPr>
          <w:rFonts w:ascii="Times New Roman" w:hAnsi="Times New Roman"/>
          <w:sz w:val="28"/>
          <w:szCs w:val="28"/>
        </w:rPr>
        <w:t>сайті постійно діючого третейського суду розміщуються:</w:t>
      </w:r>
    </w:p>
    <w:p w:rsidR="006C433D" w:rsidRPr="006C433D" w:rsidRDefault="00BF2EAF" w:rsidP="006C433D">
      <w:pPr>
        <w:pStyle w:val="a3"/>
        <w:rPr>
          <w:rFonts w:ascii="Times New Roman" w:hAnsi="Times New Roman"/>
          <w:sz w:val="28"/>
          <w:szCs w:val="28"/>
        </w:rPr>
      </w:pPr>
      <w:r>
        <w:rPr>
          <w:rFonts w:ascii="Times New Roman" w:hAnsi="Times New Roman"/>
          <w:sz w:val="28"/>
          <w:szCs w:val="28"/>
          <w:lang w:val="uk-UA"/>
        </w:rPr>
        <w:t>П</w:t>
      </w:r>
      <w:r w:rsidR="006C433D" w:rsidRPr="006C433D">
        <w:rPr>
          <w:rFonts w:ascii="Times New Roman" w:hAnsi="Times New Roman"/>
          <w:sz w:val="28"/>
          <w:szCs w:val="28"/>
        </w:rPr>
        <w:t>оложення про постійно діючий третейський суд;</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регламент третейського суду;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порядок подання позовної за</w:t>
      </w:r>
      <w:r w:rsidR="00BF2EAF">
        <w:rPr>
          <w:rFonts w:ascii="Times New Roman" w:hAnsi="Times New Roman"/>
          <w:sz w:val="28"/>
          <w:szCs w:val="28"/>
          <w:lang w:val="uk-UA"/>
        </w:rPr>
        <w:t>я</w:t>
      </w:r>
      <w:r w:rsidRPr="006C433D">
        <w:rPr>
          <w:rFonts w:ascii="Times New Roman" w:hAnsi="Times New Roman"/>
          <w:sz w:val="28"/>
          <w:szCs w:val="28"/>
        </w:rPr>
        <w:t>ви в електронній формі;</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контактні дані третейського суду (включаючи поштову адресу та адресу електронної пошти);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список третейських суддів;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інформація про розмір витрат, пов’язаних із вирішенням спору у третейському суді.</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Засновники постійно діючих третейських судів зобов’язані сплачувати організаційні внески, розмір, цільове призначення та періодичність сплати яких визначаються рішенням Всеукраїнського з’їзду третейських суддів.  </w:t>
      </w:r>
    </w:p>
    <w:p w:rsidR="006C433D" w:rsidRPr="00202DA7" w:rsidRDefault="006C433D" w:rsidP="006C433D">
      <w:pPr>
        <w:pStyle w:val="a3"/>
        <w:rPr>
          <w:rFonts w:ascii="Times New Roman" w:hAnsi="Times New Roman"/>
          <w:sz w:val="28"/>
          <w:szCs w:val="28"/>
          <w:lang w:val="ru-RU"/>
        </w:rPr>
      </w:pPr>
      <w:r w:rsidRPr="006C433D">
        <w:rPr>
          <w:rFonts w:ascii="Times New Roman" w:hAnsi="Times New Roman"/>
          <w:sz w:val="28"/>
          <w:szCs w:val="28"/>
        </w:rPr>
        <w:lastRenderedPageBreak/>
        <w:t>Порядок утворення третейського суду д</w:t>
      </w:r>
      <w:r w:rsidR="00202DA7">
        <w:rPr>
          <w:rFonts w:ascii="Times New Roman" w:hAnsi="Times New Roman"/>
          <w:sz w:val="28"/>
          <w:szCs w:val="28"/>
        </w:rPr>
        <w:t xml:space="preserve">ля вирішення конкретного спору </w:t>
      </w:r>
      <w:r w:rsidRPr="006C433D">
        <w:rPr>
          <w:rFonts w:ascii="Times New Roman" w:hAnsi="Times New Roman"/>
          <w:sz w:val="28"/>
          <w:szCs w:val="28"/>
        </w:rPr>
        <w:t>визначається третейською угодою, умови якої не можуть суперечити положенням цього Закону.”;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5) у статті 9:</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частину третю викласти в такій редакції:</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“У разі невиконання засновником постійно діючого третейського суду вимог частини другої цієї статті або виявлення після державної реєстрації постійно діючого третейського суду недостовірних відомостей у поданих для державної реєстрації документах, або виявлення невідповідності засновника постійно діючого третейського суду вимогам статті 8 цього Закону, орган державної реєстрації повинен звернутися до суду із заявою про припинення діяльності </w:t>
      </w:r>
      <w:r w:rsidR="00BF2EAF">
        <w:rPr>
          <w:rFonts w:ascii="Times New Roman" w:hAnsi="Times New Roman"/>
          <w:sz w:val="28"/>
          <w:szCs w:val="28"/>
          <w:lang w:val="uk-UA"/>
        </w:rPr>
        <w:t>такого</w:t>
      </w:r>
      <w:r w:rsidRPr="006C433D">
        <w:rPr>
          <w:rFonts w:ascii="Times New Roman" w:hAnsi="Times New Roman"/>
          <w:sz w:val="28"/>
          <w:szCs w:val="28"/>
        </w:rPr>
        <w:t xml:space="preserve"> суду.”;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доповнити </w:t>
      </w:r>
      <w:r w:rsidR="00202DA7">
        <w:rPr>
          <w:rFonts w:ascii="Times New Roman" w:hAnsi="Times New Roman"/>
          <w:sz w:val="28"/>
          <w:szCs w:val="28"/>
        </w:rPr>
        <w:t xml:space="preserve">статтю </w:t>
      </w:r>
      <w:r w:rsidRPr="006C433D">
        <w:rPr>
          <w:rFonts w:ascii="Times New Roman" w:hAnsi="Times New Roman"/>
          <w:sz w:val="28"/>
          <w:szCs w:val="28"/>
        </w:rPr>
        <w:t>частиною такого змісту: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“У разі виявлення фактів, передбачених частиною третьою цієї статті, Третейська палата України повинна звернутися до органу реєстрації із заявою про порушення засновником постійно діючого третейського суду вимог Закону.”;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6) статтю 12 після частини восьмої доповнити новою частиною такого змісту: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“Третейська угода або третейське застереження, які обмежують право споживача на звернення до суду та/або встановлюють виключний розгляд справи за позовом споживача третейським судом, є недійсними.”.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У зв’язку з цим частину дев’яту вважати частиною десятою;</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7) частину першу статті 15</w:t>
      </w:r>
      <w:r w:rsidR="00202DA7" w:rsidRPr="006C433D">
        <w:rPr>
          <w:rFonts w:ascii="Times New Roman" w:hAnsi="Times New Roman"/>
          <w:sz w:val="28"/>
          <w:szCs w:val="28"/>
        </w:rPr>
        <w:t xml:space="preserve"> </w:t>
      </w:r>
      <w:r w:rsidRPr="006C433D">
        <w:rPr>
          <w:rFonts w:ascii="Times New Roman" w:hAnsi="Times New Roman"/>
          <w:sz w:val="28"/>
          <w:szCs w:val="28"/>
        </w:rPr>
        <w:t>після слів “третейськими суддями</w:t>
      </w:r>
      <w:r w:rsidR="00D3730C" w:rsidRPr="00D3730C">
        <w:rPr>
          <w:rFonts w:ascii="Times New Roman" w:hAnsi="Times New Roman"/>
          <w:sz w:val="28"/>
          <w:szCs w:val="28"/>
          <w:lang w:val="ru-RU"/>
        </w:rPr>
        <w:t>”</w:t>
      </w:r>
      <w:r w:rsidRPr="006C433D">
        <w:rPr>
          <w:rFonts w:ascii="Times New Roman" w:hAnsi="Times New Roman"/>
          <w:sz w:val="28"/>
          <w:szCs w:val="28"/>
        </w:rPr>
        <w:t xml:space="preserve"> доповнити словами </w:t>
      </w:r>
      <w:r w:rsidR="00D3730C" w:rsidRPr="00D3730C">
        <w:rPr>
          <w:rFonts w:ascii="Times New Roman" w:hAnsi="Times New Roman"/>
          <w:sz w:val="28"/>
          <w:szCs w:val="28"/>
          <w:lang w:val="ru-RU"/>
        </w:rPr>
        <w:t>“</w:t>
      </w:r>
      <w:r w:rsidRPr="006C433D">
        <w:rPr>
          <w:rFonts w:ascii="Times New Roman" w:hAnsi="Times New Roman"/>
          <w:sz w:val="28"/>
          <w:szCs w:val="28"/>
        </w:rPr>
        <w:t>як в паперов</w:t>
      </w:r>
      <w:r w:rsidR="00202DA7">
        <w:rPr>
          <w:rFonts w:ascii="Times New Roman" w:hAnsi="Times New Roman"/>
          <w:sz w:val="28"/>
          <w:szCs w:val="28"/>
        </w:rPr>
        <w:t xml:space="preserve">ій, так і в електронній формі,”, а </w:t>
      </w:r>
      <w:r w:rsidRPr="006C433D">
        <w:rPr>
          <w:rFonts w:ascii="Times New Roman" w:hAnsi="Times New Roman"/>
          <w:sz w:val="28"/>
          <w:szCs w:val="28"/>
        </w:rPr>
        <w:t xml:space="preserve">після слів “погодженому сторонами,” </w:t>
      </w:r>
      <w:r w:rsidR="00202DA7">
        <w:rPr>
          <w:rFonts w:ascii="Times New Roman" w:hAnsi="Times New Roman"/>
          <w:sz w:val="28"/>
          <w:szCs w:val="28"/>
        </w:rPr>
        <w:t>—</w:t>
      </w:r>
      <w:r w:rsidRPr="006C433D">
        <w:rPr>
          <w:rFonts w:ascii="Times New Roman" w:hAnsi="Times New Roman"/>
          <w:sz w:val="28"/>
          <w:szCs w:val="28"/>
        </w:rPr>
        <w:t xml:space="preserve"> словами </w:t>
      </w:r>
      <w:r w:rsidR="00D3730C" w:rsidRPr="00D3730C">
        <w:rPr>
          <w:rFonts w:ascii="Times New Roman" w:hAnsi="Times New Roman"/>
          <w:sz w:val="28"/>
          <w:szCs w:val="28"/>
          <w:lang w:val="ru-RU"/>
        </w:rPr>
        <w:t>“</w:t>
      </w:r>
      <w:r w:rsidRPr="006C433D">
        <w:rPr>
          <w:rFonts w:ascii="Times New Roman" w:hAnsi="Times New Roman"/>
          <w:sz w:val="28"/>
          <w:szCs w:val="28"/>
        </w:rPr>
        <w:t>або передбаченому регламентом постійно діючого третейського суду,”;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8) в абзаці шостому частини другої статті 18 слова “судів загальної юрисдикції” замінити словами “місцевих судів, апеляційних судів, вищих спеціалізованих судів, Верховного Суду”;</w:t>
      </w:r>
    </w:p>
    <w:p w:rsidR="006C433D" w:rsidRPr="006C433D" w:rsidRDefault="006C433D" w:rsidP="00D3730C">
      <w:pPr>
        <w:pStyle w:val="a3"/>
        <w:spacing w:before="60" w:after="60"/>
        <w:rPr>
          <w:rFonts w:ascii="Times New Roman" w:hAnsi="Times New Roman"/>
          <w:sz w:val="28"/>
          <w:szCs w:val="28"/>
        </w:rPr>
      </w:pPr>
      <w:r w:rsidRPr="006C433D">
        <w:rPr>
          <w:rFonts w:ascii="Times New Roman" w:hAnsi="Times New Roman"/>
          <w:sz w:val="28"/>
          <w:szCs w:val="28"/>
        </w:rPr>
        <w:t>9) статтю 25 викласти в такій редакції:</w:t>
      </w:r>
    </w:p>
    <w:p w:rsidR="006C433D" w:rsidRPr="006C433D" w:rsidRDefault="006C433D" w:rsidP="00D3730C">
      <w:pPr>
        <w:pStyle w:val="a3"/>
        <w:spacing w:before="60" w:after="60"/>
        <w:ind w:left="1990" w:hanging="1423"/>
        <w:jc w:val="left"/>
        <w:rPr>
          <w:rFonts w:ascii="Times New Roman" w:hAnsi="Times New Roman"/>
          <w:sz w:val="28"/>
          <w:szCs w:val="28"/>
        </w:rPr>
      </w:pPr>
      <w:r w:rsidRPr="006C433D">
        <w:rPr>
          <w:rFonts w:ascii="Times New Roman" w:hAnsi="Times New Roman"/>
          <w:sz w:val="28"/>
          <w:szCs w:val="28"/>
        </w:rPr>
        <w:t xml:space="preserve">“Стаття 25. Склад витрат, пов’язаних з вирішенням спору </w:t>
      </w:r>
      <w:r>
        <w:rPr>
          <w:rFonts w:ascii="Times New Roman" w:hAnsi="Times New Roman"/>
          <w:sz w:val="28"/>
          <w:szCs w:val="28"/>
        </w:rPr>
        <w:br/>
      </w:r>
      <w:r w:rsidRPr="006C433D">
        <w:rPr>
          <w:rFonts w:ascii="Times New Roman" w:hAnsi="Times New Roman"/>
          <w:sz w:val="28"/>
          <w:szCs w:val="28"/>
        </w:rPr>
        <w:t>третейським судом</w:t>
      </w:r>
    </w:p>
    <w:p w:rsidR="006C433D" w:rsidRPr="006C433D" w:rsidRDefault="006C433D" w:rsidP="00D3730C">
      <w:pPr>
        <w:pStyle w:val="a3"/>
        <w:spacing w:before="60" w:after="60"/>
        <w:rPr>
          <w:rFonts w:ascii="Times New Roman" w:hAnsi="Times New Roman"/>
          <w:sz w:val="28"/>
          <w:szCs w:val="28"/>
        </w:rPr>
      </w:pPr>
      <w:r w:rsidRPr="006C433D">
        <w:rPr>
          <w:rFonts w:ascii="Times New Roman" w:hAnsi="Times New Roman"/>
          <w:sz w:val="28"/>
          <w:szCs w:val="28"/>
        </w:rPr>
        <w:t>До складу витрат, пов’язаних з вирішенням спору третейським судом, належать:</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1) третейський збір, що включає гонорари третейських суддів, строки та порядок сплати якого сторонами визначаються регламентом третейського суду;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lastRenderedPageBreak/>
        <w:t>2) витрати, понесені третейськими суддями у зв’язку з участю в третейському розгляді, в тому числі витрати, понесені третейськими суддями на оплату проїзду до місця вирішення спору;</w:t>
      </w:r>
    </w:p>
    <w:p w:rsidR="006C433D" w:rsidRPr="006C433D" w:rsidRDefault="006C433D" w:rsidP="006C433D">
      <w:pPr>
        <w:pStyle w:val="a3"/>
        <w:rPr>
          <w:rFonts w:ascii="Times New Roman" w:hAnsi="Times New Roman"/>
          <w:sz w:val="28"/>
          <w:szCs w:val="28"/>
        </w:rPr>
      </w:pPr>
      <w:bookmarkStart w:id="6" w:name="o198"/>
      <w:bookmarkEnd w:id="6"/>
      <w:r w:rsidRPr="006C433D">
        <w:rPr>
          <w:rFonts w:ascii="Times New Roman" w:hAnsi="Times New Roman"/>
          <w:sz w:val="28"/>
          <w:szCs w:val="28"/>
        </w:rPr>
        <w:t xml:space="preserve">3) витрати, пов’язані з оплатою послуг експертів, перекладачів,  якщо такі були запрошені чи призначені для участі в третейському розгляді;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4) витрати, пов’язані з оглядом і дослідженням речових та письмових доказів у їх місцезнаходженні; </w:t>
      </w:r>
      <w:bookmarkStart w:id="7" w:name="o200"/>
      <w:bookmarkStart w:id="8" w:name="o201"/>
      <w:bookmarkEnd w:id="7"/>
      <w:bookmarkEnd w:id="8"/>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5) витрати, пов’язані з оплатою стороною, на користь якої було прийнято рішення третейського суду, послуг представника, пов’язаних із наданням правової допомоги.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Регламентом третейського суду можуть бути передбачені інші витрати, пов’язані з вирішенням спору третейським судом.</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Третейський суд не має права починати розгляд третейської справи без повної або часткової сплати сторонами третейського збору. Повне звільнення від сплати третейського збору не допускається.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Здійснення фізичною особою повноважень третейського судді та утворення і діяльність постійно діючого третейського суду відповідно до цього Закону не є підприємницькою діяльністю.</w:t>
      </w:r>
      <w:bookmarkStart w:id="9" w:name="o211"/>
      <w:bookmarkEnd w:id="9"/>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Надходження постійно діючого третейського суду, третейського судді, що пов’язані з вирішенням спору третейським судом відповідно до цього Закону, не є доходами від здійснення підприємницької діяльності.”;</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10) у статті 35:</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частину першу викласти в такій редакції:</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“Позовна заява та додані до неї документи подаються у письмовій формі. Позовна заява може бути подана в електронній формі із використанням кваліфікованого електронного підпису відповідно до Закону України “Про електронні довірчі послуги”. У разі, коли позовна заява подана в електронній формі, третейський суд має право витребувати у сторони примірник позовної заяви та доданих документів у паперовій формі”;</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доповнити </w:t>
      </w:r>
      <w:r w:rsidR="00202DA7">
        <w:rPr>
          <w:rFonts w:ascii="Times New Roman" w:hAnsi="Times New Roman"/>
          <w:sz w:val="28"/>
          <w:szCs w:val="28"/>
        </w:rPr>
        <w:t xml:space="preserve">статтю </w:t>
      </w:r>
      <w:r w:rsidRPr="006C433D">
        <w:rPr>
          <w:rFonts w:ascii="Times New Roman" w:hAnsi="Times New Roman"/>
          <w:sz w:val="28"/>
          <w:szCs w:val="28"/>
        </w:rPr>
        <w:t>частиною такого змісту: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“У разі якщо згідно з регламентом третейський суд самостійно направляє стороні копію позовної заяви та додатки до неї, позивач повинен додати до такої позовної заяви її копію та копії всіх документів, що додаються до неї, за винятком їх подачі в електронній формі.”;</w:t>
      </w:r>
    </w:p>
    <w:p w:rsidR="006C433D" w:rsidRPr="00202DA7" w:rsidRDefault="006C433D" w:rsidP="006C433D">
      <w:pPr>
        <w:pStyle w:val="a3"/>
        <w:rPr>
          <w:rFonts w:ascii="Times New Roman" w:hAnsi="Times New Roman"/>
          <w:sz w:val="28"/>
          <w:szCs w:val="28"/>
          <w:lang w:val="ru-RU"/>
        </w:rPr>
      </w:pPr>
      <w:r w:rsidRPr="006C433D">
        <w:rPr>
          <w:rFonts w:ascii="Times New Roman" w:hAnsi="Times New Roman"/>
          <w:sz w:val="28"/>
          <w:szCs w:val="28"/>
        </w:rPr>
        <w:t xml:space="preserve">11) </w:t>
      </w:r>
      <w:r w:rsidR="00202DA7" w:rsidRPr="006C433D">
        <w:rPr>
          <w:rFonts w:ascii="Times New Roman" w:hAnsi="Times New Roman"/>
          <w:sz w:val="28"/>
          <w:szCs w:val="28"/>
        </w:rPr>
        <w:t xml:space="preserve">перше </w:t>
      </w:r>
      <w:r w:rsidRPr="006C433D">
        <w:rPr>
          <w:rFonts w:ascii="Times New Roman" w:hAnsi="Times New Roman"/>
          <w:sz w:val="28"/>
          <w:szCs w:val="28"/>
        </w:rPr>
        <w:t>речення частини другої статті 46 викласти в такій редакції:</w:t>
      </w:r>
      <w:r w:rsidR="00202DA7">
        <w:rPr>
          <w:rFonts w:ascii="Times New Roman" w:hAnsi="Times New Roman"/>
          <w:sz w:val="28"/>
          <w:szCs w:val="28"/>
        </w:rPr>
        <w:t xml:space="preserve"> </w:t>
      </w:r>
      <w:r w:rsidRPr="006C433D">
        <w:rPr>
          <w:rFonts w:ascii="Times New Roman" w:hAnsi="Times New Roman"/>
          <w:sz w:val="28"/>
          <w:szCs w:val="28"/>
        </w:rPr>
        <w:t xml:space="preserve">“Рішення постійно діючого третейського суду оформлюється відповідно до вимог </w:t>
      </w:r>
      <w:r w:rsidR="00BF2EAF">
        <w:rPr>
          <w:rFonts w:ascii="Times New Roman" w:hAnsi="Times New Roman"/>
          <w:sz w:val="28"/>
          <w:szCs w:val="28"/>
          <w:lang w:val="uk-UA"/>
        </w:rPr>
        <w:t xml:space="preserve">визначених </w:t>
      </w:r>
      <w:r w:rsidRPr="006C433D">
        <w:rPr>
          <w:rFonts w:ascii="Times New Roman" w:hAnsi="Times New Roman"/>
          <w:sz w:val="28"/>
          <w:szCs w:val="28"/>
        </w:rPr>
        <w:t>регламент</w:t>
      </w:r>
      <w:r w:rsidR="00BF2EAF">
        <w:rPr>
          <w:rFonts w:ascii="Times New Roman" w:hAnsi="Times New Roman"/>
          <w:sz w:val="28"/>
          <w:szCs w:val="28"/>
          <w:lang w:val="uk-UA"/>
        </w:rPr>
        <w:t>ом</w:t>
      </w:r>
      <w:r w:rsidRPr="006C433D">
        <w:rPr>
          <w:rFonts w:ascii="Times New Roman" w:hAnsi="Times New Roman"/>
          <w:sz w:val="28"/>
          <w:szCs w:val="28"/>
        </w:rPr>
        <w:t xml:space="preserve"> третейського суду.”;</w:t>
      </w:r>
    </w:p>
    <w:p w:rsidR="00BF2EAF" w:rsidRDefault="00BF2EAF" w:rsidP="006C433D">
      <w:pPr>
        <w:pStyle w:val="a3"/>
        <w:rPr>
          <w:rFonts w:ascii="Times New Roman" w:hAnsi="Times New Roman"/>
          <w:sz w:val="28"/>
          <w:szCs w:val="28"/>
          <w:lang w:val="uk-UA"/>
        </w:rPr>
      </w:pPr>
    </w:p>
    <w:p w:rsidR="00BF2EAF" w:rsidRDefault="00BF2EAF" w:rsidP="006C433D">
      <w:pPr>
        <w:pStyle w:val="a3"/>
        <w:rPr>
          <w:rFonts w:ascii="Times New Roman" w:hAnsi="Times New Roman"/>
          <w:sz w:val="28"/>
          <w:szCs w:val="28"/>
          <w:lang w:val="uk-UA"/>
        </w:rPr>
      </w:pP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lastRenderedPageBreak/>
        <w:t>12) у статті 51:</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у частині другій слова “компетентного суду відповідно до встановлених законом підвідомчості та підсудності справ</w:t>
      </w:r>
      <w:r w:rsidR="00202DA7" w:rsidRPr="00202DA7">
        <w:rPr>
          <w:rFonts w:ascii="Times New Roman" w:hAnsi="Times New Roman"/>
          <w:sz w:val="28"/>
          <w:szCs w:val="28"/>
          <w:lang w:val="ru-RU"/>
        </w:rPr>
        <w:t>”</w:t>
      </w:r>
      <w:r w:rsidRPr="006C433D">
        <w:rPr>
          <w:rFonts w:ascii="Times New Roman" w:hAnsi="Times New Roman"/>
          <w:sz w:val="28"/>
          <w:szCs w:val="28"/>
        </w:rPr>
        <w:t xml:space="preserve"> замінити словами “апеляційного суду”;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у частині третій:</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пункт 5 після слів “участь у справі” доповнити словами “або осіб, які не є сторонами третейської угоди (третейського застереження)”;</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у частині четвертій слова “компетентного суду” замінити словами “апеляційного суду”, а слова “трьох місяців” — словами “дев’яноста днів”;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у частині п’ятій слова “компетентним судом” замінити словами “апеляційним судом”;</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13) у частині другій статті 54 слова “у компетентному” замінити словами “в апеляційному”;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14) у статті 56:</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у частинах першій, четвертій — сьомій слово “компетентного” у всіх відмінках замінити словом “апеляційного” у відповідному відмінку;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у частині другій слово “компетентного” у всіх відмінках замінити словом “апеляційного” у відповідному відмінку, а слова “одного місяця</w:t>
      </w:r>
      <w:r>
        <w:rPr>
          <w:rFonts w:ascii="Times New Roman" w:hAnsi="Times New Roman"/>
          <w:sz w:val="28"/>
          <w:szCs w:val="28"/>
        </w:rPr>
        <w:t>” </w:t>
      </w:r>
      <w:r w:rsidRPr="006C433D">
        <w:rPr>
          <w:rFonts w:ascii="Times New Roman" w:hAnsi="Times New Roman"/>
          <w:sz w:val="28"/>
          <w:szCs w:val="28"/>
        </w:rPr>
        <w:t>— словами “тридцяти днів з дня її надходження до суду”;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пункт 9 частини шостої після слів “участь у справі” доповнити словами “або осіб, які не є сторонами третейської угоди (третейського застереження)”;</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перше речення частини восьмої викласти в такій редакції:</w:t>
      </w:r>
      <w:r w:rsidR="00202DA7">
        <w:rPr>
          <w:rFonts w:ascii="Times New Roman" w:hAnsi="Times New Roman"/>
          <w:sz w:val="28"/>
          <w:szCs w:val="28"/>
        </w:rPr>
        <w:t xml:space="preserve"> </w:t>
      </w:r>
      <w:r w:rsidRPr="006C433D">
        <w:rPr>
          <w:rFonts w:ascii="Times New Roman" w:hAnsi="Times New Roman"/>
          <w:sz w:val="28"/>
          <w:szCs w:val="28"/>
        </w:rPr>
        <w:t>“Сторони мають право протягом двадцяти днів після винесення апеляційним судом ухвали про відмову у видачі виконавчого документа оскаржити цю ухвалу в апеляційному порядку.”;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15) статтю 57 доповнити частиною такого змісту: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“Рішення третейського суду для вирішення конкретного спору (ad hoc) підлягає лише добровільному виконанню сторонами</w:t>
      </w:r>
      <w:r w:rsidR="00202DA7">
        <w:rPr>
          <w:rFonts w:ascii="Times New Roman" w:hAnsi="Times New Roman"/>
          <w:sz w:val="28"/>
          <w:szCs w:val="28"/>
        </w:rPr>
        <w:t>.</w:t>
      </w:r>
      <w:r w:rsidRPr="006C433D">
        <w:rPr>
          <w:rFonts w:ascii="Times New Roman" w:hAnsi="Times New Roman"/>
          <w:sz w:val="28"/>
          <w:szCs w:val="28"/>
        </w:rPr>
        <w:t>”;</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16) статтю 58 викласти в такій редакції:</w:t>
      </w:r>
    </w:p>
    <w:p w:rsidR="006C433D" w:rsidRPr="006C433D" w:rsidRDefault="006C433D" w:rsidP="006C433D">
      <w:pPr>
        <w:pStyle w:val="a3"/>
        <w:spacing w:before="360" w:after="240"/>
        <w:rPr>
          <w:rFonts w:ascii="Times New Roman" w:hAnsi="Times New Roman"/>
          <w:sz w:val="28"/>
          <w:szCs w:val="28"/>
        </w:rPr>
      </w:pPr>
      <w:r w:rsidRPr="006C433D">
        <w:rPr>
          <w:rFonts w:ascii="Times New Roman" w:hAnsi="Times New Roman"/>
          <w:sz w:val="28"/>
          <w:szCs w:val="28"/>
        </w:rPr>
        <w:t xml:space="preserve">“Стаття 58. Всеукраїнський з’їзд третейських суддів </w:t>
      </w:r>
    </w:p>
    <w:p w:rsid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Вищим органом самоврядування третейських суддів є Всеукраїнський з’їзд третейських суддів.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До складу Всеукраїнського з’їзду третейських суддів входять делегати від постійно діючих третейських судів. Кожен постійно діючий третейський суд має право делегувати на Всеукраїнський з’їзд третейських суддів лише одного представника з числа третейських суддів цього суду (делегата), який має право голосу на з’їзді.</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lastRenderedPageBreak/>
        <w:t xml:space="preserve">Всеукраїнський з’їзд третейських суддів скликається Третейською палатою України не рідше ніж раз на три роки.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У разі необхідності Всеукраїнський з’їзд третейських суддів може бути скликаний Третейською палатою України позачергово.</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Про дату і місце проведення Всеукраїнського з’їзду третейських суддів та про питання, що виносяться на обговорення, Третейська палата України повідомляє не пізніш як за тридцять днів (а у разі позачергово скликання з’їзду — не пізніше як за п’ятнадцять днів) до дня початку роботи з’їзду шляхом розміщення відповідної інформації на своєму </w:t>
      </w:r>
      <w:r w:rsidR="00202DA7">
        <w:rPr>
          <w:rFonts w:ascii="Times New Roman" w:hAnsi="Times New Roman"/>
          <w:sz w:val="28"/>
          <w:szCs w:val="28"/>
        </w:rPr>
        <w:br/>
      </w:r>
      <w:r w:rsidRPr="006C433D">
        <w:rPr>
          <w:rFonts w:ascii="Times New Roman" w:hAnsi="Times New Roman"/>
          <w:sz w:val="28"/>
          <w:szCs w:val="28"/>
        </w:rPr>
        <w:t>веб-сайті або у газеті “Голос України”.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Всеукраїнський з’їзд третейських суддів: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1) утворює Третейську палату України, обирає Голову Третейської палати України та його заступників і достроково відкликає їх із посад;</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2) затверджує Положення про Третейську палату України та вносить зміни до нього;</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3) затверджує Кодекс професійної етики третейського судді;</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4) приймає рішення про визначення розміру, цільове призначення та порядок сплати організаційних внесків засновників постійно діючих третейських судів;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5) затверджує порядок встановлення відповідності засновника постійно діючого третейського суду вимогам цього Закону, а також вимоги до забезпечення утворюваного третейського суду приміщеннями та засобами для здійснення діяльності;</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6) здійснює інші повноваження відповідно до цього Закону та Положення про Третейську палату України.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Всеукраїнський з’їзд третейських суддів  приймає рішення з питань розвитку, функціонування та діяльності третейських судів, захисту соціальних і професійних  прав та інтересів третейських суддів.”;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17) статтю 59 викласти в такій редакції:</w:t>
      </w:r>
    </w:p>
    <w:p w:rsidR="006C433D" w:rsidRPr="006C433D" w:rsidRDefault="006C433D" w:rsidP="006C433D">
      <w:pPr>
        <w:pStyle w:val="a3"/>
        <w:spacing w:before="360" w:after="240"/>
        <w:rPr>
          <w:rFonts w:ascii="Times New Roman" w:hAnsi="Times New Roman"/>
          <w:sz w:val="28"/>
          <w:szCs w:val="28"/>
        </w:rPr>
      </w:pPr>
      <w:r w:rsidRPr="006C433D">
        <w:rPr>
          <w:rFonts w:ascii="Times New Roman" w:hAnsi="Times New Roman"/>
          <w:sz w:val="28"/>
          <w:szCs w:val="28"/>
        </w:rPr>
        <w:t xml:space="preserve">“Стаття 59. Третейська палата України </w:t>
      </w:r>
    </w:p>
    <w:p w:rsidR="006C433D" w:rsidRDefault="006C433D" w:rsidP="006C433D">
      <w:pPr>
        <w:pStyle w:val="a3"/>
        <w:rPr>
          <w:rFonts w:ascii="Times New Roman" w:hAnsi="Times New Roman"/>
          <w:sz w:val="28"/>
          <w:szCs w:val="28"/>
        </w:rPr>
      </w:pPr>
      <w:r w:rsidRPr="006C433D">
        <w:rPr>
          <w:rFonts w:ascii="Times New Roman" w:hAnsi="Times New Roman"/>
          <w:sz w:val="28"/>
          <w:szCs w:val="28"/>
        </w:rPr>
        <w:t>Третейська палата України є саморегулівним, постійно діючим органом третейського самоврядування, складається з одинадцяти осіб, які обираються Всеукраїнським з’їздом третейських суддів.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Третейська палата України: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1) скликає та організовує проведення Всеукраїнського з’їзду третейських суддів;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2) є адміністратором єдиного інформаційного порталу про третейські суди та третейський розгляд;</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lastRenderedPageBreak/>
        <w:t>3) аналізує практику правозастосування третейських судів та затверджує рекомендаційні узагальнення судової практики третейських судів;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4) розглядає скарги, які стосуються діяльності третейських судів та третейських суддів, та виносить за результатами їх розгляду рекомендаційні рішення;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5) представляє третейських суддів у відносинах з органами державної влади, органами місцевого самоврядування, підприємствами, установами, організаціями незалежно від форми власності, громадськими об’єднаннями та міжнародними організаціями;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6) захищає професійні права третейських суддів;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7) сприяє розвитку професії третейських суддів, обізнаності населення та формуванню позитивної громадської думки щодо третейського вирішення спорів та третейських судів;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8) вживає заходів щодо скасування державної реєстрації постійно діючих третейських судів у випадках, передбачених законом;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9) виконує повноваження, передбачені цим Законом та Положенням про Третейську палату України;</w:t>
      </w:r>
    </w:p>
    <w:p w:rsidR="006C433D" w:rsidRPr="006C433D" w:rsidRDefault="00D3730C" w:rsidP="006C433D">
      <w:pPr>
        <w:pStyle w:val="a3"/>
        <w:rPr>
          <w:rFonts w:ascii="Times New Roman" w:hAnsi="Times New Roman"/>
          <w:sz w:val="28"/>
          <w:szCs w:val="28"/>
        </w:rPr>
      </w:pPr>
      <w:r>
        <w:rPr>
          <w:rFonts w:ascii="Times New Roman" w:hAnsi="Times New Roman"/>
          <w:sz w:val="28"/>
          <w:szCs w:val="28"/>
        </w:rPr>
        <w:t>10) здійснює</w:t>
      </w:r>
      <w:r w:rsidR="006C433D" w:rsidRPr="006C433D">
        <w:rPr>
          <w:rFonts w:ascii="Times New Roman" w:hAnsi="Times New Roman"/>
          <w:sz w:val="28"/>
          <w:szCs w:val="28"/>
        </w:rPr>
        <w:t xml:space="preserve"> методичну та видавничу роботу;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11) здійснює інші повноваження, визначені вищим органом третейського самоврядування та законом.</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Третейська палата України є юридичною особою, підлягає державній реєстрації відповідно до Закону України “Про держа</w:t>
      </w:r>
      <w:r w:rsidR="00E774B1">
        <w:rPr>
          <w:rFonts w:ascii="Times New Roman" w:hAnsi="Times New Roman"/>
          <w:sz w:val="28"/>
          <w:szCs w:val="28"/>
        </w:rPr>
        <w:t xml:space="preserve">вну реєстрацію юридичних осіб, </w:t>
      </w:r>
      <w:r w:rsidR="00CF3945">
        <w:rPr>
          <w:rFonts w:ascii="Times New Roman" w:hAnsi="Times New Roman"/>
          <w:sz w:val="28"/>
          <w:szCs w:val="28"/>
        </w:rPr>
        <w:t xml:space="preserve">фізичних </w:t>
      </w:r>
      <w:r w:rsidRPr="006C433D">
        <w:rPr>
          <w:rFonts w:ascii="Times New Roman" w:hAnsi="Times New Roman"/>
          <w:sz w:val="28"/>
          <w:szCs w:val="28"/>
        </w:rPr>
        <w:t>осіб — підприємців та громадських формувань”, діє на підставі цього Закону та Положення, яке затверджується Всеукраїнським з’їздом третейських суддів.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Третейська палата України утримується за рахунок організаційних внесків засновників постійно діючих третейських судів, в рівних та пропорційних розмірах, затверджених Всеукраїнським з’їздом третейських суддів, а також з інших джерел, не заборонених законодавством. </w:t>
      </w:r>
    </w:p>
    <w:p w:rsidR="006C433D" w:rsidRDefault="006C433D" w:rsidP="006C433D">
      <w:pPr>
        <w:pStyle w:val="a3"/>
        <w:rPr>
          <w:rFonts w:ascii="Times New Roman" w:hAnsi="Times New Roman"/>
          <w:sz w:val="28"/>
          <w:szCs w:val="28"/>
          <w:lang w:val="en-US"/>
        </w:rPr>
      </w:pPr>
      <w:r w:rsidRPr="006C433D">
        <w:rPr>
          <w:rFonts w:ascii="Times New Roman" w:hAnsi="Times New Roman"/>
          <w:sz w:val="28"/>
          <w:szCs w:val="28"/>
        </w:rPr>
        <w:t>Інші повноваження  та компетенція Третейської палати України, її структура, умови матеріально-технічного, інформаційного забезпечення її діяльності визначаються Положенням про Третейську палату України, що затверджується Всеукраїнським з’їздом третейських суддів.”.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ІІ. Прикінцеві та перехідні положення</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1. Цей Закон набирає чинності з дня, наступного за днем його опублікування, крім:</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пункту 1, підпунктів 2, 4, 5 пункту 2 розділу І цього Закону, які набирають чинності з дня, наступного за днем опублікування оголошення </w:t>
      </w:r>
      <w:r w:rsidRPr="006C433D">
        <w:rPr>
          <w:rFonts w:ascii="Times New Roman" w:hAnsi="Times New Roman"/>
          <w:sz w:val="28"/>
          <w:szCs w:val="28"/>
        </w:rPr>
        <w:lastRenderedPageBreak/>
        <w:t xml:space="preserve">про державну реєстрацію Третейської палати України у газеті “Голос України”;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абзацу другого підпункту 2 пункту 2 розділу І цього Закону, який набирає чинності через три роки з дня, наступного за днем опублікування цього Закону.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2. Третейська палата України набуває повноважень, визначених цим Законом, з дня </w:t>
      </w:r>
      <w:r w:rsidR="00BF2EAF">
        <w:rPr>
          <w:rFonts w:ascii="Times New Roman" w:hAnsi="Times New Roman"/>
          <w:sz w:val="28"/>
          <w:szCs w:val="28"/>
          <w:lang w:val="uk-UA"/>
        </w:rPr>
        <w:t xml:space="preserve">її </w:t>
      </w:r>
      <w:r w:rsidRPr="006C433D">
        <w:rPr>
          <w:rFonts w:ascii="Times New Roman" w:hAnsi="Times New Roman"/>
          <w:sz w:val="28"/>
          <w:szCs w:val="28"/>
        </w:rPr>
        <w:t>державної реєстрації відповідно до вимог цього Закону.</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Оголошення про державну реєстрацію Третейської палати України підлягає опублікуванню Міністерством юстиції України протягом трьох робочих днів з дня </w:t>
      </w:r>
      <w:r w:rsidR="00BF2EAF">
        <w:rPr>
          <w:rFonts w:ascii="Times New Roman" w:hAnsi="Times New Roman"/>
          <w:sz w:val="28"/>
          <w:szCs w:val="28"/>
          <w:lang w:val="uk-UA"/>
        </w:rPr>
        <w:t xml:space="preserve">її </w:t>
      </w:r>
      <w:r w:rsidRPr="006C433D">
        <w:rPr>
          <w:rFonts w:ascii="Times New Roman" w:hAnsi="Times New Roman"/>
          <w:sz w:val="28"/>
          <w:szCs w:val="28"/>
        </w:rPr>
        <w:t>державної реєстрації у газеті “Голос України” та на офіційному веб-сайті Міністерства юстиції України.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3. Засновникам постійно діючих третейських судів протягом шести місяців з дня опублікування оголошення про державну реєстрацію Третейської палати України у газеті “Голос України” звернутись до Третейської палати України з метою отримання висновку щодо відповідності засновника вимогам Закону України “Про третейські суди”.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4. Після отримання висновку щодо відповідності засновника вимогам Закону України “Про третейські суди” засновникам постійно діючих третейських судів забезпечити приведення правовстановлюючих документів у відповідність із вимогами цього Закону та подати до суб’єкта державної реєстрації документи для проведення державної реєстрації змін до відомостей про постійно діючий третейський суд, що містяться в Єдиному державному реєстрі юридичних осіб, фізичних осіб — підприємців та громадських формувань.</w:t>
      </w:r>
    </w:p>
    <w:p w:rsid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5. У разі невиконання вимог пунктів 3 та 4 цього розділу засновником постійно діючого третейського суду Третейська палата України після закінчення встановленого строку звертається до органу державної реєстрації із заявою про порушення засновником постійно діючого третейського суду вимог Закону України “Про третейські суди” з метою припинення діяльності такого третейського суду. </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6. Третейській палаті України у шестимісячний строк з дня набрання чинності цим Законом забезпечити:</w:t>
      </w:r>
    </w:p>
    <w:p w:rsidR="006C433D" w:rsidRDefault="006C433D" w:rsidP="006C433D">
      <w:pPr>
        <w:pStyle w:val="a3"/>
        <w:rPr>
          <w:rFonts w:ascii="Times New Roman" w:hAnsi="Times New Roman"/>
          <w:sz w:val="28"/>
          <w:szCs w:val="28"/>
          <w:lang w:val="en-US"/>
        </w:rPr>
      </w:pPr>
      <w:r w:rsidRPr="006C433D">
        <w:rPr>
          <w:rFonts w:ascii="Times New Roman" w:hAnsi="Times New Roman"/>
          <w:sz w:val="28"/>
          <w:szCs w:val="28"/>
        </w:rPr>
        <w:t>1) скликання Всеукраїнського з’їзду третейських суддів;</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2) підготовку Положення про Третейську палату України та порядку погодження утворення постійно діючих третейських судів відповідно до вимог підпункту 4 пункту 2 розділу І цього Закону для затвердження Всеукраїнським з’їздом третейських суддів;</w:t>
      </w:r>
    </w:p>
    <w:p w:rsidR="006C433D" w:rsidRDefault="006C433D" w:rsidP="006C433D">
      <w:pPr>
        <w:pStyle w:val="a3"/>
        <w:rPr>
          <w:rFonts w:ascii="Times New Roman" w:hAnsi="Times New Roman"/>
          <w:sz w:val="28"/>
          <w:szCs w:val="28"/>
          <w:lang w:val="uk-UA"/>
        </w:rPr>
      </w:pPr>
      <w:r w:rsidRPr="006C433D">
        <w:rPr>
          <w:rFonts w:ascii="Times New Roman" w:hAnsi="Times New Roman"/>
          <w:sz w:val="28"/>
          <w:szCs w:val="28"/>
        </w:rPr>
        <w:t xml:space="preserve">3) здійснення державної реєстрації Третейської палати України відповідно до вимог підпункту 17 пункту 2 розділу І цього Закону. </w:t>
      </w:r>
      <w:r w:rsidR="00BF2EAF">
        <w:rPr>
          <w:rFonts w:ascii="Times New Roman" w:hAnsi="Times New Roman"/>
          <w:sz w:val="28"/>
          <w:szCs w:val="28"/>
          <w:lang w:val="uk-UA"/>
        </w:rPr>
        <w:br/>
      </w:r>
    </w:p>
    <w:p w:rsidR="00BF2EAF" w:rsidRPr="00BF2EAF" w:rsidRDefault="00BF2EAF" w:rsidP="006C433D">
      <w:pPr>
        <w:pStyle w:val="a3"/>
        <w:rPr>
          <w:rFonts w:ascii="Times New Roman" w:hAnsi="Times New Roman"/>
          <w:sz w:val="28"/>
          <w:szCs w:val="28"/>
          <w:lang w:val="uk-UA"/>
        </w:rPr>
      </w:pP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lastRenderedPageBreak/>
        <w:t>7. Територіальні органи Міністерства юстиції України зобов’язані протягом одного місяця з дня опублікування оголошення про державну реєстрацію Третейської палати України у газеті “Голос України” забезпечити передачу реєстраційних справ постійно діючих третейських судів, які були створені до набрання чинності пунктом 1, підпунктами 2, 4, 5 пункту 2 розділу І цього Закону, до Міністерства юстиції України.</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8. Кабінету Міністрів України протягом шести місяців з дня набрання чинності цим Законом:</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 xml:space="preserve">привести </w:t>
      </w:r>
      <w:r w:rsidR="00202DA7">
        <w:rPr>
          <w:rFonts w:ascii="Times New Roman" w:hAnsi="Times New Roman"/>
          <w:sz w:val="28"/>
          <w:szCs w:val="28"/>
        </w:rPr>
        <w:t>власні</w:t>
      </w:r>
      <w:r w:rsidRPr="006C433D">
        <w:rPr>
          <w:rFonts w:ascii="Times New Roman" w:hAnsi="Times New Roman"/>
          <w:sz w:val="28"/>
          <w:szCs w:val="28"/>
        </w:rPr>
        <w:t xml:space="preserve"> нормативно-правові акти у відповідність із цим Законом;</w:t>
      </w:r>
    </w:p>
    <w:p w:rsidR="006C433D" w:rsidRPr="006C433D" w:rsidRDefault="006C433D" w:rsidP="006C433D">
      <w:pPr>
        <w:pStyle w:val="a3"/>
        <w:rPr>
          <w:rFonts w:ascii="Times New Roman" w:hAnsi="Times New Roman"/>
          <w:sz w:val="28"/>
          <w:szCs w:val="28"/>
        </w:rPr>
      </w:pPr>
      <w:r w:rsidRPr="006C433D">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6C433D" w:rsidRPr="00771066" w:rsidRDefault="006C433D" w:rsidP="002B53D3">
      <w:pPr>
        <w:pStyle w:val="a3"/>
        <w:rPr>
          <w:rFonts w:ascii="Times New Roman" w:hAnsi="Times New Roman"/>
          <w:sz w:val="28"/>
          <w:szCs w:val="28"/>
        </w:rPr>
      </w:pP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D3730C">
      <w:headerReference w:type="even" r:id="rId8"/>
      <w:headerReference w:type="default" r:id="rId9"/>
      <w:pgSz w:w="11906" w:h="16838" w:code="9"/>
      <w:pgMar w:top="1134" w:right="1134" w:bottom="851"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C4C" w:rsidRDefault="003F6C4C">
      <w:r>
        <w:separator/>
      </w:r>
    </w:p>
  </w:endnote>
  <w:endnote w:type="continuationSeparator" w:id="0">
    <w:p w:rsidR="003F6C4C" w:rsidRDefault="003F6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C4C" w:rsidRDefault="003F6C4C">
      <w:r>
        <w:separator/>
      </w:r>
    </w:p>
  </w:footnote>
  <w:footnote w:type="continuationSeparator" w:id="0">
    <w:p w:rsidR="003F6C4C" w:rsidRDefault="003F6C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110D77">
      <w:rPr>
        <w:noProof/>
      </w:rPr>
      <w:t>11</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2B78"/>
    <w:rsid w:val="000C703E"/>
    <w:rsid w:val="00110D77"/>
    <w:rsid w:val="00116D4D"/>
    <w:rsid w:val="0019475B"/>
    <w:rsid w:val="001A5CBC"/>
    <w:rsid w:val="00202DA7"/>
    <w:rsid w:val="002223C5"/>
    <w:rsid w:val="00222A07"/>
    <w:rsid w:val="00223A67"/>
    <w:rsid w:val="002729B5"/>
    <w:rsid w:val="00276BF1"/>
    <w:rsid w:val="002B53D3"/>
    <w:rsid w:val="002B5949"/>
    <w:rsid w:val="002D5098"/>
    <w:rsid w:val="002F09E9"/>
    <w:rsid w:val="002F1A96"/>
    <w:rsid w:val="00361ACE"/>
    <w:rsid w:val="00393313"/>
    <w:rsid w:val="003D46A9"/>
    <w:rsid w:val="003F6C4C"/>
    <w:rsid w:val="00420D74"/>
    <w:rsid w:val="00445A63"/>
    <w:rsid w:val="00446F81"/>
    <w:rsid w:val="00455CFC"/>
    <w:rsid w:val="004B727F"/>
    <w:rsid w:val="005C3CB4"/>
    <w:rsid w:val="005E5DF6"/>
    <w:rsid w:val="006C433D"/>
    <w:rsid w:val="006C6D58"/>
    <w:rsid w:val="00757FFD"/>
    <w:rsid w:val="00764C95"/>
    <w:rsid w:val="00780723"/>
    <w:rsid w:val="007B5FAB"/>
    <w:rsid w:val="007D1318"/>
    <w:rsid w:val="008016F2"/>
    <w:rsid w:val="008165A5"/>
    <w:rsid w:val="008A5FFC"/>
    <w:rsid w:val="008D506E"/>
    <w:rsid w:val="008E0FCE"/>
    <w:rsid w:val="00906AB0"/>
    <w:rsid w:val="009B6673"/>
    <w:rsid w:val="009C4D5F"/>
    <w:rsid w:val="00A455BA"/>
    <w:rsid w:val="00AB03CF"/>
    <w:rsid w:val="00AD6988"/>
    <w:rsid w:val="00B5119D"/>
    <w:rsid w:val="00B76F4B"/>
    <w:rsid w:val="00BB0265"/>
    <w:rsid w:val="00BB56AD"/>
    <w:rsid w:val="00BF2EAF"/>
    <w:rsid w:val="00C3481E"/>
    <w:rsid w:val="00CC5328"/>
    <w:rsid w:val="00CF3945"/>
    <w:rsid w:val="00CF414A"/>
    <w:rsid w:val="00D3730C"/>
    <w:rsid w:val="00D4191B"/>
    <w:rsid w:val="00DD78C4"/>
    <w:rsid w:val="00E7037B"/>
    <w:rsid w:val="00E774B1"/>
    <w:rsid w:val="00EB29BB"/>
    <w:rsid w:val="00EC4B95"/>
    <w:rsid w:val="00F37B32"/>
    <w:rsid w:val="00F44363"/>
    <w:rsid w:val="00F57282"/>
    <w:rsid w:val="00F714AB"/>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link w:val="a4"/>
    <w:uiPriority w:val="99"/>
    <w:qFormat/>
    <w:rsid w:val="002B53D3"/>
    <w:pPr>
      <w:spacing w:before="120"/>
      <w:ind w:firstLine="567"/>
      <w:jc w:val="both"/>
    </w:pPr>
    <w:rPr>
      <w:lang w:val="x-none"/>
    </w:rPr>
  </w:style>
  <w:style w:type="paragraph" w:customStyle="1" w:styleId="a5">
    <w:name w:val="Установа"/>
    <w:basedOn w:val="a"/>
    <w:rsid w:val="002B53D3"/>
    <w:pPr>
      <w:keepNext/>
      <w:keepLines/>
      <w:spacing w:before="120"/>
      <w:jc w:val="center"/>
    </w:pPr>
    <w:rPr>
      <w:b/>
      <w:i/>
      <w:caps/>
      <w:sz w:val="48"/>
    </w:rPr>
  </w:style>
  <w:style w:type="paragraph" w:customStyle="1" w:styleId="a6">
    <w:name w:val="Вид документа"/>
    <w:basedOn w:val="a5"/>
    <w:next w:val="a"/>
    <w:rsid w:val="002B53D3"/>
    <w:pPr>
      <w:spacing w:before="0" w:after="240"/>
      <w:jc w:val="right"/>
    </w:pPr>
    <w:rPr>
      <w:b w:val="0"/>
      <w:i w:val="0"/>
      <w:caps w:val="0"/>
      <w:spacing w:val="20"/>
      <w:sz w:val="26"/>
    </w:rPr>
  </w:style>
  <w:style w:type="paragraph" w:customStyle="1" w:styleId="a7">
    <w:name w:val="Назва документа"/>
    <w:basedOn w:val="a"/>
    <w:next w:val="a3"/>
    <w:link w:val="a8"/>
    <w:qFormat/>
    <w:rsid w:val="002B53D3"/>
    <w:pPr>
      <w:keepNext/>
      <w:keepLines/>
      <w:spacing w:before="360" w:after="360"/>
      <w:jc w:val="center"/>
    </w:pPr>
    <w:rPr>
      <w:b/>
      <w:lang w:val="x-none"/>
    </w:rPr>
  </w:style>
  <w:style w:type="paragraph" w:styleId="a9">
    <w:name w:val="footer"/>
    <w:basedOn w:val="a"/>
    <w:rsid w:val="008E0FCE"/>
    <w:pPr>
      <w:tabs>
        <w:tab w:val="center" w:pos="4819"/>
        <w:tab w:val="right" w:pos="9639"/>
      </w:tabs>
    </w:pPr>
  </w:style>
  <w:style w:type="paragraph" w:styleId="aa">
    <w:name w:val="header"/>
    <w:basedOn w:val="a"/>
    <w:rsid w:val="008E0FCE"/>
    <w:pPr>
      <w:tabs>
        <w:tab w:val="center" w:pos="4819"/>
        <w:tab w:val="right" w:pos="9639"/>
      </w:tabs>
    </w:pPr>
  </w:style>
  <w:style w:type="paragraph" w:styleId="HTML">
    <w:name w:val="HTML Preformatted"/>
    <w:basedOn w:val="a"/>
    <w:link w:val="HTML0"/>
    <w:uiPriority w:val="99"/>
    <w:unhideWhenUsed/>
    <w:rsid w:val="006C43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0">
    <w:name w:val="Стандартный HTML Знак"/>
    <w:link w:val="HTML"/>
    <w:uiPriority w:val="99"/>
    <w:rsid w:val="006C433D"/>
    <w:rPr>
      <w:rFonts w:ascii="Courier New" w:hAnsi="Courier New" w:cs="Courier New"/>
    </w:rPr>
  </w:style>
  <w:style w:type="paragraph" w:styleId="ab">
    <w:name w:val="Normal (Web)"/>
    <w:basedOn w:val="a"/>
    <w:uiPriority w:val="99"/>
    <w:unhideWhenUsed/>
    <w:rsid w:val="006C433D"/>
    <w:pPr>
      <w:spacing w:before="100" w:beforeAutospacing="1" w:after="100" w:afterAutospacing="1"/>
    </w:pPr>
    <w:rPr>
      <w:rFonts w:ascii="Times New Roman" w:hAnsi="Times New Roman"/>
      <w:sz w:val="24"/>
      <w:szCs w:val="24"/>
      <w:lang w:val="ru-RU"/>
    </w:rPr>
  </w:style>
  <w:style w:type="character" w:customStyle="1" w:styleId="a4">
    <w:name w:val="Нормальний текст Знак"/>
    <w:link w:val="a3"/>
    <w:uiPriority w:val="99"/>
    <w:locked/>
    <w:rsid w:val="006C433D"/>
    <w:rPr>
      <w:rFonts w:ascii="Antiqua" w:hAnsi="Antiqua"/>
      <w:sz w:val="26"/>
      <w:lang w:eastAsia="ru-RU"/>
    </w:rPr>
  </w:style>
  <w:style w:type="character" w:customStyle="1" w:styleId="a8">
    <w:name w:val="Назва документа Знак"/>
    <w:link w:val="a7"/>
    <w:locked/>
    <w:rsid w:val="006C433D"/>
    <w:rPr>
      <w:rFonts w:ascii="Antiqua" w:hAnsi="Antiqua"/>
      <w:b/>
      <w:sz w:val="26"/>
      <w:lang w:eastAsia="ru-RU"/>
    </w:rPr>
  </w:style>
  <w:style w:type="paragraph" w:customStyle="1" w:styleId="rvps2">
    <w:name w:val="rvps2"/>
    <w:basedOn w:val="a"/>
    <w:uiPriority w:val="99"/>
    <w:rsid w:val="006C433D"/>
    <w:pPr>
      <w:spacing w:before="100" w:beforeAutospacing="1" w:after="100" w:afterAutospacing="1"/>
    </w:pPr>
    <w:rPr>
      <w:rFonts w:ascii="Times New Roman" w:hAnsi="Times New Roman"/>
      <w:sz w:val="24"/>
      <w:szCs w:val="24"/>
      <w:lang w:eastAsia="uk-UA"/>
    </w:rPr>
  </w:style>
  <w:style w:type="character" w:customStyle="1" w:styleId="rvts0">
    <w:name w:val="rvts0"/>
    <w:rsid w:val="006C433D"/>
  </w:style>
  <w:style w:type="character" w:customStyle="1" w:styleId="rvts44">
    <w:name w:val="rvts44"/>
    <w:rsid w:val="006C433D"/>
  </w:style>
  <w:style w:type="character" w:customStyle="1" w:styleId="rvts9">
    <w:name w:val="rvts9"/>
    <w:rsid w:val="006C433D"/>
  </w:style>
  <w:style w:type="character" w:customStyle="1" w:styleId="rvts15">
    <w:name w:val="rvts15"/>
    <w:rsid w:val="006C43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link w:val="a4"/>
    <w:uiPriority w:val="99"/>
    <w:qFormat/>
    <w:rsid w:val="002B53D3"/>
    <w:pPr>
      <w:spacing w:before="120"/>
      <w:ind w:firstLine="567"/>
      <w:jc w:val="both"/>
    </w:pPr>
    <w:rPr>
      <w:lang w:val="x-none"/>
    </w:rPr>
  </w:style>
  <w:style w:type="paragraph" w:customStyle="1" w:styleId="a5">
    <w:name w:val="Установа"/>
    <w:basedOn w:val="a"/>
    <w:rsid w:val="002B53D3"/>
    <w:pPr>
      <w:keepNext/>
      <w:keepLines/>
      <w:spacing w:before="120"/>
      <w:jc w:val="center"/>
    </w:pPr>
    <w:rPr>
      <w:b/>
      <w:i/>
      <w:caps/>
      <w:sz w:val="48"/>
    </w:rPr>
  </w:style>
  <w:style w:type="paragraph" w:customStyle="1" w:styleId="a6">
    <w:name w:val="Вид документа"/>
    <w:basedOn w:val="a5"/>
    <w:next w:val="a"/>
    <w:rsid w:val="002B53D3"/>
    <w:pPr>
      <w:spacing w:before="0" w:after="240"/>
      <w:jc w:val="right"/>
    </w:pPr>
    <w:rPr>
      <w:b w:val="0"/>
      <w:i w:val="0"/>
      <w:caps w:val="0"/>
      <w:spacing w:val="20"/>
      <w:sz w:val="26"/>
    </w:rPr>
  </w:style>
  <w:style w:type="paragraph" w:customStyle="1" w:styleId="a7">
    <w:name w:val="Назва документа"/>
    <w:basedOn w:val="a"/>
    <w:next w:val="a3"/>
    <w:link w:val="a8"/>
    <w:qFormat/>
    <w:rsid w:val="002B53D3"/>
    <w:pPr>
      <w:keepNext/>
      <w:keepLines/>
      <w:spacing w:before="360" w:after="360"/>
      <w:jc w:val="center"/>
    </w:pPr>
    <w:rPr>
      <w:b/>
      <w:lang w:val="x-none"/>
    </w:rPr>
  </w:style>
  <w:style w:type="paragraph" w:styleId="a9">
    <w:name w:val="footer"/>
    <w:basedOn w:val="a"/>
    <w:rsid w:val="008E0FCE"/>
    <w:pPr>
      <w:tabs>
        <w:tab w:val="center" w:pos="4819"/>
        <w:tab w:val="right" w:pos="9639"/>
      </w:tabs>
    </w:pPr>
  </w:style>
  <w:style w:type="paragraph" w:styleId="aa">
    <w:name w:val="header"/>
    <w:basedOn w:val="a"/>
    <w:rsid w:val="008E0FCE"/>
    <w:pPr>
      <w:tabs>
        <w:tab w:val="center" w:pos="4819"/>
        <w:tab w:val="right" w:pos="9639"/>
      </w:tabs>
    </w:pPr>
  </w:style>
  <w:style w:type="paragraph" w:styleId="HTML">
    <w:name w:val="HTML Preformatted"/>
    <w:basedOn w:val="a"/>
    <w:link w:val="HTML0"/>
    <w:uiPriority w:val="99"/>
    <w:unhideWhenUsed/>
    <w:rsid w:val="006C43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0">
    <w:name w:val="Стандартный HTML Знак"/>
    <w:link w:val="HTML"/>
    <w:uiPriority w:val="99"/>
    <w:rsid w:val="006C433D"/>
    <w:rPr>
      <w:rFonts w:ascii="Courier New" w:hAnsi="Courier New" w:cs="Courier New"/>
    </w:rPr>
  </w:style>
  <w:style w:type="paragraph" w:styleId="ab">
    <w:name w:val="Normal (Web)"/>
    <w:basedOn w:val="a"/>
    <w:uiPriority w:val="99"/>
    <w:unhideWhenUsed/>
    <w:rsid w:val="006C433D"/>
    <w:pPr>
      <w:spacing w:before="100" w:beforeAutospacing="1" w:after="100" w:afterAutospacing="1"/>
    </w:pPr>
    <w:rPr>
      <w:rFonts w:ascii="Times New Roman" w:hAnsi="Times New Roman"/>
      <w:sz w:val="24"/>
      <w:szCs w:val="24"/>
      <w:lang w:val="ru-RU"/>
    </w:rPr>
  </w:style>
  <w:style w:type="character" w:customStyle="1" w:styleId="a4">
    <w:name w:val="Нормальний текст Знак"/>
    <w:link w:val="a3"/>
    <w:uiPriority w:val="99"/>
    <w:locked/>
    <w:rsid w:val="006C433D"/>
    <w:rPr>
      <w:rFonts w:ascii="Antiqua" w:hAnsi="Antiqua"/>
      <w:sz w:val="26"/>
      <w:lang w:eastAsia="ru-RU"/>
    </w:rPr>
  </w:style>
  <w:style w:type="character" w:customStyle="1" w:styleId="a8">
    <w:name w:val="Назва документа Знак"/>
    <w:link w:val="a7"/>
    <w:locked/>
    <w:rsid w:val="006C433D"/>
    <w:rPr>
      <w:rFonts w:ascii="Antiqua" w:hAnsi="Antiqua"/>
      <w:b/>
      <w:sz w:val="26"/>
      <w:lang w:eastAsia="ru-RU"/>
    </w:rPr>
  </w:style>
  <w:style w:type="paragraph" w:customStyle="1" w:styleId="rvps2">
    <w:name w:val="rvps2"/>
    <w:basedOn w:val="a"/>
    <w:uiPriority w:val="99"/>
    <w:rsid w:val="006C433D"/>
    <w:pPr>
      <w:spacing w:before="100" w:beforeAutospacing="1" w:after="100" w:afterAutospacing="1"/>
    </w:pPr>
    <w:rPr>
      <w:rFonts w:ascii="Times New Roman" w:hAnsi="Times New Roman"/>
      <w:sz w:val="24"/>
      <w:szCs w:val="24"/>
      <w:lang w:eastAsia="uk-UA"/>
    </w:rPr>
  </w:style>
  <w:style w:type="character" w:customStyle="1" w:styleId="rvts0">
    <w:name w:val="rvts0"/>
    <w:rsid w:val="006C433D"/>
  </w:style>
  <w:style w:type="character" w:customStyle="1" w:styleId="rvts44">
    <w:name w:val="rvts44"/>
    <w:rsid w:val="006C433D"/>
  </w:style>
  <w:style w:type="character" w:customStyle="1" w:styleId="rvts9">
    <w:name w:val="rvts9"/>
    <w:rsid w:val="006C433D"/>
  </w:style>
  <w:style w:type="character" w:customStyle="1" w:styleId="rvts15">
    <w:name w:val="rvts15"/>
    <w:rsid w:val="006C4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303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D6AC7-5FF7-4914-BE1E-22AC2CC7D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13280</Words>
  <Characters>7570</Characters>
  <Application>Microsoft Office Word</Application>
  <DocSecurity>0</DocSecurity>
  <Lines>63</Lines>
  <Paragraphs>41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2020-02-07T14:33:00Z</dcterms:created>
  <dcterms:modified xsi:type="dcterms:W3CDTF">2020-02-07T14:33:00Z</dcterms:modified>
</cp:coreProperties>
</file>