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893" w:rsidRDefault="00440893" w:rsidP="00440893">
      <w:pPr>
        <w:tabs>
          <w:tab w:val="left" w:pos="7938"/>
        </w:tabs>
        <w:spacing w:after="0" w:line="240" w:lineRule="auto"/>
        <w:ind w:left="3828"/>
        <w:rPr>
          <w:rFonts w:ascii="Times New Roman" w:eastAsia="Times New Roman" w:hAnsi="Times New Roman" w:cs="Times New Roman"/>
          <w:color w:val="000000"/>
          <w:sz w:val="28"/>
          <w:szCs w:val="28"/>
          <w:lang w:eastAsia="uk-UA"/>
        </w:rPr>
      </w:pPr>
      <w:bookmarkStart w:id="0" w:name="_GoBack"/>
      <w:bookmarkEnd w:id="0"/>
      <w:r w:rsidRPr="00440893">
        <w:rPr>
          <w:rFonts w:ascii="Times New Roman" w:eastAsia="Times New Roman" w:hAnsi="Times New Roman" w:cs="Times New Roman"/>
          <w:color w:val="000000"/>
          <w:sz w:val="28"/>
          <w:szCs w:val="28"/>
          <w:lang w:eastAsia="uk-UA"/>
        </w:rPr>
        <w:t>ПРОЕКТ</w:t>
      </w:r>
    </w:p>
    <w:p w:rsidR="00524D4A" w:rsidRDefault="00524D4A" w:rsidP="00440893">
      <w:pPr>
        <w:tabs>
          <w:tab w:val="left" w:pos="7938"/>
        </w:tabs>
        <w:spacing w:after="0" w:line="240" w:lineRule="auto"/>
        <w:ind w:left="3828"/>
        <w:rPr>
          <w:rFonts w:ascii="Times New Roman" w:eastAsia="Times New Roman" w:hAnsi="Times New Roman" w:cs="Times New Roman"/>
          <w:color w:val="000000"/>
          <w:sz w:val="28"/>
          <w:szCs w:val="28"/>
          <w:lang w:eastAsia="uk-UA"/>
        </w:rPr>
      </w:pPr>
    </w:p>
    <w:p w:rsidR="00524D4A" w:rsidRDefault="00524D4A" w:rsidP="00440893">
      <w:pPr>
        <w:tabs>
          <w:tab w:val="left" w:pos="7938"/>
        </w:tabs>
        <w:spacing w:after="0" w:line="240" w:lineRule="auto"/>
        <w:ind w:left="3828"/>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Доопрацьований проект Закону реєстр. № 3059.</w:t>
      </w:r>
    </w:p>
    <w:p w:rsidR="00524D4A" w:rsidRPr="00524D4A" w:rsidRDefault="00524D4A" w:rsidP="00440893">
      <w:pPr>
        <w:tabs>
          <w:tab w:val="left" w:pos="7938"/>
        </w:tabs>
        <w:spacing w:after="0" w:line="240" w:lineRule="auto"/>
        <w:ind w:left="3828"/>
        <w:rPr>
          <w:rFonts w:ascii="Times New Roman" w:eastAsia="Times New Roman" w:hAnsi="Times New Roman" w:cs="Times New Roman"/>
          <w:color w:val="000000"/>
          <w:sz w:val="28"/>
          <w:szCs w:val="28"/>
          <w:lang w:eastAsia="uk-UA"/>
        </w:rPr>
      </w:pPr>
    </w:p>
    <w:p w:rsidR="00440893" w:rsidRPr="00440893" w:rsidRDefault="00524D4A" w:rsidP="00440893">
      <w:pPr>
        <w:spacing w:after="0" w:line="240" w:lineRule="auto"/>
        <w:ind w:left="3828"/>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w:t>
      </w:r>
      <w:r w:rsidR="00440893" w:rsidRPr="00440893">
        <w:rPr>
          <w:rFonts w:ascii="Times New Roman" w:eastAsia="Times New Roman" w:hAnsi="Times New Roman" w:cs="Times New Roman"/>
          <w:color w:val="000000"/>
          <w:sz w:val="28"/>
          <w:szCs w:val="28"/>
          <w:lang w:eastAsia="uk-UA"/>
        </w:rPr>
        <w:t>носиться народними депутатами України</w:t>
      </w:r>
    </w:p>
    <w:p w:rsidR="00440893" w:rsidRPr="00440893" w:rsidRDefault="00440893" w:rsidP="00440893">
      <w:pPr>
        <w:spacing w:after="0" w:line="240" w:lineRule="auto"/>
        <w:ind w:left="3828"/>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 xml:space="preserve">ТИМОШЕНКО Ю.В. </w:t>
      </w:r>
      <w:r w:rsidRPr="00440893">
        <w:rPr>
          <w:rFonts w:ascii="Times New Roman" w:eastAsia="Times New Roman" w:hAnsi="Times New Roman" w:cs="Times New Roman"/>
          <w:i/>
          <w:color w:val="000000"/>
          <w:sz w:val="28"/>
          <w:szCs w:val="28"/>
          <w:lang w:eastAsia="uk-UA"/>
        </w:rPr>
        <w:t>(посв. № 162),</w:t>
      </w:r>
    </w:p>
    <w:p w:rsidR="00440893" w:rsidRPr="00440893" w:rsidRDefault="00440893" w:rsidP="00440893">
      <w:pPr>
        <w:spacing w:after="0" w:line="240" w:lineRule="auto"/>
        <w:ind w:left="3828"/>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 xml:space="preserve">ВЛАСЕНКОМ С.В. </w:t>
      </w:r>
      <w:r w:rsidRPr="00440893">
        <w:rPr>
          <w:rFonts w:ascii="Times New Roman" w:eastAsia="Times New Roman" w:hAnsi="Times New Roman" w:cs="Times New Roman"/>
          <w:i/>
          <w:color w:val="000000"/>
          <w:sz w:val="28"/>
          <w:szCs w:val="28"/>
          <w:lang w:eastAsia="uk-UA"/>
        </w:rPr>
        <w:t>(посв. № 170).</w:t>
      </w:r>
    </w:p>
    <w:p w:rsidR="00440893" w:rsidRPr="00440893" w:rsidRDefault="00440893" w:rsidP="00440893">
      <w:pPr>
        <w:spacing w:after="0" w:line="240" w:lineRule="auto"/>
        <w:ind w:left="142" w:firstLine="567"/>
        <w:jc w:val="center"/>
        <w:rPr>
          <w:rFonts w:ascii="Times New Roman" w:eastAsia="Times New Roman" w:hAnsi="Times New Roman" w:cs="Times New Roman"/>
          <w:color w:val="000000"/>
          <w:sz w:val="28"/>
          <w:szCs w:val="28"/>
          <w:lang w:eastAsia="uk-UA"/>
        </w:rPr>
      </w:pPr>
    </w:p>
    <w:p w:rsidR="00440893" w:rsidRPr="00440893" w:rsidRDefault="00440893" w:rsidP="00440893">
      <w:pPr>
        <w:spacing w:after="0" w:line="240" w:lineRule="auto"/>
        <w:ind w:left="142" w:firstLine="567"/>
        <w:jc w:val="center"/>
        <w:rPr>
          <w:rFonts w:ascii="Times New Roman" w:eastAsia="Times New Roman" w:hAnsi="Times New Roman" w:cs="Times New Roman"/>
          <w:color w:val="000000"/>
          <w:sz w:val="28"/>
          <w:szCs w:val="28"/>
          <w:lang w:eastAsia="uk-UA"/>
        </w:rPr>
      </w:pPr>
    </w:p>
    <w:p w:rsidR="00524D4A" w:rsidRPr="00440893" w:rsidRDefault="00524D4A" w:rsidP="00440893">
      <w:pPr>
        <w:spacing w:after="0" w:line="240" w:lineRule="auto"/>
        <w:ind w:left="142" w:firstLine="567"/>
        <w:jc w:val="center"/>
        <w:rPr>
          <w:rFonts w:ascii="Times New Roman" w:eastAsia="Times New Roman" w:hAnsi="Times New Roman" w:cs="Times New Roman"/>
          <w:b/>
          <w:color w:val="000000"/>
          <w:sz w:val="28"/>
          <w:szCs w:val="28"/>
          <w:lang w:eastAsia="uk-UA"/>
        </w:rPr>
      </w:pPr>
    </w:p>
    <w:p w:rsidR="00440893" w:rsidRPr="00440893" w:rsidRDefault="00440893" w:rsidP="00440893">
      <w:pPr>
        <w:spacing w:after="0" w:line="240" w:lineRule="auto"/>
        <w:ind w:left="142" w:firstLine="567"/>
        <w:jc w:val="center"/>
        <w:rPr>
          <w:rFonts w:ascii="Times New Roman" w:eastAsia="Times New Roman" w:hAnsi="Times New Roman" w:cs="Times New Roman"/>
          <w:b/>
          <w:color w:val="000000"/>
          <w:sz w:val="28"/>
          <w:szCs w:val="28"/>
          <w:lang w:eastAsia="uk-UA"/>
        </w:rPr>
      </w:pPr>
    </w:p>
    <w:p w:rsidR="00440893" w:rsidRPr="00524D4A" w:rsidRDefault="00440893" w:rsidP="00440893">
      <w:pPr>
        <w:spacing w:after="0" w:line="240" w:lineRule="auto"/>
        <w:ind w:left="142" w:firstLine="567"/>
        <w:jc w:val="center"/>
        <w:rPr>
          <w:rFonts w:ascii="Times New Roman" w:eastAsia="Times New Roman" w:hAnsi="Times New Roman" w:cs="Times New Roman"/>
          <w:b/>
          <w:color w:val="000000"/>
          <w:sz w:val="36"/>
          <w:szCs w:val="36"/>
          <w:lang w:eastAsia="uk-UA"/>
        </w:rPr>
      </w:pPr>
    </w:p>
    <w:p w:rsidR="00440893" w:rsidRPr="00524D4A" w:rsidRDefault="00440893" w:rsidP="00440893">
      <w:pPr>
        <w:spacing w:after="0" w:line="240" w:lineRule="auto"/>
        <w:ind w:left="142" w:firstLine="567"/>
        <w:jc w:val="center"/>
        <w:rPr>
          <w:rFonts w:ascii="Times New Roman" w:eastAsia="Times New Roman" w:hAnsi="Times New Roman" w:cs="Times New Roman"/>
          <w:b/>
          <w:color w:val="000000"/>
          <w:sz w:val="32"/>
          <w:szCs w:val="32"/>
          <w:lang w:eastAsia="uk-UA"/>
        </w:rPr>
      </w:pPr>
      <w:r w:rsidRPr="00524D4A">
        <w:rPr>
          <w:rFonts w:ascii="Times New Roman" w:eastAsia="Times New Roman" w:hAnsi="Times New Roman" w:cs="Times New Roman"/>
          <w:b/>
          <w:color w:val="000000"/>
          <w:sz w:val="32"/>
          <w:szCs w:val="32"/>
          <w:lang w:eastAsia="uk-UA"/>
        </w:rPr>
        <w:t>ЗАКОН  УКРАЇНИ</w:t>
      </w:r>
    </w:p>
    <w:p w:rsidR="00440893" w:rsidRPr="00524D4A" w:rsidRDefault="00440893" w:rsidP="00440893">
      <w:pPr>
        <w:spacing w:after="0" w:line="240" w:lineRule="auto"/>
        <w:ind w:left="142" w:firstLine="567"/>
        <w:jc w:val="center"/>
        <w:rPr>
          <w:rFonts w:ascii="Times New Roman" w:eastAsia="Times New Roman" w:hAnsi="Times New Roman" w:cs="Times New Roman"/>
          <w:b/>
          <w:color w:val="000000"/>
          <w:sz w:val="32"/>
          <w:szCs w:val="32"/>
          <w:lang w:eastAsia="uk-UA"/>
        </w:rPr>
      </w:pPr>
    </w:p>
    <w:p w:rsidR="00440893" w:rsidRPr="00524D4A" w:rsidRDefault="00440893" w:rsidP="00440893">
      <w:pPr>
        <w:spacing w:after="0" w:line="240" w:lineRule="auto"/>
        <w:ind w:left="142" w:firstLine="567"/>
        <w:jc w:val="center"/>
        <w:rPr>
          <w:rFonts w:ascii="Times New Roman" w:eastAsia="Times New Roman" w:hAnsi="Times New Roman" w:cs="Times New Roman"/>
          <w:b/>
          <w:color w:val="000000"/>
          <w:sz w:val="32"/>
          <w:szCs w:val="32"/>
          <w:lang w:eastAsia="uk-UA"/>
        </w:rPr>
      </w:pPr>
      <w:r w:rsidRPr="00524D4A">
        <w:rPr>
          <w:rFonts w:ascii="Times New Roman" w:eastAsia="Times New Roman" w:hAnsi="Times New Roman" w:cs="Times New Roman"/>
          <w:b/>
          <w:color w:val="000000"/>
          <w:sz w:val="32"/>
          <w:szCs w:val="32"/>
          <w:lang w:eastAsia="uk-UA"/>
        </w:rPr>
        <w:t xml:space="preserve">«Про державну реєстрацію суб’єктів лобіювання </w:t>
      </w:r>
    </w:p>
    <w:p w:rsidR="00440893" w:rsidRPr="00524D4A" w:rsidRDefault="00440893" w:rsidP="00440893">
      <w:pPr>
        <w:spacing w:after="0" w:line="240" w:lineRule="auto"/>
        <w:ind w:left="142" w:firstLine="567"/>
        <w:jc w:val="center"/>
        <w:rPr>
          <w:rFonts w:ascii="Times New Roman" w:eastAsia="Times New Roman" w:hAnsi="Times New Roman" w:cs="Times New Roman"/>
          <w:b/>
          <w:color w:val="000000"/>
          <w:sz w:val="32"/>
          <w:szCs w:val="32"/>
          <w:lang w:eastAsia="uk-UA"/>
        </w:rPr>
      </w:pPr>
      <w:r w:rsidRPr="00524D4A">
        <w:rPr>
          <w:rFonts w:ascii="Times New Roman" w:eastAsia="Times New Roman" w:hAnsi="Times New Roman" w:cs="Times New Roman"/>
          <w:b/>
          <w:color w:val="000000"/>
          <w:sz w:val="32"/>
          <w:szCs w:val="32"/>
          <w:lang w:eastAsia="uk-UA"/>
        </w:rPr>
        <w:t>та здійснення лобіювання в Україні»</w:t>
      </w:r>
    </w:p>
    <w:p w:rsidR="00440893" w:rsidRPr="00440893" w:rsidRDefault="00440893" w:rsidP="00440893">
      <w:pPr>
        <w:spacing w:after="0" w:line="240" w:lineRule="auto"/>
        <w:ind w:left="142" w:firstLine="567"/>
        <w:jc w:val="center"/>
        <w:rPr>
          <w:rFonts w:ascii="Times New Roman" w:eastAsia="Times New Roman" w:hAnsi="Times New Roman" w:cs="Times New Roman"/>
          <w:b/>
          <w:color w:val="000000"/>
          <w:sz w:val="28"/>
          <w:szCs w:val="28"/>
          <w:lang w:eastAsia="uk-UA"/>
        </w:rPr>
      </w:pPr>
    </w:p>
    <w:p w:rsidR="00440893" w:rsidRPr="00440893" w:rsidRDefault="00440893" w:rsidP="00440893">
      <w:pPr>
        <w:spacing w:after="0" w:line="240" w:lineRule="auto"/>
        <w:ind w:left="142" w:firstLine="567"/>
        <w:jc w:val="center"/>
        <w:rPr>
          <w:rFonts w:ascii="Times New Roman" w:eastAsia="Times New Roman" w:hAnsi="Times New Roman" w:cs="Times New Roman"/>
          <w:color w:val="000000"/>
          <w:sz w:val="28"/>
          <w:szCs w:val="28"/>
          <w:lang w:eastAsia="uk-UA"/>
        </w:rPr>
      </w:pPr>
    </w:p>
    <w:p w:rsidR="00440893" w:rsidRPr="00440893" w:rsidRDefault="00440893" w:rsidP="00440893">
      <w:pPr>
        <w:spacing w:after="0" w:line="240" w:lineRule="auto"/>
        <w:ind w:left="142" w:firstLine="567"/>
        <w:jc w:val="center"/>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Цей Закон регулює відносини, що виникають у сфері державної реєстрації юридичних і фізичних осіб, які здійснюють лобістську діяльність.</w:t>
      </w:r>
    </w:p>
    <w:p w:rsidR="00440893" w:rsidRPr="00440893" w:rsidRDefault="00440893" w:rsidP="00440893">
      <w:pPr>
        <w:spacing w:after="0" w:line="240" w:lineRule="auto"/>
        <w:ind w:left="142" w:firstLine="567"/>
        <w:jc w:val="center"/>
        <w:rPr>
          <w:rFonts w:ascii="Times New Roman" w:eastAsia="Times New Roman" w:hAnsi="Times New Roman" w:cs="Times New Roman"/>
          <w:color w:val="000000"/>
          <w:sz w:val="28"/>
          <w:szCs w:val="28"/>
          <w:lang w:eastAsia="uk-UA"/>
        </w:rPr>
      </w:pPr>
    </w:p>
    <w:p w:rsidR="00440893" w:rsidRPr="00440893" w:rsidRDefault="00440893" w:rsidP="00440893">
      <w:pPr>
        <w:spacing w:after="0" w:line="240" w:lineRule="auto"/>
        <w:ind w:left="142" w:firstLine="567"/>
        <w:jc w:val="center"/>
        <w:rPr>
          <w:rFonts w:ascii="Times New Roman" w:eastAsia="Times New Roman" w:hAnsi="Times New Roman" w:cs="Times New Roman"/>
          <w:color w:val="000000"/>
          <w:sz w:val="28"/>
          <w:szCs w:val="28"/>
          <w:lang w:eastAsia="uk-UA"/>
        </w:rPr>
      </w:pPr>
    </w:p>
    <w:p w:rsidR="00440893" w:rsidRPr="00440893" w:rsidRDefault="00440893" w:rsidP="00440893">
      <w:pPr>
        <w:spacing w:after="0" w:line="240" w:lineRule="auto"/>
        <w:ind w:left="142" w:firstLine="567"/>
        <w:jc w:val="center"/>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РОЗДІЛ І. ЗАГАЛЬНІ ПОЛОЖЕННЯ</w:t>
      </w:r>
    </w:p>
    <w:p w:rsidR="00440893" w:rsidRPr="00440893" w:rsidRDefault="00440893" w:rsidP="00D3220D">
      <w:pPr>
        <w:tabs>
          <w:tab w:val="left" w:pos="567"/>
        </w:tabs>
        <w:spacing w:after="0" w:line="240" w:lineRule="auto"/>
        <w:ind w:firstLine="567"/>
        <w:jc w:val="center"/>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Стаття 1. Визначення основних термінів</w:t>
      </w:r>
    </w:p>
    <w:p w:rsidR="00440893" w:rsidRPr="00440893" w:rsidRDefault="00440893" w:rsidP="00D3220D">
      <w:pPr>
        <w:tabs>
          <w:tab w:val="left" w:pos="567"/>
        </w:tabs>
        <w:spacing w:after="0" w:line="240" w:lineRule="auto"/>
        <w:ind w:firstLine="567"/>
        <w:jc w:val="center"/>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У цьому Законі терміни вживаються в такому значенні: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1) договір про надання послуг з лобіювання </w:t>
      </w:r>
      <w:r w:rsidRPr="00440893">
        <w:rPr>
          <w:rFonts w:ascii="Times New Roman" w:eastAsia="Times New Roman" w:hAnsi="Times New Roman" w:cs="Times New Roman"/>
          <w:b/>
          <w:color w:val="000000"/>
          <w:sz w:val="28"/>
          <w:szCs w:val="28"/>
          <w:lang w:eastAsia="uk-UA"/>
        </w:rPr>
        <w:t>–</w:t>
      </w:r>
      <w:r w:rsidRPr="00440893">
        <w:rPr>
          <w:rFonts w:ascii="Times New Roman" w:eastAsia="Times New Roman" w:hAnsi="Times New Roman" w:cs="Times New Roman"/>
          <w:color w:val="000000"/>
          <w:sz w:val="28"/>
          <w:szCs w:val="28"/>
          <w:lang w:eastAsia="uk-UA"/>
        </w:rPr>
        <w:t xml:space="preserve"> письмова угода, що вчиняється між суб’єктом лобіювання (виконавцем) і замовником (замовниками) послуг з лобіювання (клієнтом) з метою здійснення лобістського впливу на охоплених осіб від імені та в інтересах клієнта;</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2) замовник послуг з лобіювання (клієнт) – фізична або юридична особа (їх об’єднання), іноземець, іноземна юридична особа (їх об’єднання), іноземна держава (їх об’єднання),  яка наймає за грошову винагороду іншу юридичну чи фізичну особу, яка, відповідно до умов укладеного договору про надання послуг з лобіювання та від її імені, буде займатися лобістською діяльністю;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лобіювання (лобістська діяльність) – діяльність фізичної або юридичної особи, яка з моменту державної реєстрації  та за грошову винагороду, відповідно до умов укладеного договору про надання лобіювання, спрямована на виконання умов такого договору, а  також підготовка, планування, координація, дослідження, інша допоміжна робота, які в момент їх здійснення спрямовані на виконання умов договору про надання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об’єкт лобіювання (охоплені особи) –  особи, визначені у цьому Законі, на яких суб’єкт лобіювання з метою виконання умов договору про надання послуг з лобіювання має право здійснювати законний інформаційний вплив в порядку визначеному, цим Законом;</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lastRenderedPageBreak/>
        <w:t>5) предмет лобіювання – усне чи письмове повідомлення охопленій особі, адресоване від імені та в інтересах клієнта на виконання умов договору про надання послуг з лобіювання з метою вжиття заходів, прийняття рішень, в межах своїх повноважень, на користь клієнта охопленою особою;</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6) суб’єкт лобіювання – будь</w:t>
      </w:r>
      <w:r w:rsidRPr="00440893">
        <w:rPr>
          <w:rFonts w:ascii="Times New Roman" w:eastAsia="Times New Roman" w:hAnsi="Times New Roman" w:cs="Times New Roman"/>
          <w:b/>
          <w:color w:val="000000"/>
          <w:sz w:val="28"/>
          <w:szCs w:val="28"/>
          <w:lang w:eastAsia="uk-UA"/>
        </w:rPr>
        <w:t>–</w:t>
      </w:r>
      <w:r w:rsidRPr="00440893">
        <w:rPr>
          <w:rFonts w:ascii="Times New Roman" w:eastAsia="Times New Roman" w:hAnsi="Times New Roman" w:cs="Times New Roman"/>
          <w:color w:val="000000"/>
          <w:sz w:val="28"/>
          <w:szCs w:val="28"/>
          <w:lang w:eastAsia="uk-UA"/>
        </w:rPr>
        <w:t>яка фізична або юридична особа, а також особа, що здійснює лобіювання від імені такої особи та яка відповідає вимогам, визначеним цим Законом, зареєстрована у встановленому законодавством порядку і інформація про яку внесена до Електронного реєстру суб’єктів лобіювання, як наслідок, особа, яка є виконавцем договору про надання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Стаття 2. Сфера дії Закону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Дія цього Закону поширюється на правовідносини, що виникають між замовниками послуг з лобіювання (клієнтом), суб’єктами лобіювання (виконавцем договору про надання послуг з лобіювання) та охопленими особами, а також на правовідносини, що виникають у зв’язку із набуттям та втратою особи статусу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Стаття 3. Охоплені особи.</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Особи, на яких суб’єкт лобіювання, з метою виконання умов договору про надання послуг з лобіювання, має право здійснювати законний вплив (охоплені особи):</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Президент України;</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керівник постійно діючого допоміжного органу, утвореного Президентом України, його заступники, особи, що є посадовими та службовими особами такого органу,  а також особи, що є представниками Президента та працівники їх апарату;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члени Кабінету Міністрів України, перші заступники та заступники міністрів, посадові і службові особи Секретаріату Кабінету Міністрів;</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7) народні депутати України діючого скликання Верховної Ради України, посадові особи Апарату Верховної Ради України;</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8) Уповноважений  Верховної Ради України з прав людини та його представники, працівники їх апарату;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9) голови місцевих державних адміністрацій, їх перші заступники та заступники, працівники їх апарату;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10) депутати місцевих рад, посадові особи місцевого самоврядування;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w:t>
      </w:r>
      <w:r w:rsidR="00D3220D">
        <w:rPr>
          <w:rFonts w:ascii="Times New Roman" w:eastAsia="Times New Roman" w:hAnsi="Times New Roman" w:cs="Times New Roman"/>
          <w:color w:val="000000"/>
          <w:sz w:val="28"/>
          <w:szCs w:val="28"/>
          <w:lang w:eastAsia="uk-UA"/>
        </w:rPr>
        <w:t>1</w:t>
      </w:r>
      <w:r w:rsidRPr="00440893">
        <w:rPr>
          <w:rFonts w:ascii="Times New Roman" w:eastAsia="Times New Roman" w:hAnsi="Times New Roman" w:cs="Times New Roman"/>
          <w:color w:val="000000"/>
          <w:sz w:val="28"/>
          <w:szCs w:val="28"/>
          <w:lang w:eastAsia="uk-UA"/>
        </w:rPr>
        <w:t>) працівники патронатних служб;</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w:t>
      </w:r>
      <w:r w:rsidR="00D3220D">
        <w:rPr>
          <w:rFonts w:ascii="Times New Roman" w:eastAsia="Times New Roman" w:hAnsi="Times New Roman" w:cs="Times New Roman"/>
          <w:color w:val="000000"/>
          <w:sz w:val="28"/>
          <w:szCs w:val="28"/>
          <w:lang w:eastAsia="uk-UA"/>
        </w:rPr>
        <w:t>2</w:t>
      </w:r>
      <w:r w:rsidRPr="00440893">
        <w:rPr>
          <w:rFonts w:ascii="Times New Roman" w:eastAsia="Times New Roman" w:hAnsi="Times New Roman" w:cs="Times New Roman"/>
          <w:color w:val="000000"/>
          <w:sz w:val="28"/>
          <w:szCs w:val="28"/>
          <w:lang w:eastAsia="uk-UA"/>
        </w:rPr>
        <w:t>) інші особи, які займають посади державної служби категорії «А» і «Б».</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2. Охоплені особи, які є розпорядниками інформації, зобов’язані на офіційне письмове звернення суб’єкта лобіювання, надати запитувану інформацію протягом п’яти робочих днів. </w:t>
      </w:r>
    </w:p>
    <w:p w:rsidR="00440893" w:rsidRPr="00440893" w:rsidRDefault="00440893" w:rsidP="001B6D8B">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Охоплені особи мають право особисто та письмово отримувати інформацію від суб’єкта лобіювання, мати з ним зустрічі та взаємодіяти в порядку, визначеному законом, не втручаючись в</w:t>
      </w:r>
      <w:r w:rsidR="001B6D8B">
        <w:rPr>
          <w:rFonts w:ascii="Times New Roman" w:eastAsia="Times New Roman" w:hAnsi="Times New Roman" w:cs="Times New Roman"/>
          <w:color w:val="000000"/>
          <w:sz w:val="28"/>
          <w:szCs w:val="28"/>
          <w:lang w:eastAsia="uk-UA"/>
        </w:rPr>
        <w:t xml:space="preserve"> діяльність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lastRenderedPageBreak/>
        <w:t>Стаття 4. Гарантії здійснення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Здійснення лобіювання гарантується: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правом осіб, визначених у статті 3 цього Закону (далі – охоплені особи), взаємодіяти з суб’єктом лобіювання у порядку, визначеному законом;</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обов’язком суб’єкта лобіювання не втручатися у законну діяльність охопленої особи, здійснювати виключно законний вплив;</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обов’язком охопленої особи не втручатися у діяльність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можливістю безперешкодного доступу суб’єкта лобіювання до приміщень органів державної влади та місцевого самоврядування;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3) </w:t>
      </w:r>
      <w:r w:rsidR="00CD44FD">
        <w:rPr>
          <w:rFonts w:ascii="Times New Roman" w:eastAsia="Times New Roman" w:hAnsi="Times New Roman" w:cs="Times New Roman"/>
          <w:color w:val="000000"/>
          <w:sz w:val="28"/>
          <w:szCs w:val="28"/>
          <w:lang w:eastAsia="uk-UA"/>
        </w:rPr>
        <w:t xml:space="preserve">забезпеченням </w:t>
      </w:r>
      <w:r w:rsidRPr="00440893">
        <w:rPr>
          <w:rFonts w:ascii="Times New Roman" w:eastAsia="Times New Roman" w:hAnsi="Times New Roman" w:cs="Times New Roman"/>
          <w:color w:val="000000"/>
          <w:sz w:val="28"/>
          <w:szCs w:val="28"/>
          <w:lang w:eastAsia="uk-UA"/>
        </w:rPr>
        <w:t>відкрит</w:t>
      </w:r>
      <w:r w:rsidR="00CD44FD">
        <w:rPr>
          <w:rFonts w:ascii="Times New Roman" w:eastAsia="Times New Roman" w:hAnsi="Times New Roman" w:cs="Times New Roman"/>
          <w:color w:val="000000"/>
          <w:sz w:val="28"/>
          <w:szCs w:val="28"/>
          <w:lang w:eastAsia="uk-UA"/>
        </w:rPr>
        <w:t>ості</w:t>
      </w:r>
      <w:r w:rsidRPr="00440893">
        <w:rPr>
          <w:rFonts w:ascii="Times New Roman" w:eastAsia="Times New Roman" w:hAnsi="Times New Roman" w:cs="Times New Roman"/>
          <w:color w:val="000000"/>
          <w:sz w:val="28"/>
          <w:szCs w:val="28"/>
          <w:lang w:eastAsia="uk-UA"/>
        </w:rPr>
        <w:t xml:space="preserve"> інформації про лобістську діяльність.</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 xml:space="preserve">   Стаття 5. Лобістська діяльність</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p>
    <w:p w:rsidR="00440893" w:rsidRPr="00440893" w:rsidRDefault="00440893" w:rsidP="00D3220D">
      <w:pPr>
        <w:numPr>
          <w:ilvl w:val="0"/>
          <w:numId w:val="4"/>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ru-RU"/>
        </w:rPr>
        <w:t xml:space="preserve">Лобістська діяльність на виконання умов договору про надання послуг з лобіювання включає в себе лобістський вплив на охоплених осіб з боку суб’єктів, які у визначеному цим Законом порядку, зареєстровані як суб’єкти лобістської діяльності. </w:t>
      </w:r>
      <w:r w:rsidRPr="00440893">
        <w:rPr>
          <w:rFonts w:ascii="Times New Roman" w:eastAsia="Times New Roman" w:hAnsi="Times New Roman" w:cs="Times New Roman"/>
          <w:color w:val="000000"/>
          <w:sz w:val="28"/>
          <w:szCs w:val="28"/>
          <w:lang w:eastAsia="uk-UA"/>
        </w:rPr>
        <w:t>Лобістський вплив - будь-яке, усне або письмове повідомлення (в тому числі в електронній формі), адресоване від імені клієнта охопленій особі суб’єктом лобіювання щодо:</w:t>
      </w:r>
    </w:p>
    <w:p w:rsidR="00440893" w:rsidRPr="00440893" w:rsidRDefault="00440893" w:rsidP="00D3220D">
      <w:pPr>
        <w:numPr>
          <w:ilvl w:val="0"/>
          <w:numId w:val="1"/>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необхідності розробки, зміни або прийняття нормативно-правового акту, організаційно-розпорядчого акту;</w:t>
      </w:r>
    </w:p>
    <w:p w:rsidR="00440893" w:rsidRPr="00440893" w:rsidRDefault="00440893" w:rsidP="00D3220D">
      <w:pPr>
        <w:numPr>
          <w:ilvl w:val="0"/>
          <w:numId w:val="1"/>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запровадження та виконання державних програм, державної політики (зокрема щодо необхідності обговорення, присудження або управління державними контрактами, позиками, дотаціями, дозволами або ліцензіями); </w:t>
      </w:r>
    </w:p>
    <w:p w:rsidR="00440893" w:rsidRPr="00440893" w:rsidRDefault="00440893" w:rsidP="00D3220D">
      <w:pPr>
        <w:numPr>
          <w:ilvl w:val="0"/>
          <w:numId w:val="1"/>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призначення особи на посаду, призначення чи затвердження на яку здійснюється за рішенням Верховної Ради України, Кабінету Міністрів України, Указом Президента України.</w:t>
      </w:r>
    </w:p>
    <w:p w:rsidR="00440893" w:rsidRPr="00440893" w:rsidRDefault="00440893" w:rsidP="00D3220D">
      <w:pPr>
        <w:numPr>
          <w:ilvl w:val="0"/>
          <w:numId w:val="4"/>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Лобістський вплив передбачає підготовку та розповсюдження пропозицій, інформаційно-аналітичних матеріалів, результатів соціологічних та інших досліджень, участь у розробці проектів нормативно-правових актів, контакти суб’єкта лобіювання (телефонні розмови, надсилання поштою (електронною поштою) заяв, скарг та пропозицій, телеграфних, або факсимільних повідомлень, особистий прийом та за допомогою інших засобів зв’язку) під час представництва та захисту інтересів замовника послуг з лобіювання.</w:t>
      </w:r>
    </w:p>
    <w:p w:rsidR="00440893" w:rsidRPr="00440893" w:rsidRDefault="00440893" w:rsidP="00D3220D">
      <w:pPr>
        <w:numPr>
          <w:ilvl w:val="0"/>
          <w:numId w:val="4"/>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Лобістський вплив має бути законним та здійснюватися з дотриманням принципів професійної та моральної етики, антикорупційного законодавства.</w:t>
      </w:r>
    </w:p>
    <w:p w:rsidR="00440893" w:rsidRPr="00440893" w:rsidRDefault="00440893" w:rsidP="00D3220D">
      <w:pPr>
        <w:numPr>
          <w:ilvl w:val="0"/>
          <w:numId w:val="4"/>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Не є лобістським впливом на охоплених осіб:</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 повідомлення, зроблене публічною посадовою особою, яка діє у межах своїх службових повноважень;</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 повідомлення, зроблене представником медійної організації, якщо ціллю повідомлення є збирання та розповсюдження новин та інформації, призначених для суспільства;</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lastRenderedPageBreak/>
        <w:t>повідомлення, зроблене у доповіді, статті, публікації або іншому матеріалі, що розповсюджується та відкрито надається суспільству, або шляхом радіо, телебачення, кабельного телебачення або іншими засобами масової комунікації;</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повідомлення, зроблене від імені уряду іноземної країни або іноземної політичної партії;</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rPr>
      </w:pPr>
      <w:r w:rsidRPr="00440893">
        <w:rPr>
          <w:rFonts w:ascii="Times New Roman" w:eastAsia="Times New Roman" w:hAnsi="Times New Roman" w:cs="Times New Roman"/>
          <w:color w:val="000000"/>
          <w:sz w:val="28"/>
          <w:szCs w:val="28"/>
          <w:lang w:eastAsia="uk-UA"/>
        </w:rPr>
        <w:t xml:space="preserve">повідомлення, що є запитом щодо зустрічі, запитом щодо статусу заходу або будь-яким іншим подібним адміністративним запитом, якщо такий запит не включає в себе спробу впливати на охоплену </w:t>
      </w:r>
      <w:r w:rsidRPr="00440893">
        <w:rPr>
          <w:rFonts w:ascii="Times New Roman" w:eastAsia="Times New Roman" w:hAnsi="Times New Roman" w:cs="Times New Roman"/>
          <w:color w:val="000000"/>
          <w:sz w:val="28"/>
          <w:szCs w:val="28"/>
          <w:lang w:eastAsia="ru-RU"/>
        </w:rPr>
        <w:t>особу;</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повідомлення, що є письмовою інформацією, що була надана у відповідь на усний або письмовий запит</w:t>
      </w:r>
      <w:r w:rsidRPr="00440893">
        <w:rPr>
          <w:rFonts w:ascii="Times New Roman" w:eastAsia="Times New Roman" w:hAnsi="Times New Roman" w:cs="Times New Roman"/>
          <w:color w:val="000000"/>
          <w:sz w:val="28"/>
          <w:szCs w:val="28"/>
          <w:lang w:eastAsia="uk-UA"/>
        </w:rPr>
        <w:t xml:space="preserve"> охопленої </w:t>
      </w:r>
      <w:r w:rsidRPr="00440893">
        <w:rPr>
          <w:rFonts w:ascii="Times New Roman" w:eastAsia="Times New Roman" w:hAnsi="Times New Roman" w:cs="Times New Roman"/>
          <w:color w:val="000000"/>
          <w:sz w:val="28"/>
          <w:szCs w:val="28"/>
          <w:lang w:eastAsia="ru-RU"/>
        </w:rPr>
        <w:t>особи щодо надання конкретної інформації;</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повідомлення, що є повісткою, процесуальними документами, або іншим чином, надання якого вимагається згідно із законом, положенням або іншим нормативним актом будь-якого органу влади, включаючи будь-яке повідомлення, надання якого вимагається у зв’язку з укладенням державних контрактів, позикою, дотацією, дозволом або ліцензією;</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повідомлення, зроблене у відповідь на повідомлення в засобах масової інформації, що збирають висловлювання громадськості, та спрямоване (адресоване) службовцю органу влади, особисто визначеному у повідомленні, як контактна особа для отримання таких повідомлень;</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повідомлення, надання якого неможливо без розкриття інформації, несанкціоноване розкриття якої заборонено законодавством;</w:t>
      </w:r>
    </w:p>
    <w:p w:rsidR="00440893" w:rsidRPr="00440893" w:rsidRDefault="00440893" w:rsidP="00D3220D">
      <w:pPr>
        <w:numPr>
          <w:ilvl w:val="0"/>
          <w:numId w:val="2"/>
        </w:numPr>
        <w:tabs>
          <w:tab w:val="left" w:pos="567"/>
          <w:tab w:val="left" w:pos="1134"/>
        </w:tabs>
        <w:autoSpaceDE w:val="0"/>
        <w:autoSpaceDN w:val="0"/>
        <w:adjustRightInd w:val="0"/>
        <w:spacing w:after="0" w:line="240" w:lineRule="auto"/>
        <w:ind w:left="0"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повідомлення зроблене посадовцю органу влади стосовно:</w:t>
      </w:r>
    </w:p>
    <w:p w:rsidR="00440893" w:rsidRPr="00440893" w:rsidRDefault="00440893" w:rsidP="00D3220D">
      <w:pPr>
        <w:tabs>
          <w:tab w:val="left" w:pos="567"/>
          <w:tab w:val="left" w:pos="1134"/>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ab/>
        <w:t xml:space="preserve">а) судочинства,  кримінального або цивільного провадження; </w:t>
      </w:r>
    </w:p>
    <w:p w:rsidR="00440893" w:rsidRPr="00440893" w:rsidRDefault="00440893" w:rsidP="00D3220D">
      <w:pPr>
        <w:tabs>
          <w:tab w:val="left" w:pos="567"/>
          <w:tab w:val="left" w:pos="1134"/>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ab/>
        <w:t>б) проведення заходів, здійснення провадження органом державної влади, яке має здійснюватися конфіденційно;</w:t>
      </w:r>
    </w:p>
    <w:p w:rsidR="00440893" w:rsidRPr="00440893" w:rsidRDefault="00440893" w:rsidP="00D3220D">
      <w:pPr>
        <w:tabs>
          <w:tab w:val="left" w:pos="567"/>
          <w:tab w:val="left" w:pos="1134"/>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11) повідомлення, що є письмовим коментарем, поданим в процесі відкритих слухань, або будь-яке інше повідомлення, зроблене під запис на відкритих слуханнях;</w:t>
      </w:r>
    </w:p>
    <w:p w:rsidR="00440893" w:rsidRPr="00440893" w:rsidRDefault="00440893" w:rsidP="00D3220D">
      <w:pPr>
        <w:tabs>
          <w:tab w:val="left" w:pos="567"/>
          <w:tab w:val="left" w:pos="1134"/>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12)  повідомлення, що є проханням на здійснення певних дій органом влади, поданим у письмовій формі, та яке має бути у відкритому доступі згідно із встановленим порядком роботи такого органу влади;</w:t>
      </w:r>
    </w:p>
    <w:p w:rsidR="00440893" w:rsidRPr="00440893" w:rsidRDefault="00440893" w:rsidP="00D3220D">
      <w:pPr>
        <w:tabs>
          <w:tab w:val="left" w:pos="567"/>
          <w:tab w:val="left" w:pos="1134"/>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ru-RU"/>
        </w:rPr>
        <w:t>13)  повідомлення зроблене від імені будь-якої фізичної особи щодо пільг, працевлаштування такої фізичної особи або інших особистих справ, за винятком того, що цей пункт не застосовується до будь-якого повідомлення, що надане:</w:t>
      </w:r>
    </w:p>
    <w:p w:rsidR="00440893" w:rsidRPr="00440893" w:rsidRDefault="00440893" w:rsidP="00D3220D">
      <w:pPr>
        <w:tabs>
          <w:tab w:val="left" w:pos="567"/>
          <w:tab w:val="left" w:pos="1134"/>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ru-RU"/>
        </w:rPr>
        <w:tab/>
        <w:t xml:space="preserve">а) </w:t>
      </w:r>
      <w:r w:rsidRPr="00440893">
        <w:rPr>
          <w:rFonts w:ascii="Times New Roman" w:eastAsia="Times New Roman" w:hAnsi="Times New Roman" w:cs="Times New Roman"/>
          <w:color w:val="000000"/>
          <w:sz w:val="28"/>
          <w:szCs w:val="28"/>
          <w:lang w:eastAsia="uk-UA"/>
        </w:rPr>
        <w:t>охопленій особі;</w:t>
      </w:r>
    </w:p>
    <w:p w:rsidR="00440893" w:rsidRPr="00440893" w:rsidRDefault="00440893" w:rsidP="00D3220D">
      <w:pPr>
        <w:tabs>
          <w:tab w:val="left" w:pos="567"/>
          <w:tab w:val="left" w:pos="1134"/>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ab/>
        <w:t>б) щодо розробки, зміни або застосування нормативно-правового акту, що стосується приватного сектору, з метою послаблення вимог такого законодавства на користь такої фізичної особи;</w:t>
      </w:r>
    </w:p>
    <w:p w:rsidR="00440893" w:rsidRPr="00440893" w:rsidRDefault="00440893" w:rsidP="00D3220D">
      <w:pPr>
        <w:tabs>
          <w:tab w:val="left" w:pos="567"/>
          <w:tab w:val="left" w:pos="1134"/>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ru-RU"/>
        </w:rPr>
      </w:pPr>
      <w:r w:rsidRPr="00440893">
        <w:rPr>
          <w:rFonts w:ascii="Times New Roman" w:eastAsia="Times New Roman" w:hAnsi="Times New Roman" w:cs="Times New Roman"/>
          <w:color w:val="000000"/>
          <w:sz w:val="28"/>
          <w:szCs w:val="28"/>
          <w:lang w:eastAsia="uk-UA"/>
        </w:rPr>
        <w:t>14)</w:t>
      </w:r>
      <w:r w:rsidRPr="00440893">
        <w:rPr>
          <w:rFonts w:ascii="Times New Roman" w:eastAsia="Times New Roman" w:hAnsi="Times New Roman" w:cs="Times New Roman"/>
          <w:color w:val="000000"/>
          <w:sz w:val="28"/>
          <w:szCs w:val="28"/>
          <w:lang w:eastAsia="ru-RU"/>
        </w:rPr>
        <w:t xml:space="preserve"> повідомлення, зроблене релігійною організацією.</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ru-RU"/>
        </w:rPr>
        <w:t xml:space="preserve">5. </w:t>
      </w:r>
      <w:r w:rsidRPr="00440893">
        <w:rPr>
          <w:rFonts w:ascii="Times New Roman" w:eastAsia="Times New Roman" w:hAnsi="Times New Roman" w:cs="Times New Roman"/>
          <w:color w:val="000000"/>
          <w:sz w:val="28"/>
          <w:szCs w:val="28"/>
          <w:lang w:eastAsia="uk-UA"/>
        </w:rPr>
        <w:t>Суб’єкт лобіювання має право:</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представляти і захищати права та законні інтереси клієнта;</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звертатися до охоплених осіб з проханням надати інформацію, за винятком інформації з обмеженим доступом;</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lastRenderedPageBreak/>
        <w:t>3) зустрічатися з охопленими особами щодо питань, які є предметом лобіювання;</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готувати та розповсюджувати серед охоплених осіб експертно-аналітичні матеріали, результати соціологічних й інших досліджень з питань, що є предметом лобіювання;</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5) брати участь у процесі розроблення проектів нормативно-правових актів.</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6. Суб’єкти лобіювання зобов’язані:</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неухильно дотримуватися у своїй діяльності положень Конституції та законів України;</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надавати достовірну інформацію про лобіювання у порядку, встановленому цим Законом;</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вчасно вносити до Електронного реєстру суб’єктів лобіювання визначені цим Законом дані, в тому числі щодо укладання договорів про надання послуг з лобіювання.</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7. Замовник послуг з лобіювання (клієнт) має право: </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1) знайомитися з будь-якими матеріалами, розпорядником яких є суб’єкт лобіювання та які пов’язані з виконанням договору про надання послуг з лобіювання; </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отримувати від суб’єкта лобіювання звіти про хід  та результати лобіювання;</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укладати договір про надання послуг з лобіювання одночасно з декількома суб’єктами лобіювання;</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повідомляти охоплених осіб про розірвання договору про надання послуг з лобіювання з суб’єктом лобіювання;</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8. Замовник послуг з лобіювання (клієнт) зобов’язаний:</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надавати суб’єктам лобіювання необхідну для здійснення лобіювання інформацію про себе;</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надавати суб’єктам лобіювання необхідну для здійснення реєстрації договору про надання послуг з лобіювання  інформацію про себе;</w:t>
      </w:r>
    </w:p>
    <w:p w:rsidR="00440893" w:rsidRPr="00440893" w:rsidRDefault="00440893" w:rsidP="00D3220D">
      <w:pPr>
        <w:tabs>
          <w:tab w:val="left" w:pos="567"/>
          <w:tab w:val="left" w:pos="1134"/>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своєчасно оплатити послуги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Стаття 6. Суб’єкти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p>
    <w:p w:rsidR="00440893" w:rsidRPr="00440893" w:rsidRDefault="00440893" w:rsidP="00217F4F">
      <w:pPr>
        <w:numPr>
          <w:ilvl w:val="0"/>
          <w:numId w:val="5"/>
        </w:numPr>
        <w:tabs>
          <w:tab w:val="left" w:pos="567"/>
          <w:tab w:val="left" w:pos="851"/>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Суб’єктами лобіювання є: лобістська фірма та (або) лобіст.</w:t>
      </w:r>
    </w:p>
    <w:p w:rsidR="00440893" w:rsidRPr="00440893" w:rsidRDefault="00440893" w:rsidP="00217F4F">
      <w:pPr>
        <w:numPr>
          <w:ilvl w:val="0"/>
          <w:numId w:val="5"/>
        </w:numPr>
        <w:tabs>
          <w:tab w:val="left" w:pos="567"/>
          <w:tab w:val="left" w:pos="851"/>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Лобістська фірма - юридична особа, яка має одного або більше співробітників, які є лобістами, що діють від імені клієнта за договором про надання послуг з лобіювання.</w:t>
      </w:r>
    </w:p>
    <w:p w:rsidR="00440893" w:rsidRPr="00440893" w:rsidRDefault="00440893" w:rsidP="00217F4F">
      <w:pPr>
        <w:numPr>
          <w:ilvl w:val="0"/>
          <w:numId w:val="5"/>
        </w:numPr>
        <w:tabs>
          <w:tab w:val="left" w:pos="567"/>
          <w:tab w:val="left" w:pos="851"/>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Лобіст - будь-яка фізична особа, яка працює на клієнта або наймається ним за фінансову винагороду для надання послуг, що включають більше одного лобістського контакту, за виключенням фізичних осіб, чия лобістська діяльність становить менше 20 відсотків часу, витраченого на надання послуг такою фізичною особою такому клієнтові протягом тримісячного періоду, а також особи, які працюють як наймані працівники у лобістській фірмі.</w:t>
      </w:r>
    </w:p>
    <w:p w:rsidR="00440893" w:rsidRPr="00440893" w:rsidRDefault="00440893" w:rsidP="00217F4F">
      <w:pPr>
        <w:numPr>
          <w:ilvl w:val="0"/>
          <w:numId w:val="5"/>
        </w:numPr>
        <w:tabs>
          <w:tab w:val="left" w:pos="567"/>
          <w:tab w:val="left" w:pos="851"/>
        </w:tabs>
        <w:spacing w:after="0" w:line="240" w:lineRule="auto"/>
        <w:ind w:left="0" w:firstLine="567"/>
        <w:contextualSpacing/>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Фізична або юридична особа, стає суб’єктом лобіювання з моменту внесення про неї відомостей до Електронного реєстру суб’єктів лобіювання, </w:t>
      </w:r>
      <w:r w:rsidRPr="00440893">
        <w:rPr>
          <w:rFonts w:ascii="Times New Roman" w:eastAsia="Times New Roman" w:hAnsi="Times New Roman" w:cs="Times New Roman"/>
          <w:color w:val="000000"/>
          <w:sz w:val="28"/>
          <w:szCs w:val="28"/>
          <w:lang w:eastAsia="uk-UA"/>
        </w:rPr>
        <w:lastRenderedPageBreak/>
        <w:t>присвоєння їй ідентифікаційного номеру. Документальним підтвердженням про те, що особа є суб’єктом лобіювання є відповідний витяг з Електронного реєстру суб’єктів лобіювання.</w:t>
      </w:r>
    </w:p>
    <w:p w:rsidR="00440893" w:rsidRPr="00440893" w:rsidRDefault="00440893" w:rsidP="00217F4F">
      <w:pPr>
        <w:numPr>
          <w:ilvl w:val="0"/>
          <w:numId w:val="5"/>
        </w:numPr>
        <w:tabs>
          <w:tab w:val="left" w:pos="567"/>
          <w:tab w:val="left" w:pos="851"/>
        </w:tabs>
        <w:spacing w:after="0" w:line="240" w:lineRule="auto"/>
        <w:ind w:left="0" w:firstLine="567"/>
        <w:contextualSpacing/>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color w:val="000000"/>
          <w:sz w:val="28"/>
          <w:szCs w:val="28"/>
          <w:lang w:eastAsia="uk-UA"/>
        </w:rPr>
        <w:t>Не може бути суб’єктом лобіювання фізична особа (лобістом):</w:t>
      </w:r>
    </w:p>
    <w:p w:rsidR="00440893" w:rsidRPr="00440893" w:rsidRDefault="00440893" w:rsidP="00217F4F">
      <w:pPr>
        <w:tabs>
          <w:tab w:val="left" w:pos="567"/>
          <w:tab w:val="left" w:pos="851"/>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на яку поширюється Закон України «Про державну службу»;</w:t>
      </w:r>
    </w:p>
    <w:p w:rsidR="00440893" w:rsidRPr="00440893" w:rsidRDefault="00440893" w:rsidP="00217F4F">
      <w:pPr>
        <w:tabs>
          <w:tab w:val="left" w:pos="567"/>
          <w:tab w:val="left" w:pos="851"/>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яка безпосередньо визначена у цьому Законі як охоплена особа;</w:t>
      </w:r>
    </w:p>
    <w:p w:rsidR="00440893" w:rsidRPr="00440893" w:rsidRDefault="00440893" w:rsidP="00217F4F">
      <w:pPr>
        <w:tabs>
          <w:tab w:val="left" w:pos="567"/>
          <w:tab w:val="left" w:pos="851"/>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яка має непогашену чи не зняту, в установленому законом порядку, судимість;</w:t>
      </w:r>
    </w:p>
    <w:p w:rsidR="00440893" w:rsidRPr="00440893" w:rsidRDefault="00440893" w:rsidP="00217F4F">
      <w:pPr>
        <w:tabs>
          <w:tab w:val="left" w:pos="567"/>
          <w:tab w:val="left" w:pos="851"/>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притягалася на підставі обвинувального вироку, який набрав законної сили, до кримінальної відповідальності за вчинення корупційного злочину, злочини проти власності;</w:t>
      </w:r>
    </w:p>
    <w:p w:rsidR="00440893" w:rsidRPr="00440893" w:rsidRDefault="00440893" w:rsidP="00217F4F">
      <w:pPr>
        <w:tabs>
          <w:tab w:val="left" w:pos="567"/>
          <w:tab w:val="left" w:pos="851"/>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5) визнана судом недієздатною чи обмежено дієздатною.</w:t>
      </w:r>
    </w:p>
    <w:p w:rsidR="00440893" w:rsidRPr="00440893" w:rsidRDefault="00440893" w:rsidP="00217F4F">
      <w:pPr>
        <w:tabs>
          <w:tab w:val="left" w:pos="567"/>
          <w:tab w:val="left" w:pos="851"/>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6.</w:t>
      </w:r>
      <w:r w:rsidRPr="00440893">
        <w:rPr>
          <w:rFonts w:ascii="Times New Roman" w:eastAsia="Times New Roman" w:hAnsi="Times New Roman" w:cs="Times New Roman"/>
          <w:color w:val="000000"/>
          <w:sz w:val="28"/>
          <w:szCs w:val="28"/>
          <w:lang w:eastAsia="uk-UA"/>
        </w:rPr>
        <w:tab/>
        <w:t>Не може бути суб’єктом лобіювання (не може здійснювати лобістську діяльність) народний депутат України діючого скликання Верховної Ради України (повноваження якого не припинено чи  не закінчено у зв'язку зі спливом строку повноважень народного депутата України).</w:t>
      </w:r>
    </w:p>
    <w:p w:rsidR="00440893" w:rsidRPr="00440893" w:rsidRDefault="00440893" w:rsidP="00217F4F">
      <w:pPr>
        <w:tabs>
          <w:tab w:val="left" w:pos="567"/>
          <w:tab w:val="left" w:pos="851"/>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7. Не може бути суб’єктом лобіювання (не може здійснювати лобістську діяльність) особа, яка займала посаду, що належить до посад державної служби категорії «А» і «Б», протягом двох років після звільнення з такої посади.</w:t>
      </w:r>
    </w:p>
    <w:p w:rsidR="00440893" w:rsidRPr="00440893" w:rsidRDefault="00440893" w:rsidP="00217F4F">
      <w:pPr>
        <w:tabs>
          <w:tab w:val="left" w:pos="567"/>
          <w:tab w:val="left" w:pos="851"/>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8. Не може бути суб’єктом лобіювання (не може здійснювати лобістську діяльність) особа, визначена у статті 3 Закону України «Про запобігання корупції» на момент заняття нею посади та протягом двох років після її звільнення з такої посади.</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center"/>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РОЗДІЛ ІІ. ЕЛЕКТРОННИЙ РЕЄСТР СУБЄКТІВ ЛОБІЮВАННЯ ТА ЗДІЙСНЕННЯ ЛОБІСТСЬКОЇ ДІЯЛЬНОСТІ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Стаття 7. Електронний реєстр суб’єктів лобіювання</w:t>
      </w:r>
      <w:r w:rsidRPr="00440893">
        <w:rPr>
          <w:rFonts w:ascii="Times New Roman" w:eastAsia="Times New Roman" w:hAnsi="Times New Roman" w:cs="Times New Roman"/>
          <w:b/>
          <w:color w:val="000000"/>
          <w:sz w:val="28"/>
          <w:szCs w:val="28"/>
          <w:lang w:eastAsia="uk-UA"/>
        </w:rPr>
        <w:tab/>
      </w:r>
    </w:p>
    <w:p w:rsidR="00440893" w:rsidRPr="00440893" w:rsidRDefault="00440893" w:rsidP="00D3220D">
      <w:pPr>
        <w:tabs>
          <w:tab w:val="left" w:pos="567"/>
        </w:tabs>
        <w:spacing w:after="0" w:line="240" w:lineRule="auto"/>
        <w:ind w:firstLine="567"/>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Особа набуває статусу суб’єкту лобіювання з моменту внесення відомостей про неї до Електронного реєстру суб’єктів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Держателем Електронного реєстру суб’єктів лобіювання є Міністерство юстиції України, яке вживає організаційних заходів, пов’язаних із забезпеченням безперервного функціонування реєстру.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 Ведення Реєстру здійснюється відповідно до вимог цього Закону та Положення про Електронний реєстр суб’єктів лобіювання, яке затверджується Кабінетом Міністрів України за поданням Міністерства юстиції України.</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3. Електронний реєстр суб’єктів лобіювання ведеться державною мовою з використанням програмного забезпечення, розробленого відповідно до державних стандартів, що забезпечує його сумісність і взаємодію з іншими інформаційними системами та мережами.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Програмне забезпечення Електронного реєстру суб’єктів лобіювання повинно забезпечувати:</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lastRenderedPageBreak/>
        <w:t>1) автоматизацію процесу реєстрації та інших реєстраційних дій, які здійснюються реєстратором;</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контроль за повнотою внесення записів до Реєстру та проведенням реєстраційних дій;</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пошук взаємозв’язків між фізичним особами, юридичними особами та їх засновниками (учасниками), кінцевими бенефіціарними власниками (контролерами), у тому числі кінцевими бенефіціарними власниками (контролерами) засновника, керівниками юридичних осіб, візуалізацію всіх прямих та непрямих зв’язків;</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5) ведення реєстраційних справ в електронній формі та створення їх електронного архіву;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6) інформаційну взаємодію між Реєстром та інформаційними системами державних органів;</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7) захист даних згідно із законом;</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8) виконання в повному обсязі функцій адміністратора бази даних Реєстру (накопичення, аналіз даних, актуалізація та обробка даних, права доступу).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Електронний реєстр суб’єктів лобіювання є відкритим для ознайомлення з інформацією, внесеного до нього для будь-кого як щодо інформації про суб’єктів лобіювання, так і щодо договорів про надання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Витяг з Електронного реєстру суб’єктів лобіювання є безкоштовним.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Стаття 8. Державний реєстратор суб’єкта лобіювання та реєстрація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Державним реєстратором суб’єктів лобіювання є державний реєстратор юридичних осіб, фізичних осіб - підприємців та громадських формувань, який здійснює свою діяльність відповідно до вимог Закону України «Про державну реєстрацію юридичних осіб, фізичних осіб - підприємців та громадських формувань», а також має права і обов’язки, визначені цим Законом.</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Державний реєстратор суб’єктів лобіювання має безпосередній доступ до Електронного реєстру суб’єктів лобіювання, має право вносити зміни до нього.</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Державний реєстратор суб’єктів лобіювання вносить до Електронного реєстру суб’єктів лобіювання інформацію, яку особи, які бажають стати суб’єктом лобіювання зобов’язані подати при реєстрації про:</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організаційно</w:t>
      </w:r>
      <w:r w:rsidRPr="00440893">
        <w:rPr>
          <w:rFonts w:ascii="Times New Roman" w:eastAsia="Times New Roman" w:hAnsi="Times New Roman" w:cs="Times New Roman"/>
          <w:b/>
          <w:color w:val="000000"/>
          <w:sz w:val="28"/>
          <w:szCs w:val="28"/>
          <w:lang w:eastAsia="uk-UA"/>
        </w:rPr>
        <w:t>-</w:t>
      </w:r>
      <w:r w:rsidRPr="00440893">
        <w:rPr>
          <w:rFonts w:ascii="Times New Roman" w:eastAsia="Times New Roman" w:hAnsi="Times New Roman" w:cs="Times New Roman"/>
          <w:color w:val="000000"/>
          <w:sz w:val="28"/>
          <w:szCs w:val="28"/>
          <w:lang w:eastAsia="uk-UA"/>
        </w:rPr>
        <w:t xml:space="preserve">правова форма суб’єкта лобіювання;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2) ім’я фізичної або найменування юридичної особи </w:t>
      </w:r>
      <w:r w:rsidRPr="00440893">
        <w:rPr>
          <w:rFonts w:ascii="Times New Roman" w:eastAsia="Times New Roman" w:hAnsi="Times New Roman" w:cs="Times New Roman"/>
          <w:b/>
          <w:color w:val="000000"/>
          <w:sz w:val="28"/>
          <w:szCs w:val="28"/>
          <w:lang w:eastAsia="uk-UA"/>
        </w:rPr>
        <w:t xml:space="preserve">– </w:t>
      </w:r>
      <w:r w:rsidRPr="00440893">
        <w:rPr>
          <w:rFonts w:ascii="Times New Roman" w:eastAsia="Times New Roman" w:hAnsi="Times New Roman" w:cs="Times New Roman"/>
          <w:color w:val="000000"/>
          <w:sz w:val="28"/>
          <w:szCs w:val="28"/>
          <w:lang w:eastAsia="uk-UA"/>
        </w:rPr>
        <w:t>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3) фактичне місце проживання фізичної або місце реєстрації юридичної особи </w:t>
      </w:r>
      <w:r w:rsidRPr="00440893">
        <w:rPr>
          <w:rFonts w:ascii="Times New Roman" w:eastAsia="Times New Roman" w:hAnsi="Times New Roman" w:cs="Times New Roman"/>
          <w:b/>
          <w:color w:val="000000"/>
          <w:sz w:val="28"/>
          <w:szCs w:val="28"/>
          <w:lang w:eastAsia="uk-UA"/>
        </w:rPr>
        <w:t xml:space="preserve">– </w:t>
      </w:r>
      <w:r w:rsidRPr="00440893">
        <w:rPr>
          <w:rFonts w:ascii="Times New Roman" w:eastAsia="Times New Roman" w:hAnsi="Times New Roman" w:cs="Times New Roman"/>
          <w:color w:val="000000"/>
          <w:sz w:val="28"/>
          <w:szCs w:val="28"/>
          <w:lang w:eastAsia="uk-UA"/>
        </w:rPr>
        <w:t>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4) контактний номер телефону </w:t>
      </w:r>
      <w:r w:rsidRPr="00440893">
        <w:rPr>
          <w:rFonts w:ascii="Times New Roman" w:eastAsia="Times New Roman" w:hAnsi="Times New Roman" w:cs="Times New Roman"/>
          <w:b/>
          <w:color w:val="000000"/>
          <w:sz w:val="28"/>
          <w:szCs w:val="28"/>
          <w:lang w:eastAsia="uk-UA"/>
        </w:rPr>
        <w:t xml:space="preserve">– </w:t>
      </w:r>
      <w:r w:rsidRPr="00440893">
        <w:rPr>
          <w:rFonts w:ascii="Times New Roman" w:eastAsia="Times New Roman" w:hAnsi="Times New Roman" w:cs="Times New Roman"/>
          <w:color w:val="000000"/>
          <w:sz w:val="28"/>
          <w:szCs w:val="28"/>
          <w:lang w:eastAsia="uk-UA"/>
        </w:rPr>
        <w:t>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5) веб</w:t>
      </w:r>
      <w:r w:rsidRPr="00440893">
        <w:rPr>
          <w:rFonts w:ascii="Times New Roman" w:eastAsia="Times New Roman" w:hAnsi="Times New Roman" w:cs="Times New Roman"/>
          <w:b/>
          <w:color w:val="000000"/>
          <w:sz w:val="28"/>
          <w:szCs w:val="28"/>
          <w:lang w:eastAsia="uk-UA"/>
        </w:rPr>
        <w:t>-</w:t>
      </w:r>
      <w:r w:rsidRPr="00440893">
        <w:rPr>
          <w:rFonts w:ascii="Times New Roman" w:eastAsia="Times New Roman" w:hAnsi="Times New Roman" w:cs="Times New Roman"/>
          <w:color w:val="000000"/>
          <w:sz w:val="28"/>
          <w:szCs w:val="28"/>
          <w:lang w:eastAsia="uk-UA"/>
        </w:rPr>
        <w:t>сайт – суб’єкта лобіювання (за наявності);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6) керівник юридичної особи –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7) сфера діяльності юридичної особи –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8) відомості про засновників та учасників юридичної особи –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lastRenderedPageBreak/>
        <w:t>9) відомості про кінцевих бенефіціарів юридичної особи – суб’єкта лобіювання (в тому числі і іноземних);</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10) сфера інтересів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11) персональні дані фізичних осіб (членів, співробітників і т.д.), що здійснюють лобіювання від імені суб’єкта лобіювання, їх персональні дані</w:t>
      </w:r>
      <w:r w:rsidRPr="00440893">
        <w:rPr>
          <w:rFonts w:ascii="Times New Roman" w:eastAsia="Times New Roman" w:hAnsi="Times New Roman" w:cs="Times New Roman"/>
          <w:b/>
          <w:color w:val="000000"/>
          <w:sz w:val="28"/>
          <w:szCs w:val="28"/>
          <w:lang w:eastAsia="uk-UA"/>
        </w:rPr>
        <w:t xml:space="preserve"> – </w:t>
      </w:r>
      <w:r w:rsidRPr="00440893">
        <w:rPr>
          <w:rFonts w:ascii="Times New Roman" w:eastAsia="Times New Roman" w:hAnsi="Times New Roman" w:cs="Times New Roman"/>
          <w:color w:val="000000"/>
          <w:sz w:val="28"/>
          <w:szCs w:val="28"/>
          <w:lang w:eastAsia="uk-UA"/>
        </w:rPr>
        <w:t>ім’я, адреса фактичного місця проживання та контактний номер телефону фізичної особи –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Державний реєстратор вносить відомості про припинення діяльності суб’єкта лобіювання за заявою суб’єкта лобіювання та в інших випадках, визначених цим Законом.</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7. За результатами внесення відомостей про суб’єкта лобіювання створюється персональна сторінка суб’єкта лобіювання в Електронному реєстрі суб’єктів лобіювання, присвоюється ідентифікаційний номер, що засвідчує внесення відповідної інформації про особу  до Електронного реєстру суб’єктів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Стаття 9. Реєстрація договору про надання послуг з лобіювання.</w:t>
      </w:r>
    </w:p>
    <w:p w:rsidR="00440893" w:rsidRPr="00440893" w:rsidRDefault="00440893" w:rsidP="00D3220D">
      <w:pPr>
        <w:tabs>
          <w:tab w:val="left" w:pos="567"/>
          <w:tab w:val="left" w:pos="996"/>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ab/>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1. Не пізніше, ніж протягом 5 днів після того, як суб’єкт лобіювання заключає з клієнтом договір про надання послуг з лобіювання, або, якщо суб’єкта лобіювання буде прийнято на роботу або залучено для виконання умов договору про надання послуг з лобіювання, суб’єкт лобіювання має подати до Електронного реєстру суб’єктів лобіювання інформацію про: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1) організаційно-правову форму замовника послуг з лобіювання (клієнта);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ім’я фізичної або найменування юридичної особи –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фактичне місце проживання фізичної або місце реєстрації юридичної особи –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контактний номер телефону –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5) веб-сайт – замовника послуг з лобіювання, за наявності;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6) керівника юридичної особи –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7) назву держави, яка є замовником послуг з лобіювання (клієнтом), якщо стороною договору про надання послуг з лобіювання є держава;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8) особу, яка підписала від імені держави договір про надання послуг з лобіювання інтересів іноземної держави, із зазначенням посади такої особи;</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9) сфера діяльності юридичної особи –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10) відомості про засновників та учасників юридичної особи –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11) відомості про кінцевих бенефіціарів юридичної особи –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12) сфера інтересів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13) предмет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lastRenderedPageBreak/>
        <w:t>14) кількість осіб, які будуть здійснювати лобіювання від імені суб’єкта лобіювання, в інтересах замовника послуг з лобіювання, їх персональні дані – ім’я, контактний номер телефону фізичної особи – 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14) фінансові показники, що відображають вартість послуг суб’єкта лобіювання, кошторис передбачений договором про надання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14) відомості про укладення договору про надання послуг з лобіювання з іншим суб’єктом лобіювання у випадку коли суб’єкт лобіювання виступає в якості замовника послуг з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Якщо суб’єкт лобіювання виконує договори про надання послуг з лобіювання від імені більше, ніж 1 клієнта, окрема реєстрація, що визначена цією статтею, має бути здійснена щодо кожного такого клієнта  та щодо кожного договору.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Суб’єкт лобіювання зобов’язаний надати державному реєстратору інформацію (при реєстрації суб’єкта лобіювання та (або) договору про надання послуг з лобіювання, а також не пізніше 5 днів з моменту укладення договору про надання послуг з лобіювання):</w:t>
      </w:r>
    </w:p>
    <w:p w:rsidR="00440893" w:rsidRPr="00440893" w:rsidRDefault="00440893" w:rsidP="00D3220D">
      <w:pPr>
        <w:numPr>
          <w:ilvl w:val="0"/>
          <w:numId w:val="3"/>
        </w:numPr>
        <w:tabs>
          <w:tab w:val="left" w:pos="567"/>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назву, адресу та основне місце ведення діяльності будь-якої організації, іншої, ніж клієнт, яка сплачує більше 50 000 гривень особі, яка є суб’єктом лобіювання, або клієнту протягом квартального періоду з метою фінансування лобістської діяльності;</w:t>
      </w:r>
    </w:p>
    <w:p w:rsidR="00440893" w:rsidRPr="00440893" w:rsidRDefault="00440893" w:rsidP="00D3220D">
      <w:pPr>
        <w:numPr>
          <w:ilvl w:val="0"/>
          <w:numId w:val="3"/>
        </w:numPr>
        <w:tabs>
          <w:tab w:val="left" w:pos="567"/>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будь-якої організації, іншої, ніж клієнт, яка активно бере участь у плануванні, нагляді або контролі над лобістською діяльністю;</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ім’я (назву), адресу, організаційно-правову форму будь-якої іноземної особи, яка робить внесок, що перевищує 50 000 гривень, на лобістську діяльність суб’єкта лобіювання або клієнта;</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ab/>
        <w:t>4)  прямо або опосередковано, повністю або в значній частині, планує, спостерігає, контролює, спрямовує, фінансує або субсидує діяльність клієнта або будь-якої організації, що визначна у пункті 1-3 цієї частини та є філією клієнта. має прямий інтерес у результатах лобістської діяльності;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5) ім’я кожного співробітника особи, що реєструється, який діяв, або від якого особа, що реєструється, очікує здійснення дій в якості лобіста від імені клієнта, та, якщо будь-який такий співробітник виконував обов’язки охопленої посадової особи виконавчого органу влади або охопленої посадової особи законодавчого органу влади протягом 20 років до дати, на яку співробітник вперше почав діяти в якості лобіста від імені клієнта, посаду, яка обіймав такий співробітник.</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Державний реєстратор вносить до Електронного реєстру суб’єктів лобіювання інформацію про суб’єкта лобіювання, який був засуджений за вчинення злочину, пов’язаного із хабарництвом, вимаганням хабаря, розтратою коштів, ухиленням від сплати податків, шахрайством, конфліктом інтересів, надання неправдивих свідчень, відмиванням коштів, дату винесення вироку та опис злочину.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4. Не вимагається будь-якого розкриття інформації, що передбачена у пункті 2 частини 2 цієї статті, якщо організація, яку було б визначено як афілійовану з клієнтом, вказана на інтернет-сторінці клієнта, до якої існує відкритий доступ, як член або учасник (вкладник) клієнта, якщо тільки така організація повністю або в </w:t>
      </w:r>
      <w:r w:rsidRPr="00440893">
        <w:rPr>
          <w:rFonts w:ascii="Times New Roman" w:eastAsia="Times New Roman" w:hAnsi="Times New Roman" w:cs="Times New Roman"/>
          <w:color w:val="000000"/>
          <w:sz w:val="28"/>
          <w:szCs w:val="28"/>
          <w:lang w:eastAsia="uk-UA"/>
        </w:rPr>
        <w:lastRenderedPageBreak/>
        <w:t>значній мірі не планує, не спостерігає або не контролює лобістську діяльність.  Особа, що реєструється, повинна розкрити (надати реєстратору відомості з метою їх відображення в Електронному реєстрі суб’єктів лобіювання) конкретну інтернет адресу веб-сторінки, що містить інформацію про фізичних осіб, які є членами або донорами юридичної особи, що розглядається як клієнт згідно з цим Законом, або як організація згідно з вказаним пунктом.</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ab/>
      </w:r>
    </w:p>
    <w:p w:rsidR="00440893" w:rsidRPr="00440893" w:rsidRDefault="00440893" w:rsidP="00D3220D">
      <w:pPr>
        <w:tabs>
          <w:tab w:val="left" w:pos="567"/>
          <w:tab w:val="left" w:pos="2100"/>
        </w:tabs>
        <w:spacing w:after="0" w:line="240" w:lineRule="auto"/>
        <w:ind w:firstLine="567"/>
        <w:jc w:val="both"/>
        <w:rPr>
          <w:rFonts w:ascii="Times New Roman" w:eastAsia="Times New Roman" w:hAnsi="Times New Roman" w:cs="Times New Roman"/>
          <w:b/>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 xml:space="preserve">Стаття 10. Механізми контролю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Будь-яка особа може повідомити державного реєстратора про виявлення неподання, несвоєчасного подання або подання завідомо недостовірної інформації суб’єктом лобіювання до Реєстру.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У разі отримання повідомлення про виявлення неподання, несвоєчасного подання або подання завідомо недостовірної інформації суб’єктом лобіювання до Електронного реєстру суб’єктів лобіювання, державний реєстратор зобов’язаний не пізніше наступного робочого дня перевірити таку інформацію та, в разі неможливості її перевірки або виявлення порушень норм чинного законодавства, направити таке повідомлення для розгляду до правоохоронних органів та проінформувати суб’єкта лобіювання про направлення такого повідомлення.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Міністерство юстиції України щоквартально опубліковує зведену інформацію про виявлення неподання, несвоєчасного подання або подання завідомо недостовірної інформації суб’єктом лобіювання до Електронного реєстру суб’єктів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Будь-яка особа, яка свідомо не виправляє помилки щодо реєстрації протягом 60 днів з моменту отримання повідомлення державного реєстратора про такі помилки або не дотримується будь-яких інших положень цього закону, підлягає кримінальній відповідальності.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rPr>
      </w:pPr>
      <w:r w:rsidRPr="00440893">
        <w:rPr>
          <w:rFonts w:ascii="Times New Roman" w:eastAsia="Times New Roman" w:hAnsi="Times New Roman" w:cs="Times New Roman"/>
          <w:b/>
          <w:sz w:val="28"/>
          <w:szCs w:val="28"/>
        </w:rPr>
        <w:t>Стаття 11. Повноваження розпорядника Електронного реєстру суб’єктів лобіювання</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p>
    <w:p w:rsidR="00440893" w:rsidRPr="00440893" w:rsidRDefault="00440893" w:rsidP="00D3220D">
      <w:pPr>
        <w:numPr>
          <w:ilvl w:val="0"/>
          <w:numId w:val="6"/>
        </w:numPr>
        <w:tabs>
          <w:tab w:val="left" w:pos="567"/>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Міністерство юстиції України:</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1) надає інструкції та допомогу щодо дотримання вимог цього Закону, пов’язаних з реєстрацією та звітністю, та розробляє загальні стандарти, правила та процедури для дотримання вимог цього закону;</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2) переглядає та, якщо необхідно, перевіряє та вимагає дотримання точності, повноти та вчасності реєстрації та звітності;</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3) розробляє системи реєстрації, кодування та індексування з метою досягнення цілей цього закону, включаючи:</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 xml:space="preserve">а) загально доступний перелік всіх зареєстрованих лобістів, лобістських фірм та їхніх клієнтів; </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lastRenderedPageBreak/>
        <w:t>б) комп’ютеризовані системи, призначені для мінімізації незручностей, пов’язаних з реєстрацією, та максимізації відкритого доступу до матеріалів, що зберігаються згідно з цим законом;</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4) в обґрунтовано доцільний час надавати матеріали реєстрації та звіти, подані згідно з цим законом, для суспільної перевірки та копіювання та, надавати доступ до такого звіту для суспільної перевірки через інтернет, наскільки це можливо з технічної точки зору, після подання звіту в такій формі;</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5) зберігати реєстраційні матеріали протягом періоду не менше 6 років з моменту припинення реєстрації, та щодо звітів – протягом періоду не менше 6 років з моменту їхнього подання;</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6) компонувати та резюмувати, щодо кожного квартального періоду, інформацію, що міститься в реєстраційних матеріалах та звітах, поданих за такий період, та робити це у чіткій та зрозумілій формі;</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7) повідомляти у письмовій формі будь-якого лобіста або лобістську фірму, який або яка може не дотримуватися положень цього закону;</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8) повідомляти правоохоронні органи та органи прокуратури про те, що будь-який лобіст або лобістська фірма не дотримується положень цього закону, якщо особу, що реєструється, було письмово повідомлено про це, та вона не надала належної відповіді на це повідомлення протягом 60 днів з моменту вручення повідомлення згідно з пунктом;</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9) утримувати всі реєстраційні справи та звіти, подані згідно з цим законом, та безкоштовно та без будь-яких стягнень надавати суспільству доступ до них через Інтернет з можливістю пошуку, сортування та завантаження таких матеріалів, наскільки це можливо з технічної точки зору, включаючи:</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а) інформацію, що міститься в реєстраційних справах та звітах;</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б) максимальну можливість пошуку та сортування, наскільки це можливо з практичної точки зору, включаючи можливість пошуку та сортування по кожній категорії інформації;</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в) надання електронних посилань або інших належних механізмів, які дозволяють користувачам отримувати відповідну інформацію;</w:t>
      </w:r>
    </w:p>
    <w:p w:rsid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10) зберігати інформацію, що міститься в реєстраційних справах та звітах, поданих згідно з цим законом, протягом 6 років з моменту реєстрації або подання звіту (в залежності від випадку);</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440893">
        <w:rPr>
          <w:rFonts w:ascii="Times New Roman" w:eastAsia="Times New Roman" w:hAnsi="Times New Roman" w:cs="Times New Roman"/>
          <w:sz w:val="28"/>
          <w:szCs w:val="28"/>
          <w:lang w:eastAsia="ru-RU"/>
        </w:rPr>
        <w:t xml:space="preserve">Невід’ємною частиною звіту Кабінету Міністрів України про хід і результати виконання схваленої нею Програми діяльності Кабінету Міністрів України </w:t>
      </w:r>
      <w:r>
        <w:rPr>
          <w:rFonts w:ascii="Times New Roman" w:eastAsia="Times New Roman" w:hAnsi="Times New Roman" w:cs="Times New Roman"/>
          <w:sz w:val="28"/>
          <w:szCs w:val="28"/>
          <w:lang w:eastAsia="ru-RU"/>
        </w:rPr>
        <w:t>є інформація про</w:t>
      </w:r>
      <w:r w:rsidRPr="00440893">
        <w:rPr>
          <w:rFonts w:ascii="Times New Roman" w:eastAsia="Times New Roman" w:hAnsi="Times New Roman" w:cs="Times New Roman"/>
          <w:sz w:val="28"/>
          <w:szCs w:val="28"/>
          <w:lang w:eastAsia="ru-RU"/>
        </w:rPr>
        <w:t xml:space="preserve"> вжиті заходи на виконання частини першої цієї статті.</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lang w:eastAsia="ru-RU"/>
        </w:rPr>
      </w:pPr>
      <w:r w:rsidRPr="00440893">
        <w:rPr>
          <w:rFonts w:ascii="Times New Roman" w:eastAsia="Times New Roman" w:hAnsi="Times New Roman" w:cs="Times New Roman"/>
          <w:b/>
          <w:sz w:val="28"/>
          <w:szCs w:val="28"/>
          <w:lang w:eastAsia="ru-RU"/>
        </w:rPr>
        <w:t>Стаття 12. Звіт суб’єктів лобіювання.</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lang w:eastAsia="ru-RU"/>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 xml:space="preserve">1. Не пізніше ніж через 20 днів після закінчення квартального періоду, що починається у перший день січня, квітня, липня та жовтня кожного року, в якому особа, яка зареєструвала договір про надання послуг з лобіювання, або у перший робочий день після такого 20-ого дня, якщо 20-й день не є робочим днем, кожна особа, що зареєструвала окремий договір про надання послуг з лобіювання, має </w:t>
      </w:r>
      <w:r w:rsidRPr="00440893">
        <w:rPr>
          <w:rFonts w:ascii="Times New Roman" w:eastAsia="Times New Roman" w:hAnsi="Times New Roman" w:cs="Times New Roman"/>
          <w:sz w:val="28"/>
          <w:szCs w:val="28"/>
          <w:lang w:eastAsia="ru-RU"/>
        </w:rPr>
        <w:lastRenderedPageBreak/>
        <w:t>подати звіт до Електронного реєстру суб’єктів декларування  про свою лобістську діяльність протягом такого квартального періоду. Окремий звіт подається по кожному клієнту особи.</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 xml:space="preserve">2. Кожний квартальний звіт, поданий має містити: </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ab/>
        <w:t>1) ім’я особи, що реєструється, ім’я (назву) клієнта та будь-які зміни або доповнення щодо інформації, що була надана при початковій реєстрації;</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2) по кожній галузі загального характеру, в яких особа, що реєструється, проводить лобістську діяльність від імені клієнта протягом квартального періоду:</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а) перелік конкретних питань, по яких лобіст, залучений особою, що реєструється, вів лобістську діяльність, включаючи, у максимально можливому обсязі, перелік номерів нормативно-правових актів та посилань на певні дії органів виконавчої влади;</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б) заяви представників органів влади, з якими контактували лобісти, найняті особою, що реєструється, від імені клієнта;</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 xml:space="preserve">в) перелік співробітників особи, що реєструється, які діяли в якості лобістів від імені клієнта; </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г) опис зацікавленості, якщо така була, будь-якої іноземної особи;</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ab/>
        <w:t>3) добросовісно підготовлений кошторис загальної суми всіх надходжень, отриманих від клієнта (включаючи будь-які платежі, отримані особою, що реєструється, від будь-якої іншої особи за лобістську діяльність від імені клієнта) за квартальний період, окрім доходу, отриманого з питань, непов’язаних з лобістською діяльністю;</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ab/>
        <w:t>4) у разі, якщо особа проводила лобістську діяльність від свого власного імені, добросовісно підготовлений кошторис всіх витрат, яких така особа, що реєструється, та її співробітники зазнали у зв’язку з лобістською діяльністю протягом квартального періоду;</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ab/>
        <w:t>5) по кожному клієнту: негайно після включення його до переліку клієнтів – ідентифікацію того, чи є такий клієнт представником, службовою чи посадовою особою органу державної влади, особу, яка займає посаду в органі державної влади іноземної держави;</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6) по будь-якому зареєстрованому лобісту, що був засуджений за вчинення злочину, пов’язаного із хабарництвом, вимаганням хабаря, розтратою коштів, ухиленням від сплати податків, шахрайством, конфліктом інтересів, надання неправдивих свідчень, відмиванням коштів, дату винесення вироку та опис складу злочину.</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3. Не пізніше, ніж через 30 днів після закінчення піврічного періоду, що починається у перший день січня та липня кожного року, або у перший робочий день після такого 30-го дня, якщо 30-й день не є робочим днем, кожна особа або організація, яка зареєстрована як лобістська фірма або лобіст, та кожен співробітник, який включений або має бути включеним до переліку в якості лобіста мають подати звіт  до Електронного реєстру суб’єктів лобіювання в якому має зазначатися:</w:t>
      </w:r>
    </w:p>
    <w:p w:rsidR="00440893" w:rsidRPr="00440893" w:rsidRDefault="00440893" w:rsidP="00217F4F">
      <w:pPr>
        <w:numPr>
          <w:ilvl w:val="0"/>
          <w:numId w:val="7"/>
        </w:numPr>
        <w:tabs>
          <w:tab w:val="left" w:pos="567"/>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 xml:space="preserve"> ім’я особи або назва організації (співробітник –  зазначає своє ім’я та ім’я роботодавця);</w:t>
      </w:r>
    </w:p>
    <w:p w:rsidR="00440893" w:rsidRPr="00440893" w:rsidRDefault="00440893" w:rsidP="00217F4F">
      <w:pPr>
        <w:numPr>
          <w:ilvl w:val="0"/>
          <w:numId w:val="7"/>
        </w:numPr>
        <w:tabs>
          <w:tab w:val="left" w:pos="567"/>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lastRenderedPageBreak/>
        <w:t xml:space="preserve"> назви всіх органів державної влади та  їх представників (посадових та (або) службових осіб),  з якими взаємодіє  організація;</w:t>
      </w:r>
    </w:p>
    <w:p w:rsidR="00440893" w:rsidRPr="00440893" w:rsidRDefault="00440893" w:rsidP="00217F4F">
      <w:pPr>
        <w:numPr>
          <w:ilvl w:val="0"/>
          <w:numId w:val="7"/>
        </w:numPr>
        <w:tabs>
          <w:tab w:val="left" w:pos="567"/>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 xml:space="preserve"> ім’я кожного, загальні внески на користь яких були здійснені особою або організацією протягом піврічного періоду, а також дату та суму кожного такого внеску, що був здійснений протягом піврічного періоду;</w:t>
      </w:r>
    </w:p>
    <w:p w:rsidR="00440893" w:rsidRPr="00440893" w:rsidRDefault="00440893" w:rsidP="00217F4F">
      <w:pPr>
        <w:numPr>
          <w:ilvl w:val="0"/>
          <w:numId w:val="7"/>
        </w:numPr>
        <w:tabs>
          <w:tab w:val="left" w:pos="567"/>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 xml:space="preserve"> дату, отримувача, суму коштів, внесених або витрачених протягом піврічного періоду особою або організацією (в тому числі іноземною):</w:t>
      </w:r>
    </w:p>
    <w:p w:rsidR="00440893" w:rsidRPr="00440893" w:rsidRDefault="00440893" w:rsidP="00217F4F">
      <w:pPr>
        <w:tabs>
          <w:tab w:val="left" w:pos="567"/>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lang w:eastAsia="ru-RU"/>
        </w:rPr>
        <w:t xml:space="preserve">а)  на сплату вартості заходу, влаштованого з метою впливу на охоплену </w:t>
      </w:r>
      <w:r w:rsidRPr="00440893">
        <w:rPr>
          <w:rFonts w:ascii="Times New Roman" w:eastAsia="Times New Roman" w:hAnsi="Times New Roman" w:cs="Times New Roman"/>
          <w:sz w:val="28"/>
          <w:szCs w:val="28"/>
        </w:rPr>
        <w:t>особу;</w:t>
      </w:r>
    </w:p>
    <w:p w:rsidR="00440893" w:rsidRPr="00440893" w:rsidRDefault="00440893" w:rsidP="00217F4F">
      <w:pPr>
        <w:tabs>
          <w:tab w:val="left" w:pos="567"/>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440893">
        <w:rPr>
          <w:rFonts w:ascii="Times New Roman" w:eastAsia="Times New Roman" w:hAnsi="Times New Roman" w:cs="Times New Roman"/>
          <w:sz w:val="28"/>
          <w:szCs w:val="28"/>
        </w:rPr>
        <w:t xml:space="preserve">б) на користь установи, що створена, фінансується, підтримується або контролюється охопленою особою; </w:t>
      </w:r>
    </w:p>
    <w:p w:rsidR="00440893" w:rsidRPr="00440893" w:rsidRDefault="00440893" w:rsidP="00217F4F">
      <w:pPr>
        <w:tabs>
          <w:tab w:val="left" w:pos="567"/>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rPr>
        <w:t xml:space="preserve">в) </w:t>
      </w:r>
      <w:r w:rsidRPr="00440893">
        <w:rPr>
          <w:rFonts w:ascii="Times New Roman" w:eastAsia="Times New Roman" w:hAnsi="Times New Roman" w:cs="Times New Roman"/>
          <w:sz w:val="28"/>
          <w:szCs w:val="28"/>
        </w:rPr>
        <w:tab/>
        <w:t>на сплату вартості проведення зустрічей, виїзних нарад, конференцій або інших подібних заходів, проведених безпосередньо або в ім’я 1 або декількох охоплених осіб;</w:t>
      </w:r>
    </w:p>
    <w:p w:rsidR="00440893" w:rsidRPr="00440893" w:rsidRDefault="00440893" w:rsidP="00217F4F">
      <w:pPr>
        <w:numPr>
          <w:ilvl w:val="0"/>
          <w:numId w:val="7"/>
        </w:numPr>
        <w:tabs>
          <w:tab w:val="left" w:pos="567"/>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підтвердження, надане особою або організацією, що подає звіт, що така особа або організація прочитали та ознайомилися з положеннями про правила щодо неможливості вручення подарунків та організації поїздок для представників органів державної влади, посадових та службових осіб та  не надавали, не вимагали або не давали вказівки щодо надання подарунку, включаючи поїздку, будь-якому представнику (службовій та посадовій особі органу державної влади).</w:t>
      </w:r>
    </w:p>
    <w:p w:rsidR="00440893" w:rsidRPr="00440893" w:rsidRDefault="00440893" w:rsidP="00217F4F">
      <w:pPr>
        <w:numPr>
          <w:ilvl w:val="0"/>
          <w:numId w:val="6"/>
        </w:numPr>
        <w:tabs>
          <w:tab w:val="left" w:pos="567"/>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rPr>
        <w:t>Звіт, що має подаватися згідно з цією статтею, подається у електронній формі та не пізніше наступного робочого дня оприлюднюється в Електронному реєстрі суб’єктів декларування.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sz w:val="28"/>
          <w:szCs w:val="28"/>
          <w:lang w:eastAsia="ru-RU"/>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lang w:eastAsia="ru-RU"/>
        </w:rPr>
      </w:pPr>
      <w:r w:rsidRPr="00440893">
        <w:rPr>
          <w:rFonts w:ascii="Times New Roman" w:eastAsia="Times New Roman" w:hAnsi="Times New Roman" w:cs="Times New Roman"/>
          <w:b/>
          <w:sz w:val="28"/>
          <w:szCs w:val="28"/>
          <w:lang w:eastAsia="ru-RU"/>
        </w:rPr>
        <w:t>Стаття  13. Ідентифікація клієнтів та охоплених осіб</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1. Будь-яка особа або установа, які здійснюють усний лобістський контакт з охопленою особою в момент здійснення лобістського контакту мають, на запит такої посадової особи - вказати, чи зареєстрована така особа або установа згідно з цим законом, та ідентифікувати клієнта, від імені якого здійснюється лобістський контакт; та вказати, чи є такий клієнт іноземною юридичною особою, та ідентифікувати будь-яку іноземну юридичну особу, розкриття інформації щодо якої вимагається, яка має пряму зацікавленість у результатах лобістської діяльності.</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2. Будь-яка особа або установа, що зареєстровані згідно з цим законом, які здійснюють письмовий лобістський контакт (включаючи в електронній формі) з охопленою особою мають - якщо клієнтом, від імені якого було здійснено лобістський контакт є іноземною юридичною особою, ідентифікувати такого клієнта, вказати, що клієнт вважається іноземною юридичною особою згідно з цим законом, та вказати, чи є особа, яка здійснює лобістський контакт, зареєстрованою від імені такого клієнта та ідентифікувати будь-яку іншу іноземну юридичну особу, яка має пряму зацікавленість у результатах лобістської діяльності.</w:t>
      </w:r>
      <w:r w:rsidRPr="00440893">
        <w:rPr>
          <w:rFonts w:ascii="Times New Roman" w:eastAsia="Times New Roman" w:hAnsi="Times New Roman" w:cs="Times New Roman"/>
          <w:sz w:val="28"/>
          <w:szCs w:val="28"/>
          <w:lang w:eastAsia="ru-RU"/>
        </w:rPr>
        <w:tab/>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lastRenderedPageBreak/>
        <w:t>3. На запит будь-якої особи чи установи, що здійснює лобістський контакт, фізична особа, з якою здійснюється контакт, або установа (офіс), в якій працює така фізична особа, мають ідентифікувати, чи є така фізична особа охопленою особою.</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p>
    <w:p w:rsidR="00440893" w:rsidRPr="00440893" w:rsidRDefault="00440893" w:rsidP="00D3220D">
      <w:pPr>
        <w:tabs>
          <w:tab w:val="left" w:pos="567"/>
        </w:tabs>
        <w:spacing w:after="0" w:line="240" w:lineRule="auto"/>
        <w:ind w:firstLine="567"/>
        <w:jc w:val="center"/>
        <w:rPr>
          <w:rFonts w:ascii="Times New Roman" w:eastAsia="Times New Roman" w:hAnsi="Times New Roman" w:cs="Times New Roman"/>
          <w:b/>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Стаття 14. Заборона державного фінансування лобістської діяльності.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b/>
          <w:color w:val="000000"/>
          <w:sz w:val="28"/>
          <w:szCs w:val="28"/>
          <w:lang w:eastAsia="uk-UA"/>
        </w:rPr>
      </w:pPr>
    </w:p>
    <w:p w:rsidR="00440893" w:rsidRPr="00440893" w:rsidRDefault="00440893" w:rsidP="00D3220D">
      <w:pPr>
        <w:numPr>
          <w:ilvl w:val="0"/>
          <w:numId w:val="10"/>
        </w:numPr>
        <w:tabs>
          <w:tab w:val="left" w:pos="567"/>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Будь-яка організація, яка займається лобістською діяльністю, лобіст,  не має права на отримання державних коштів у вигляді премії, гранту або позики.</w:t>
      </w:r>
    </w:p>
    <w:p w:rsidR="00440893" w:rsidRPr="00440893" w:rsidRDefault="00440893" w:rsidP="00D3220D">
      <w:pPr>
        <w:tabs>
          <w:tab w:val="left" w:pos="567"/>
        </w:tabs>
        <w:spacing w:after="0" w:line="240" w:lineRule="auto"/>
        <w:ind w:firstLine="567"/>
        <w:jc w:val="center"/>
        <w:rPr>
          <w:rFonts w:ascii="Times New Roman" w:eastAsia="Times New Roman" w:hAnsi="Times New Roman" w:cs="Times New Roman"/>
          <w:b/>
          <w:color w:val="000000"/>
          <w:sz w:val="28"/>
          <w:szCs w:val="28"/>
          <w:lang w:eastAsia="uk-UA"/>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rPr>
      </w:pPr>
      <w:r w:rsidRPr="00440893">
        <w:rPr>
          <w:rFonts w:ascii="Times New Roman" w:eastAsia="Times New Roman" w:hAnsi="Times New Roman" w:cs="Times New Roman"/>
          <w:b/>
          <w:sz w:val="28"/>
          <w:szCs w:val="28"/>
        </w:rPr>
        <w:t>Стаття 15. Заборона вручення подарунків, організації поїздок, зареєстрованими лобістами на користь охоплених осіб.</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rPr>
      </w:pPr>
    </w:p>
    <w:p w:rsidR="00440893" w:rsidRPr="00440893" w:rsidRDefault="00440893" w:rsidP="00D3220D">
      <w:pPr>
        <w:numPr>
          <w:ilvl w:val="0"/>
          <w:numId w:val="8"/>
        </w:numPr>
        <w:tabs>
          <w:tab w:val="left" w:pos="567"/>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rPr>
        <w:t xml:space="preserve"> Будь-яка особа, яка зареєстрована як лобіст або на користь та за домовленістю з лобістом, не може робити будь-які подарунки або організовувати будь-які поїздки для будь-якої  охопленої особи, порушувати норми антикорупційного законодавства.</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440893" w:rsidRPr="00440893" w:rsidRDefault="00440893" w:rsidP="00D3220D">
      <w:pPr>
        <w:numPr>
          <w:ilvl w:val="0"/>
          <w:numId w:val="8"/>
        </w:numPr>
        <w:tabs>
          <w:tab w:val="left" w:pos="567"/>
        </w:tabs>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440893">
        <w:rPr>
          <w:rFonts w:ascii="Times New Roman" w:eastAsia="Times New Roman" w:hAnsi="Times New Roman" w:cs="Times New Roman"/>
          <w:sz w:val="28"/>
          <w:szCs w:val="28"/>
          <w:lang w:eastAsia="ru-RU"/>
        </w:rPr>
        <w:t>Особами, що підпадають під дію заборони згідно  частиною 1 цієї статті є: будь-які лобісти, що зареєстровані у встановленому законом порядку, будь-яка організація, що має в штаті 1 або більше лобістів та будь-який їх співробітник.</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Стаття 16. Фінансування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Будь</w:t>
      </w:r>
      <w:r w:rsidRPr="00440893">
        <w:rPr>
          <w:rFonts w:ascii="Times New Roman" w:eastAsia="Times New Roman" w:hAnsi="Times New Roman" w:cs="Times New Roman"/>
          <w:b/>
          <w:color w:val="000000"/>
          <w:sz w:val="28"/>
          <w:szCs w:val="28"/>
          <w:lang w:eastAsia="uk-UA"/>
        </w:rPr>
        <w:t>-</w:t>
      </w:r>
      <w:r w:rsidRPr="00440893">
        <w:rPr>
          <w:rFonts w:ascii="Times New Roman" w:eastAsia="Times New Roman" w:hAnsi="Times New Roman" w:cs="Times New Roman"/>
          <w:color w:val="000000"/>
          <w:sz w:val="28"/>
          <w:szCs w:val="28"/>
          <w:lang w:eastAsia="uk-UA"/>
        </w:rPr>
        <w:t>які фінансові операції, що пов’язані з лобіюванням, повинні здійснюватися у безготівковій формі та з обов’язковим внесенням інформації про них до Електронного реєстру суб’єктів декларування.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Суб’єкт лобіювання зобов’язаний оприлюднити кошторис, передбачений договором про надання послуг з лобіювання, а також річні витрати на лобіювання та пов’язані з лобіюванням за затвердженою у вигляді діапазонів за формою, передбаченою в Електронному реєстрі суб’єктів декларування.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numPr>
          <w:ilvl w:val="0"/>
          <w:numId w:val="8"/>
        </w:numPr>
        <w:tabs>
          <w:tab w:val="left" w:pos="567"/>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Суб’єкти лобіювання зобов’язані оприлюднювати в Електронному реєстрі суб’єктів декларування свої доходи згідно щорічної податкової звітності.</w:t>
      </w:r>
    </w:p>
    <w:p w:rsidR="00440893" w:rsidRPr="00440893" w:rsidRDefault="00440893" w:rsidP="00D3220D">
      <w:pPr>
        <w:tabs>
          <w:tab w:val="left" w:pos="567"/>
        </w:tabs>
        <w:spacing w:after="0" w:line="240" w:lineRule="auto"/>
        <w:ind w:firstLine="567"/>
        <w:rPr>
          <w:rFonts w:ascii="Times New Roman" w:eastAsia="Times New Roman" w:hAnsi="Times New Roman" w:cs="Times New Roman"/>
          <w:b/>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Стаття 17. Припинення лобістської діяльності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Суб’єкти лобіювання втрачають права, передбачені цим Законом, з моменту внесення державним реєстратором запису про виключення такого суб’єкта лобіювання з Електронного реєстру суб’єктів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lastRenderedPageBreak/>
        <w:t>2. Підставами для внесення запису про припинення права на здійснення лобістської діяльності  можуть бути виключно:</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1) подання суб’єктом лобіювання заяви про припинення здійснення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2) набрання законної сили обвинувального вироку суду стосовно суб’єкта лобіювання за вчинення умисного тяжкого, особливо тяжкого злочину, а також злочину середньої тяжкості, за який призначено покарання у виді позбавлення волі;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3) набрання законної сили обвинувального вироку суду стосовно суб’єкта лобіювання за вчинення злочину, скоєння якого є несумісним з лобістською діяльністю відповідно до вимог цього закону;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4) визнання фізичної особи – суб’єкта лобіювання недієздатною або обмежено дієздатною;</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5) вступ фізичної особи – суб’єкта лобіювання на державну службу;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6) невиконання суб’єктом лобіювання обов’язків, визначених цим Законом;</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7) смерть фізичної особи </w:t>
      </w:r>
      <w:r w:rsidRPr="00440893">
        <w:rPr>
          <w:rFonts w:ascii="Times New Roman" w:eastAsia="Times New Roman" w:hAnsi="Times New Roman" w:cs="Times New Roman"/>
          <w:b/>
          <w:color w:val="000000"/>
          <w:sz w:val="28"/>
          <w:szCs w:val="28"/>
          <w:lang w:eastAsia="uk-UA"/>
        </w:rPr>
        <w:t xml:space="preserve">– </w:t>
      </w:r>
      <w:r w:rsidRPr="00440893">
        <w:rPr>
          <w:rFonts w:ascii="Times New Roman" w:eastAsia="Times New Roman" w:hAnsi="Times New Roman" w:cs="Times New Roman"/>
          <w:color w:val="000000"/>
          <w:sz w:val="28"/>
          <w:szCs w:val="28"/>
          <w:lang w:eastAsia="uk-UA"/>
        </w:rPr>
        <w:t xml:space="preserve">суб’єкта лобіювання, оголошення її померлою або безвісно відсутньою; </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8) припинення юридичної особи </w:t>
      </w:r>
      <w:r w:rsidRPr="00440893">
        <w:rPr>
          <w:rFonts w:ascii="Times New Roman" w:eastAsia="Times New Roman" w:hAnsi="Times New Roman" w:cs="Times New Roman"/>
          <w:b/>
          <w:color w:val="000000"/>
          <w:sz w:val="28"/>
          <w:szCs w:val="28"/>
          <w:lang w:eastAsia="uk-UA"/>
        </w:rPr>
        <w:t xml:space="preserve">– </w:t>
      </w:r>
      <w:r w:rsidRPr="00440893">
        <w:rPr>
          <w:rFonts w:ascii="Times New Roman" w:eastAsia="Times New Roman" w:hAnsi="Times New Roman" w:cs="Times New Roman"/>
          <w:color w:val="000000"/>
          <w:sz w:val="28"/>
          <w:szCs w:val="28"/>
          <w:lang w:eastAsia="uk-UA"/>
        </w:rPr>
        <w:t>суб’єкта лобіювання;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Державний реєстратор зобов’язаний внести запис про припинення права на лобіювання протягом п’яти днів з моменту отримання відомостей про настання випадку, зазначеного в частині другій цієї статті.</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lang w:eastAsia="ru-RU"/>
        </w:rPr>
      </w:pPr>
      <w:r w:rsidRPr="00440893">
        <w:rPr>
          <w:rFonts w:ascii="Times New Roman" w:eastAsia="Times New Roman" w:hAnsi="Times New Roman" w:cs="Times New Roman"/>
          <w:b/>
          <w:sz w:val="28"/>
          <w:szCs w:val="28"/>
          <w:lang w:eastAsia="ru-RU"/>
        </w:rPr>
        <w:t>Стаття 18. Щорічні перевірки та звіти Міністра юстиції України</w:t>
      </w:r>
    </w:p>
    <w:p w:rsidR="00440893" w:rsidRPr="00440893" w:rsidRDefault="00440893" w:rsidP="00D3220D">
      <w:pPr>
        <w:tabs>
          <w:tab w:val="left" w:pos="567"/>
        </w:tabs>
        <w:autoSpaceDE w:val="0"/>
        <w:autoSpaceDN w:val="0"/>
        <w:adjustRightInd w:val="0"/>
        <w:spacing w:after="0" w:line="240" w:lineRule="auto"/>
        <w:ind w:firstLine="567"/>
        <w:jc w:val="both"/>
        <w:rPr>
          <w:rFonts w:ascii="Times New Roman" w:eastAsia="Times New Roman" w:hAnsi="Times New Roman" w:cs="Times New Roman"/>
          <w:b/>
          <w:sz w:val="28"/>
          <w:szCs w:val="28"/>
          <w:lang w:eastAsia="ru-RU"/>
        </w:rPr>
      </w:pPr>
    </w:p>
    <w:p w:rsidR="00440893" w:rsidRPr="00440893" w:rsidRDefault="00524D4A" w:rsidP="00524D4A">
      <w:pPr>
        <w:tabs>
          <w:tab w:val="left" w:pos="567"/>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524D4A">
        <w:rPr>
          <w:rFonts w:ascii="Times New Roman" w:eastAsia="Times New Roman" w:hAnsi="Times New Roman" w:cs="Times New Roman"/>
          <w:sz w:val="28"/>
          <w:szCs w:val="28"/>
          <w:lang w:eastAsia="ru-RU"/>
        </w:rPr>
        <w:t>1.</w:t>
      </w:r>
      <w:r w:rsidR="00440893" w:rsidRPr="00440893">
        <w:rPr>
          <w:rFonts w:ascii="Times New Roman" w:eastAsia="Times New Roman" w:hAnsi="Times New Roman" w:cs="Times New Roman"/>
          <w:sz w:val="28"/>
          <w:szCs w:val="28"/>
          <w:lang w:eastAsia="ru-RU"/>
        </w:rPr>
        <w:t xml:space="preserve"> Щорічно Міністр юстиції України </w:t>
      </w:r>
      <w:r w:rsidR="00440893">
        <w:rPr>
          <w:rFonts w:ascii="Times New Roman" w:eastAsia="Times New Roman" w:hAnsi="Times New Roman" w:cs="Times New Roman"/>
          <w:sz w:val="28"/>
          <w:szCs w:val="28"/>
          <w:lang w:eastAsia="ru-RU"/>
        </w:rPr>
        <w:t>проводить</w:t>
      </w:r>
      <w:r w:rsidR="00440893" w:rsidRPr="00440893">
        <w:rPr>
          <w:rFonts w:ascii="Times New Roman" w:eastAsia="Times New Roman" w:hAnsi="Times New Roman" w:cs="Times New Roman"/>
          <w:sz w:val="28"/>
          <w:szCs w:val="28"/>
          <w:lang w:eastAsia="ru-RU"/>
        </w:rPr>
        <w:t xml:space="preserve"> перевірку щодо дотримання або недотримання вимог цього </w:t>
      </w:r>
      <w:r w:rsidR="00440893">
        <w:rPr>
          <w:rFonts w:ascii="Times New Roman" w:eastAsia="Times New Roman" w:hAnsi="Times New Roman" w:cs="Times New Roman"/>
          <w:sz w:val="28"/>
          <w:szCs w:val="28"/>
          <w:lang w:eastAsia="ru-RU"/>
        </w:rPr>
        <w:t>З</w:t>
      </w:r>
      <w:r w:rsidR="00440893" w:rsidRPr="00440893">
        <w:rPr>
          <w:rFonts w:ascii="Times New Roman" w:eastAsia="Times New Roman" w:hAnsi="Times New Roman" w:cs="Times New Roman"/>
          <w:sz w:val="28"/>
          <w:szCs w:val="28"/>
          <w:lang w:eastAsia="ru-RU"/>
        </w:rPr>
        <w:t xml:space="preserve">акону лобістами, лобістськими фірмами та особами, що реєструються, </w:t>
      </w:r>
      <w:r w:rsidR="00440893">
        <w:rPr>
          <w:rFonts w:ascii="Times New Roman" w:eastAsia="Times New Roman" w:hAnsi="Times New Roman" w:cs="Times New Roman"/>
          <w:sz w:val="28"/>
          <w:szCs w:val="28"/>
          <w:lang w:eastAsia="ru-RU"/>
        </w:rPr>
        <w:t>в порядку, затвердженому Кабінетом Міністрів України.</w:t>
      </w:r>
    </w:p>
    <w:p w:rsidR="00440893" w:rsidRPr="00440893" w:rsidRDefault="00440893" w:rsidP="00524D4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440893">
        <w:rPr>
          <w:rFonts w:ascii="Times New Roman" w:eastAsia="Times New Roman" w:hAnsi="Times New Roman" w:cs="Times New Roman"/>
          <w:sz w:val="28"/>
          <w:szCs w:val="28"/>
          <w:lang w:eastAsia="ru-RU"/>
        </w:rPr>
        <w:t xml:space="preserve">. Міністр юстиції України при виконанні вимог цього розділу може вимагати інформацію та доступ до будь-яких відповідних документів у будь-якої особи, що реєструється як лобіст, якщо матеріали, що вимагаються, </w:t>
      </w:r>
      <w:r>
        <w:rPr>
          <w:rFonts w:ascii="Times New Roman" w:eastAsia="Times New Roman" w:hAnsi="Times New Roman" w:cs="Times New Roman"/>
          <w:sz w:val="28"/>
          <w:szCs w:val="28"/>
          <w:lang w:eastAsia="ru-RU"/>
        </w:rPr>
        <w:t xml:space="preserve">безпосередньо </w:t>
      </w:r>
      <w:r w:rsidRPr="00440893">
        <w:rPr>
          <w:rFonts w:ascii="Times New Roman" w:eastAsia="Times New Roman" w:hAnsi="Times New Roman" w:cs="Times New Roman"/>
          <w:sz w:val="28"/>
          <w:szCs w:val="28"/>
          <w:lang w:eastAsia="ru-RU"/>
        </w:rPr>
        <w:t xml:space="preserve">стосуються </w:t>
      </w:r>
      <w:r>
        <w:rPr>
          <w:rFonts w:ascii="Times New Roman" w:eastAsia="Times New Roman" w:hAnsi="Times New Roman" w:cs="Times New Roman"/>
          <w:sz w:val="28"/>
          <w:szCs w:val="28"/>
          <w:lang w:eastAsia="ru-RU"/>
        </w:rPr>
        <w:t>лобістської діяльності</w:t>
      </w:r>
      <w:r w:rsidRPr="00440893">
        <w:rPr>
          <w:rFonts w:ascii="Times New Roman" w:eastAsia="Times New Roman" w:hAnsi="Times New Roman" w:cs="Times New Roman"/>
          <w:sz w:val="28"/>
          <w:szCs w:val="28"/>
          <w:lang w:eastAsia="ru-RU"/>
        </w:rPr>
        <w:t xml:space="preserve">.  Міністр юстиції України у письмовій формі зобов’язаний повідомити </w:t>
      </w:r>
      <w:r>
        <w:rPr>
          <w:rFonts w:ascii="Times New Roman" w:eastAsia="Times New Roman" w:hAnsi="Times New Roman" w:cs="Times New Roman"/>
          <w:sz w:val="28"/>
          <w:szCs w:val="28"/>
          <w:lang w:eastAsia="ru-RU"/>
        </w:rPr>
        <w:t xml:space="preserve">Кабінет Міністрів України та </w:t>
      </w:r>
      <w:r w:rsidRPr="00440893">
        <w:rPr>
          <w:rFonts w:ascii="Times New Roman" w:eastAsia="Times New Roman" w:hAnsi="Times New Roman" w:cs="Times New Roman"/>
          <w:sz w:val="28"/>
          <w:szCs w:val="28"/>
          <w:lang w:eastAsia="ru-RU"/>
        </w:rPr>
        <w:t>Верховну Раду України, якщо будь-яка особа, від якої вимагалося надання інформації згідно з цією статтею, відмовилася від виконання такого запиту протягом 45 днів з моменту отримання запиту.</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p>
    <w:p w:rsidR="00440893" w:rsidRPr="00440893" w:rsidRDefault="00440893" w:rsidP="00D3220D">
      <w:pPr>
        <w:tabs>
          <w:tab w:val="left" w:pos="567"/>
        </w:tabs>
        <w:spacing w:after="0" w:line="240" w:lineRule="auto"/>
        <w:ind w:firstLine="567"/>
        <w:jc w:val="center"/>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РОЗДІЛ ІІІ. ПРИКІНЦЕВІ  ТА ПЕРЕХІДНІ ПОЛОЖЕННЯ</w:t>
      </w:r>
    </w:p>
    <w:p w:rsidR="00440893" w:rsidRPr="00440893" w:rsidRDefault="00440893" w:rsidP="00D3220D">
      <w:pPr>
        <w:tabs>
          <w:tab w:val="left" w:pos="567"/>
        </w:tabs>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 </w:t>
      </w:r>
    </w:p>
    <w:p w:rsidR="00440893" w:rsidRPr="00440893" w:rsidRDefault="00440893" w:rsidP="00217F4F">
      <w:pPr>
        <w:numPr>
          <w:ilvl w:val="0"/>
          <w:numId w:val="11"/>
        </w:numPr>
        <w:tabs>
          <w:tab w:val="left" w:pos="567"/>
          <w:tab w:val="left" w:pos="851"/>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Цей Закон набирає чинності з дня, наступного за днем його опублікування, крім </w:t>
      </w:r>
      <w:r w:rsidRPr="00440893">
        <w:rPr>
          <w:rFonts w:ascii="Times New Roman" w:eastAsia="Times New Roman" w:hAnsi="Times New Roman" w:cs="Times New Roman"/>
          <w:color w:val="000000"/>
          <w:sz w:val="28"/>
          <w:szCs w:val="28"/>
          <w:lang w:eastAsia="en-GB"/>
        </w:rPr>
        <w:t>розділу ІІ, який набирає чинності</w:t>
      </w:r>
      <w:r w:rsidR="00D3220D">
        <w:rPr>
          <w:rFonts w:ascii="Times New Roman" w:eastAsia="Times New Roman" w:hAnsi="Times New Roman" w:cs="Times New Roman"/>
          <w:color w:val="000000"/>
          <w:sz w:val="28"/>
          <w:szCs w:val="28"/>
          <w:lang w:eastAsia="en-GB"/>
        </w:rPr>
        <w:t xml:space="preserve"> </w:t>
      </w:r>
      <w:r w:rsidRPr="00440893">
        <w:rPr>
          <w:rFonts w:ascii="Times New Roman" w:eastAsia="Times New Roman" w:hAnsi="Times New Roman" w:cs="Times New Roman"/>
          <w:color w:val="000000"/>
          <w:sz w:val="28"/>
          <w:szCs w:val="28"/>
          <w:lang w:eastAsia="en-GB"/>
        </w:rPr>
        <w:t xml:space="preserve"> з 1 січня 202</w:t>
      </w:r>
      <w:r w:rsidR="00A94F25">
        <w:rPr>
          <w:rFonts w:ascii="Times New Roman" w:eastAsia="Times New Roman" w:hAnsi="Times New Roman" w:cs="Times New Roman"/>
          <w:color w:val="000000"/>
          <w:sz w:val="28"/>
          <w:szCs w:val="28"/>
          <w:lang w:eastAsia="en-GB"/>
        </w:rPr>
        <w:t>2</w:t>
      </w:r>
      <w:r w:rsidRPr="00440893">
        <w:rPr>
          <w:rFonts w:ascii="Times New Roman" w:eastAsia="Times New Roman" w:hAnsi="Times New Roman" w:cs="Times New Roman"/>
          <w:color w:val="000000"/>
          <w:sz w:val="28"/>
          <w:szCs w:val="28"/>
          <w:lang w:eastAsia="en-GB"/>
        </w:rPr>
        <w:t xml:space="preserve"> року.</w:t>
      </w:r>
    </w:p>
    <w:p w:rsidR="00440893" w:rsidRDefault="00440893" w:rsidP="00217F4F">
      <w:pPr>
        <w:numPr>
          <w:ilvl w:val="0"/>
          <w:numId w:val="11"/>
        </w:numPr>
        <w:tabs>
          <w:tab w:val="left" w:pos="567"/>
          <w:tab w:val="left" w:pos="851"/>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Внести зміни до таких законодавчих актів України:</w:t>
      </w:r>
    </w:p>
    <w:p w:rsidR="00440893" w:rsidRPr="00440893" w:rsidRDefault="00440893" w:rsidP="00217F4F">
      <w:pPr>
        <w:numPr>
          <w:ilvl w:val="0"/>
          <w:numId w:val="12"/>
        </w:numPr>
        <w:tabs>
          <w:tab w:val="left" w:pos="0"/>
          <w:tab w:val="left" w:pos="851"/>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Cs/>
          <w:color w:val="000000"/>
          <w:sz w:val="28"/>
          <w:szCs w:val="28"/>
          <w:lang w:eastAsia="ru-RU"/>
        </w:rPr>
        <w:t>у Законі України «Про державну реєстрацію юридичних осіб, фізичних осіб - підприємців та громадських формувань</w:t>
      </w:r>
      <w:bookmarkStart w:id="1" w:name="n4"/>
      <w:bookmarkEnd w:id="1"/>
      <w:r w:rsidRPr="00440893">
        <w:rPr>
          <w:rFonts w:ascii="Times New Roman" w:eastAsia="Times New Roman" w:hAnsi="Times New Roman" w:cs="Times New Roman"/>
          <w:color w:val="000000"/>
          <w:sz w:val="28"/>
          <w:szCs w:val="28"/>
          <w:lang w:eastAsia="ru-RU"/>
        </w:rPr>
        <w:t xml:space="preserve">» </w:t>
      </w:r>
      <w:r w:rsidRPr="00440893">
        <w:rPr>
          <w:rFonts w:ascii="Times New Roman" w:eastAsia="Times New Roman" w:hAnsi="Times New Roman" w:cs="Times New Roman"/>
          <w:bCs/>
          <w:color w:val="000000"/>
          <w:sz w:val="28"/>
          <w:szCs w:val="28"/>
          <w:lang w:eastAsia="ru-RU"/>
        </w:rPr>
        <w:t xml:space="preserve">(Відомості Верховної Ради </w:t>
      </w:r>
      <w:r w:rsidRPr="00440893">
        <w:rPr>
          <w:rFonts w:ascii="Times New Roman" w:eastAsia="Times New Roman" w:hAnsi="Times New Roman" w:cs="Times New Roman"/>
          <w:bCs/>
          <w:color w:val="000000"/>
          <w:sz w:val="28"/>
          <w:szCs w:val="28"/>
          <w:lang w:eastAsia="ru-RU"/>
        </w:rPr>
        <w:lastRenderedPageBreak/>
        <w:t>України (ВВР), 2003, № 31-32, ст.263) статтю 6 доповнити новою частиною: «Державний реєстратор має права і обов’язки, здійснює інші дії, визначені Законом України «Про державну реєстрацію суб’єктів лобіювання та здійснення лобіювання</w:t>
      </w:r>
      <w:r w:rsidR="00D3220D">
        <w:rPr>
          <w:rFonts w:ascii="Times New Roman" w:eastAsia="Times New Roman" w:hAnsi="Times New Roman" w:cs="Times New Roman"/>
          <w:color w:val="000000"/>
          <w:sz w:val="28"/>
          <w:szCs w:val="28"/>
          <w:lang w:eastAsia="uk-UA"/>
        </w:rPr>
        <w:t xml:space="preserve"> в </w:t>
      </w:r>
      <w:r w:rsidRPr="00D3220D">
        <w:rPr>
          <w:rFonts w:ascii="Times New Roman" w:eastAsia="Times New Roman" w:hAnsi="Times New Roman" w:cs="Times New Roman"/>
          <w:bCs/>
          <w:color w:val="000000"/>
          <w:sz w:val="28"/>
          <w:szCs w:val="28"/>
          <w:lang w:eastAsia="ru-RU"/>
        </w:rPr>
        <w:t>Україні».</w:t>
      </w:r>
    </w:p>
    <w:p w:rsidR="00440893" w:rsidRPr="00853603" w:rsidRDefault="00440893" w:rsidP="00217F4F">
      <w:pPr>
        <w:numPr>
          <w:ilvl w:val="0"/>
          <w:numId w:val="12"/>
        </w:numPr>
        <w:tabs>
          <w:tab w:val="left" w:pos="567"/>
          <w:tab w:val="left" w:pos="851"/>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 </w:t>
      </w:r>
      <w:r w:rsidR="00853603">
        <w:rPr>
          <w:rFonts w:ascii="Times New Roman" w:eastAsia="Times New Roman" w:hAnsi="Times New Roman" w:cs="Times New Roman"/>
          <w:color w:val="000000"/>
          <w:sz w:val="28"/>
          <w:szCs w:val="28"/>
          <w:lang w:eastAsia="uk-UA"/>
        </w:rPr>
        <w:t>с</w:t>
      </w:r>
      <w:r w:rsidRPr="00853603">
        <w:rPr>
          <w:rFonts w:ascii="Times New Roman" w:eastAsia="Times New Roman" w:hAnsi="Times New Roman" w:cs="Times New Roman"/>
          <w:color w:val="000000"/>
          <w:sz w:val="28"/>
          <w:szCs w:val="28"/>
          <w:lang w:eastAsia="uk-UA"/>
        </w:rPr>
        <w:t xml:space="preserve">таттю 228 </w:t>
      </w:r>
      <w:r w:rsidRPr="00440893">
        <w:rPr>
          <w:rFonts w:ascii="Times New Roman" w:eastAsia="Times New Roman" w:hAnsi="Times New Roman" w:cs="Times New Roman"/>
          <w:color w:val="000000"/>
          <w:sz w:val="28"/>
          <w:szCs w:val="28"/>
          <w:lang w:eastAsia="uk-UA"/>
        </w:rPr>
        <w:t>Закон</w:t>
      </w:r>
      <w:r w:rsidRPr="00853603">
        <w:rPr>
          <w:rFonts w:ascii="Times New Roman" w:eastAsia="Times New Roman" w:hAnsi="Times New Roman" w:cs="Times New Roman"/>
          <w:color w:val="000000"/>
          <w:sz w:val="28"/>
          <w:szCs w:val="28"/>
          <w:lang w:eastAsia="uk-UA"/>
        </w:rPr>
        <w:t>у</w:t>
      </w:r>
      <w:r w:rsidRPr="00440893">
        <w:rPr>
          <w:rFonts w:ascii="Times New Roman" w:eastAsia="Times New Roman" w:hAnsi="Times New Roman" w:cs="Times New Roman"/>
          <w:color w:val="000000"/>
          <w:sz w:val="28"/>
          <w:szCs w:val="28"/>
          <w:lang w:eastAsia="uk-UA"/>
        </w:rPr>
        <w:t xml:space="preserve"> України «Про Регламент Верховної Ради України» (</w:t>
      </w:r>
      <w:r w:rsidRPr="00440893">
        <w:rPr>
          <w:rFonts w:ascii="Times New Roman" w:eastAsia="Times New Roman" w:hAnsi="Times New Roman" w:cs="Times New Roman"/>
          <w:bCs/>
          <w:color w:val="000000"/>
          <w:sz w:val="28"/>
          <w:szCs w:val="28"/>
          <w:shd w:val="clear" w:color="auto" w:fill="FFFFFF"/>
          <w:lang w:eastAsia="uk-UA"/>
        </w:rPr>
        <w:t xml:space="preserve">Відомості Верховної Ради України (ВВР), 2010, № 14-15, № 16-17, ст.133)  доповнити новою </w:t>
      </w:r>
      <w:r w:rsidRPr="00853603">
        <w:rPr>
          <w:rFonts w:ascii="Times New Roman" w:eastAsia="Times New Roman" w:hAnsi="Times New Roman" w:cs="Times New Roman"/>
          <w:bCs/>
          <w:color w:val="000000"/>
          <w:sz w:val="28"/>
          <w:szCs w:val="28"/>
          <w:shd w:val="clear" w:color="auto" w:fill="FFFFFF"/>
          <w:lang w:eastAsia="uk-UA"/>
        </w:rPr>
        <w:t>частиною 2-1 в такій редакції: «</w:t>
      </w:r>
      <w:r w:rsidR="00B933B9" w:rsidRPr="00B933B9">
        <w:rPr>
          <w:rFonts w:ascii="Times New Roman" w:eastAsia="Times New Roman" w:hAnsi="Times New Roman" w:cs="Times New Roman"/>
          <w:bCs/>
          <w:color w:val="000000"/>
          <w:sz w:val="28"/>
          <w:szCs w:val="28"/>
          <w:shd w:val="clear" w:color="auto" w:fill="FFFFFF"/>
          <w:lang w:eastAsia="uk-UA"/>
        </w:rPr>
        <w:t>2-1</w:t>
      </w:r>
      <w:r w:rsidR="00B933B9">
        <w:rPr>
          <w:rFonts w:ascii="Times New Roman" w:eastAsia="Times New Roman" w:hAnsi="Times New Roman" w:cs="Times New Roman"/>
          <w:bCs/>
          <w:color w:val="000000"/>
          <w:sz w:val="28"/>
          <w:szCs w:val="28"/>
          <w:shd w:val="clear" w:color="auto" w:fill="FFFFFF"/>
          <w:lang w:eastAsia="uk-UA"/>
        </w:rPr>
        <w:t xml:space="preserve">. </w:t>
      </w:r>
      <w:r w:rsidR="00853603" w:rsidRPr="00853603">
        <w:rPr>
          <w:rFonts w:ascii="Times New Roman" w:hAnsi="Times New Roman" w:cs="Times New Roman"/>
          <w:sz w:val="28"/>
          <w:szCs w:val="28"/>
        </w:rPr>
        <w:t>Невід’ємною частиною звіту Кабінету Міністрів України про хід і результати виконання схваленої нею Програми діяльності Кабінету Міністрів України є інформація про результати виконання вимог Закону України «Проект Закону про державну реєстрацію суб'єктів лобіювання та здійснення лобіювання в Україні», яка має містити оцінку ступеню дотримання лобістами, лобістськими фірмами вимог закону, статистичну інформацію, перелік вжитих заходів на виконання вимог Закону та відповідні рекомендації, а також іншу інформацію, відповідно до вимог вище визначеного Закону.</w:t>
      </w:r>
      <w:r w:rsidRPr="00853603">
        <w:rPr>
          <w:rFonts w:ascii="Times New Roman" w:eastAsia="Times New Roman" w:hAnsi="Times New Roman" w:cs="Times New Roman"/>
          <w:bCs/>
          <w:color w:val="000000"/>
          <w:sz w:val="28"/>
          <w:szCs w:val="28"/>
          <w:shd w:val="clear" w:color="auto" w:fill="FFFFFF"/>
          <w:lang w:eastAsia="uk-UA"/>
        </w:rPr>
        <w:t>».</w:t>
      </w:r>
    </w:p>
    <w:p w:rsidR="000C2A40" w:rsidRDefault="00440893" w:rsidP="000C2A40">
      <w:pPr>
        <w:pStyle w:val="a6"/>
        <w:numPr>
          <w:ilvl w:val="0"/>
          <w:numId w:val="11"/>
        </w:numPr>
        <w:tabs>
          <w:tab w:val="left" w:pos="567"/>
          <w:tab w:val="left" w:pos="851"/>
        </w:tabs>
        <w:spacing w:after="0" w:line="240" w:lineRule="auto"/>
        <w:ind w:left="0" w:firstLine="567"/>
        <w:jc w:val="both"/>
        <w:rPr>
          <w:rFonts w:ascii="Times New Roman" w:eastAsia="Times New Roman" w:hAnsi="Times New Roman" w:cs="Times New Roman"/>
          <w:color w:val="000000"/>
          <w:sz w:val="28"/>
          <w:szCs w:val="28"/>
          <w:lang w:eastAsia="uk-UA"/>
        </w:rPr>
      </w:pPr>
      <w:r w:rsidRPr="00217F4F">
        <w:rPr>
          <w:rFonts w:ascii="Times New Roman" w:eastAsia="Times New Roman" w:hAnsi="Times New Roman" w:cs="Times New Roman"/>
          <w:color w:val="000000"/>
          <w:sz w:val="28"/>
          <w:szCs w:val="28"/>
          <w:lang w:eastAsia="uk-UA"/>
        </w:rPr>
        <w:t>Міністерству юстиції України вжити організаційних заходів, пов’язаних із створенням та забезпеченням безперервного функціонування Електронний реєстр суб’єктів лобіювання до  1 січня 202</w:t>
      </w:r>
      <w:r w:rsidR="00A94F25">
        <w:rPr>
          <w:rFonts w:ascii="Times New Roman" w:eastAsia="Times New Roman" w:hAnsi="Times New Roman" w:cs="Times New Roman"/>
          <w:color w:val="000000"/>
          <w:sz w:val="28"/>
          <w:szCs w:val="28"/>
          <w:lang w:eastAsia="uk-UA"/>
        </w:rPr>
        <w:t>2</w:t>
      </w:r>
      <w:r w:rsidRPr="00217F4F">
        <w:rPr>
          <w:rFonts w:ascii="Times New Roman" w:eastAsia="Times New Roman" w:hAnsi="Times New Roman" w:cs="Times New Roman"/>
          <w:color w:val="000000"/>
          <w:sz w:val="28"/>
          <w:szCs w:val="28"/>
          <w:lang w:eastAsia="uk-UA"/>
        </w:rPr>
        <w:t xml:space="preserve"> року.</w:t>
      </w:r>
    </w:p>
    <w:p w:rsidR="000C2A40" w:rsidRDefault="00440893" w:rsidP="00217F4F">
      <w:pPr>
        <w:numPr>
          <w:ilvl w:val="0"/>
          <w:numId w:val="11"/>
        </w:numPr>
        <w:tabs>
          <w:tab w:val="left" w:pos="567"/>
          <w:tab w:val="left" w:pos="851"/>
        </w:tabs>
        <w:spacing w:after="0" w:line="240" w:lineRule="auto"/>
        <w:ind w:left="0" w:firstLine="567"/>
        <w:contextualSpacing/>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 xml:space="preserve">Кабінету Міністрів України </w:t>
      </w:r>
      <w:r w:rsidR="000C2A40" w:rsidRPr="00440893">
        <w:rPr>
          <w:rFonts w:ascii="Times New Roman" w:eastAsia="Times New Roman" w:hAnsi="Times New Roman" w:cs="Times New Roman"/>
          <w:color w:val="000000"/>
          <w:sz w:val="28"/>
          <w:szCs w:val="28"/>
          <w:lang w:eastAsia="uk-UA"/>
        </w:rPr>
        <w:t>до 1 вересня 202</w:t>
      </w:r>
      <w:r w:rsidR="00A94F25">
        <w:rPr>
          <w:rFonts w:ascii="Times New Roman" w:eastAsia="Times New Roman" w:hAnsi="Times New Roman" w:cs="Times New Roman"/>
          <w:color w:val="000000"/>
          <w:sz w:val="28"/>
          <w:szCs w:val="28"/>
          <w:lang w:eastAsia="uk-UA"/>
        </w:rPr>
        <w:t>1</w:t>
      </w:r>
      <w:r w:rsidR="000C2A40" w:rsidRPr="00440893">
        <w:rPr>
          <w:rFonts w:ascii="Times New Roman" w:eastAsia="Times New Roman" w:hAnsi="Times New Roman" w:cs="Times New Roman"/>
          <w:color w:val="000000"/>
          <w:sz w:val="28"/>
          <w:szCs w:val="28"/>
          <w:lang w:eastAsia="uk-UA"/>
        </w:rPr>
        <w:t xml:space="preserve"> року</w:t>
      </w:r>
      <w:r w:rsidR="000C2A40">
        <w:rPr>
          <w:rFonts w:ascii="Times New Roman" w:eastAsia="Times New Roman" w:hAnsi="Times New Roman" w:cs="Times New Roman"/>
          <w:color w:val="000000"/>
          <w:sz w:val="28"/>
          <w:szCs w:val="28"/>
          <w:lang w:eastAsia="uk-UA"/>
        </w:rPr>
        <w:t>:</w:t>
      </w:r>
    </w:p>
    <w:p w:rsidR="000C2A40" w:rsidRDefault="000C2A40" w:rsidP="000C2A40">
      <w:pPr>
        <w:pStyle w:val="a6"/>
        <w:numPr>
          <w:ilvl w:val="0"/>
          <w:numId w:val="13"/>
        </w:numPr>
        <w:tabs>
          <w:tab w:val="left" w:pos="567"/>
          <w:tab w:val="left" w:pos="851"/>
        </w:tabs>
        <w:spacing w:after="0" w:line="240" w:lineRule="auto"/>
        <w:jc w:val="both"/>
        <w:rPr>
          <w:rFonts w:ascii="Times New Roman" w:eastAsia="Times New Roman" w:hAnsi="Times New Roman" w:cs="Times New Roman"/>
          <w:color w:val="000000"/>
          <w:sz w:val="28"/>
          <w:szCs w:val="28"/>
          <w:lang w:eastAsia="uk-UA"/>
        </w:rPr>
      </w:pPr>
      <w:r w:rsidRPr="000C2A40">
        <w:rPr>
          <w:rFonts w:ascii="Times New Roman" w:eastAsia="Times New Roman" w:hAnsi="Times New Roman" w:cs="Times New Roman"/>
          <w:color w:val="000000"/>
          <w:sz w:val="28"/>
          <w:szCs w:val="28"/>
          <w:lang w:eastAsia="uk-UA"/>
        </w:rPr>
        <w:t xml:space="preserve"> </w:t>
      </w:r>
      <w:r w:rsidR="00440893" w:rsidRPr="000C2A40">
        <w:rPr>
          <w:rFonts w:ascii="Times New Roman" w:eastAsia="Times New Roman" w:hAnsi="Times New Roman" w:cs="Times New Roman"/>
          <w:color w:val="000000"/>
          <w:sz w:val="28"/>
          <w:szCs w:val="28"/>
          <w:lang w:eastAsia="uk-UA"/>
        </w:rPr>
        <w:t>затвердити Положення про Електронний реєстр суб’єктів лобіювання</w:t>
      </w:r>
      <w:r>
        <w:rPr>
          <w:rFonts w:ascii="Times New Roman" w:eastAsia="Times New Roman" w:hAnsi="Times New Roman" w:cs="Times New Roman"/>
          <w:color w:val="000000"/>
          <w:sz w:val="28"/>
          <w:szCs w:val="28"/>
          <w:lang w:eastAsia="uk-UA"/>
        </w:rPr>
        <w:t>;</w:t>
      </w:r>
    </w:p>
    <w:p w:rsidR="000C2A40" w:rsidRDefault="00D3220D" w:rsidP="000C2A40">
      <w:pPr>
        <w:pStyle w:val="a6"/>
        <w:numPr>
          <w:ilvl w:val="0"/>
          <w:numId w:val="13"/>
        </w:numPr>
        <w:tabs>
          <w:tab w:val="left" w:pos="567"/>
          <w:tab w:val="left" w:pos="851"/>
        </w:tabs>
        <w:spacing w:after="0" w:line="240" w:lineRule="auto"/>
        <w:jc w:val="both"/>
        <w:rPr>
          <w:rFonts w:ascii="Times New Roman" w:eastAsia="Times New Roman" w:hAnsi="Times New Roman" w:cs="Times New Roman"/>
          <w:color w:val="000000"/>
          <w:sz w:val="28"/>
          <w:szCs w:val="28"/>
          <w:lang w:eastAsia="uk-UA"/>
        </w:rPr>
      </w:pPr>
      <w:r w:rsidRPr="000C2A40">
        <w:rPr>
          <w:rFonts w:ascii="Times New Roman" w:eastAsia="Times New Roman" w:hAnsi="Times New Roman" w:cs="Times New Roman"/>
          <w:color w:val="000000"/>
          <w:sz w:val="28"/>
          <w:szCs w:val="28"/>
          <w:lang w:eastAsia="uk-UA"/>
        </w:rPr>
        <w:t>затвердити Порядок здійснення Міністерством юстиції України перевірки дотримання вимог цього Закону суб’єктами лобіювання</w:t>
      </w:r>
      <w:r w:rsidR="000C2A40">
        <w:rPr>
          <w:rFonts w:ascii="Times New Roman" w:eastAsia="Times New Roman" w:hAnsi="Times New Roman" w:cs="Times New Roman"/>
          <w:color w:val="000000"/>
          <w:sz w:val="28"/>
          <w:szCs w:val="28"/>
          <w:lang w:eastAsia="uk-UA"/>
        </w:rPr>
        <w:t>;</w:t>
      </w:r>
      <w:r w:rsidR="000C2A40" w:rsidRPr="000C2A40">
        <w:rPr>
          <w:rFonts w:ascii="Times New Roman" w:eastAsia="Times New Roman" w:hAnsi="Times New Roman" w:cs="Times New Roman"/>
          <w:color w:val="000000"/>
          <w:sz w:val="28"/>
          <w:szCs w:val="28"/>
          <w:lang w:eastAsia="uk-UA"/>
        </w:rPr>
        <w:t xml:space="preserve"> </w:t>
      </w:r>
    </w:p>
    <w:p w:rsidR="00440893" w:rsidRPr="000C2A40" w:rsidRDefault="000C2A40" w:rsidP="000C2A40">
      <w:pPr>
        <w:pStyle w:val="a6"/>
        <w:numPr>
          <w:ilvl w:val="0"/>
          <w:numId w:val="13"/>
        </w:numPr>
        <w:tabs>
          <w:tab w:val="left" w:pos="567"/>
          <w:tab w:val="left" w:pos="851"/>
        </w:tabs>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Pr="000C2A40">
        <w:rPr>
          <w:rFonts w:ascii="Times New Roman" w:eastAsia="Times New Roman" w:hAnsi="Times New Roman" w:cs="Times New Roman"/>
          <w:color w:val="000000"/>
          <w:sz w:val="28"/>
          <w:szCs w:val="28"/>
          <w:lang w:eastAsia="uk-UA"/>
        </w:rPr>
        <w:t>внести до Верховної Ради України проект закону про відповідальність суб’єктів лобіювання в разі порушення ними вимог цього Закону.</w:t>
      </w:r>
    </w:p>
    <w:p w:rsidR="000C2A40" w:rsidRDefault="000C2A40" w:rsidP="000C2A40">
      <w:pPr>
        <w:tabs>
          <w:tab w:val="left" w:pos="567"/>
          <w:tab w:val="left" w:pos="851"/>
        </w:tabs>
        <w:spacing w:after="0" w:line="240" w:lineRule="auto"/>
        <w:ind w:left="567"/>
        <w:contextualSpacing/>
        <w:jc w:val="both"/>
        <w:rPr>
          <w:rFonts w:ascii="Times New Roman" w:eastAsia="Times New Roman" w:hAnsi="Times New Roman" w:cs="Times New Roman"/>
          <w:color w:val="000000"/>
          <w:sz w:val="28"/>
          <w:szCs w:val="28"/>
          <w:lang w:eastAsia="uk-UA"/>
        </w:rPr>
      </w:pPr>
    </w:p>
    <w:p w:rsidR="000C2A40" w:rsidRDefault="000C2A40" w:rsidP="000C2A40">
      <w:pPr>
        <w:tabs>
          <w:tab w:val="left" w:pos="567"/>
          <w:tab w:val="left" w:pos="851"/>
        </w:tabs>
        <w:spacing w:after="0" w:line="240" w:lineRule="auto"/>
        <w:contextualSpacing/>
        <w:jc w:val="both"/>
        <w:rPr>
          <w:rFonts w:ascii="Times New Roman" w:eastAsia="Times New Roman" w:hAnsi="Times New Roman" w:cs="Times New Roman"/>
          <w:color w:val="000000"/>
          <w:sz w:val="28"/>
          <w:szCs w:val="28"/>
          <w:lang w:eastAsia="uk-UA"/>
        </w:rPr>
      </w:pPr>
    </w:p>
    <w:p w:rsidR="000C2A40" w:rsidRPr="00440893" w:rsidRDefault="000C2A40" w:rsidP="000C2A40">
      <w:pPr>
        <w:tabs>
          <w:tab w:val="left" w:pos="567"/>
          <w:tab w:val="left" w:pos="851"/>
        </w:tabs>
        <w:spacing w:after="0" w:line="240" w:lineRule="auto"/>
        <w:ind w:left="567"/>
        <w:contextualSpacing/>
        <w:jc w:val="both"/>
        <w:rPr>
          <w:rFonts w:ascii="Times New Roman" w:eastAsia="Times New Roman" w:hAnsi="Times New Roman" w:cs="Times New Roman"/>
          <w:color w:val="000000"/>
          <w:sz w:val="28"/>
          <w:szCs w:val="28"/>
          <w:lang w:eastAsia="uk-UA"/>
        </w:rPr>
      </w:pPr>
    </w:p>
    <w:p w:rsidR="00440893" w:rsidRPr="00440893" w:rsidRDefault="00440893" w:rsidP="00D3220D">
      <w:pPr>
        <w:spacing w:after="0" w:line="240" w:lineRule="auto"/>
        <w:ind w:firstLine="567"/>
        <w:jc w:val="center"/>
        <w:rPr>
          <w:rFonts w:ascii="Times New Roman" w:eastAsia="Times New Roman" w:hAnsi="Times New Roman" w:cs="Times New Roman"/>
          <w:color w:val="000000"/>
          <w:sz w:val="28"/>
          <w:szCs w:val="28"/>
          <w:lang w:eastAsia="ru-RU"/>
        </w:rPr>
      </w:pPr>
    </w:p>
    <w:p w:rsidR="00440893" w:rsidRPr="00440893" w:rsidRDefault="00440893" w:rsidP="00D3220D">
      <w:pPr>
        <w:spacing w:after="0" w:line="240" w:lineRule="auto"/>
        <w:ind w:firstLine="567"/>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color w:val="000000"/>
          <w:sz w:val="28"/>
          <w:szCs w:val="28"/>
          <w:lang w:eastAsia="uk-UA"/>
        </w:rPr>
        <w:tab/>
      </w:r>
      <w:r w:rsidRPr="00440893">
        <w:rPr>
          <w:rFonts w:ascii="Times New Roman" w:eastAsia="Times New Roman" w:hAnsi="Times New Roman" w:cs="Times New Roman"/>
          <w:color w:val="000000"/>
          <w:sz w:val="28"/>
          <w:szCs w:val="28"/>
          <w:lang w:eastAsia="uk-UA"/>
        </w:rPr>
        <w:tab/>
      </w:r>
    </w:p>
    <w:p w:rsidR="00440893" w:rsidRPr="00440893" w:rsidRDefault="00440893" w:rsidP="00217F4F">
      <w:pPr>
        <w:spacing w:after="0" w:line="240" w:lineRule="auto"/>
        <w:jc w:val="both"/>
        <w:rPr>
          <w:rFonts w:ascii="Times New Roman" w:eastAsia="Times New Roman" w:hAnsi="Times New Roman" w:cs="Times New Roman"/>
          <w:b/>
          <w:color w:val="000000"/>
          <w:sz w:val="28"/>
          <w:szCs w:val="28"/>
          <w:lang w:eastAsia="uk-UA"/>
        </w:rPr>
      </w:pPr>
      <w:r w:rsidRPr="00440893">
        <w:rPr>
          <w:rFonts w:ascii="Times New Roman" w:eastAsia="Times New Roman" w:hAnsi="Times New Roman" w:cs="Times New Roman"/>
          <w:b/>
          <w:color w:val="000000"/>
          <w:sz w:val="28"/>
          <w:szCs w:val="28"/>
          <w:lang w:eastAsia="uk-UA"/>
        </w:rPr>
        <w:t xml:space="preserve">Голова </w:t>
      </w:r>
    </w:p>
    <w:p w:rsidR="00440893" w:rsidRPr="00440893" w:rsidRDefault="00440893" w:rsidP="00217F4F">
      <w:pPr>
        <w:spacing w:after="0" w:line="240" w:lineRule="auto"/>
        <w:jc w:val="both"/>
        <w:rPr>
          <w:rFonts w:ascii="Times New Roman" w:eastAsia="Times New Roman" w:hAnsi="Times New Roman" w:cs="Times New Roman"/>
          <w:color w:val="000000"/>
          <w:sz w:val="28"/>
          <w:szCs w:val="28"/>
          <w:lang w:eastAsia="uk-UA"/>
        </w:rPr>
      </w:pPr>
      <w:r w:rsidRPr="00440893">
        <w:rPr>
          <w:rFonts w:ascii="Times New Roman" w:eastAsia="Times New Roman" w:hAnsi="Times New Roman" w:cs="Times New Roman"/>
          <w:b/>
          <w:color w:val="000000"/>
          <w:sz w:val="28"/>
          <w:szCs w:val="28"/>
          <w:lang w:eastAsia="uk-UA"/>
        </w:rPr>
        <w:t>Верховної Ради України</w:t>
      </w:r>
    </w:p>
    <w:p w:rsidR="00272279" w:rsidRDefault="00A67A72"/>
    <w:sectPr w:rsidR="00272279" w:rsidSect="00B14E28">
      <w:headerReference w:type="even" r:id="rId10"/>
      <w:headerReference w:type="default" r:id="rId11"/>
      <w:pgSz w:w="11906" w:h="16838"/>
      <w:pgMar w:top="1134" w:right="1133" w:bottom="425" w:left="993"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A72" w:rsidRDefault="00A67A72">
      <w:pPr>
        <w:spacing w:after="0" w:line="240" w:lineRule="auto"/>
      </w:pPr>
      <w:r>
        <w:separator/>
      </w:r>
    </w:p>
  </w:endnote>
  <w:endnote w:type="continuationSeparator" w:id="0">
    <w:p w:rsidR="00A67A72" w:rsidRDefault="00A67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A72" w:rsidRDefault="00A67A72">
      <w:pPr>
        <w:spacing w:after="0" w:line="240" w:lineRule="auto"/>
      </w:pPr>
      <w:r>
        <w:separator/>
      </w:r>
    </w:p>
  </w:footnote>
  <w:footnote w:type="continuationSeparator" w:id="0">
    <w:p w:rsidR="00A67A72" w:rsidRDefault="00A67A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CB9" w:rsidRDefault="00853603" w:rsidP="0059682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26CB9" w:rsidRDefault="00A67A72" w:rsidP="00596822">
    <w:pPr>
      <w:pStyle w:val="a3"/>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CB9" w:rsidRDefault="00853603" w:rsidP="0059682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297F">
      <w:rPr>
        <w:rStyle w:val="a5"/>
        <w:noProof/>
      </w:rPr>
      <w:t>16</w:t>
    </w:r>
    <w:r>
      <w:rPr>
        <w:rStyle w:val="a5"/>
      </w:rPr>
      <w:fldChar w:fldCharType="end"/>
    </w:r>
  </w:p>
  <w:p w:rsidR="00A26CB9" w:rsidRDefault="00A67A72" w:rsidP="00596822">
    <w:pPr>
      <w:ind w:right="360" w:firstLine="360"/>
    </w:pPr>
  </w:p>
  <w:p w:rsidR="00A26CB9" w:rsidRDefault="00A67A7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C7018"/>
    <w:multiLevelType w:val="hybridMultilevel"/>
    <w:tmpl w:val="350214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4BE5122"/>
    <w:multiLevelType w:val="hybridMultilevel"/>
    <w:tmpl w:val="B5785AFE"/>
    <w:lvl w:ilvl="0" w:tplc="56E4DE26">
      <w:start w:val="1"/>
      <w:numFmt w:val="decimal"/>
      <w:lvlText w:val="%1."/>
      <w:lvlJc w:val="left"/>
      <w:pPr>
        <w:ind w:left="927" w:hanging="360"/>
      </w:pPr>
      <w:rPr>
        <w:rFonts w:ascii="Times New Roman" w:eastAsia="Times New Roman" w:hAnsi="Times New Roman" w:cs="Times New Roman"/>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25A2690B"/>
    <w:multiLevelType w:val="hybridMultilevel"/>
    <w:tmpl w:val="1D7A2594"/>
    <w:lvl w:ilvl="0" w:tplc="66D802DC">
      <w:start w:val="1"/>
      <w:numFmt w:val="decimal"/>
      <w:lvlText w:val="%1."/>
      <w:lvlJc w:val="left"/>
      <w:pPr>
        <w:ind w:left="1353" w:hanging="360"/>
      </w:pPr>
      <w:rPr>
        <w:rFonts w:cs="Times New Roman" w:hint="default"/>
      </w:rPr>
    </w:lvl>
    <w:lvl w:ilvl="1" w:tplc="04220019" w:tentative="1">
      <w:start w:val="1"/>
      <w:numFmt w:val="lowerLetter"/>
      <w:lvlText w:val="%2."/>
      <w:lvlJc w:val="left"/>
      <w:pPr>
        <w:ind w:left="2073" w:hanging="360"/>
      </w:pPr>
      <w:rPr>
        <w:rFonts w:cs="Times New Roman"/>
      </w:rPr>
    </w:lvl>
    <w:lvl w:ilvl="2" w:tplc="0422001B" w:tentative="1">
      <w:start w:val="1"/>
      <w:numFmt w:val="lowerRoman"/>
      <w:lvlText w:val="%3."/>
      <w:lvlJc w:val="right"/>
      <w:pPr>
        <w:ind w:left="2793" w:hanging="180"/>
      </w:pPr>
      <w:rPr>
        <w:rFonts w:cs="Times New Roman"/>
      </w:rPr>
    </w:lvl>
    <w:lvl w:ilvl="3" w:tplc="0422000F" w:tentative="1">
      <w:start w:val="1"/>
      <w:numFmt w:val="decimal"/>
      <w:lvlText w:val="%4."/>
      <w:lvlJc w:val="left"/>
      <w:pPr>
        <w:ind w:left="3513" w:hanging="360"/>
      </w:pPr>
      <w:rPr>
        <w:rFonts w:cs="Times New Roman"/>
      </w:rPr>
    </w:lvl>
    <w:lvl w:ilvl="4" w:tplc="04220019" w:tentative="1">
      <w:start w:val="1"/>
      <w:numFmt w:val="lowerLetter"/>
      <w:lvlText w:val="%5."/>
      <w:lvlJc w:val="left"/>
      <w:pPr>
        <w:ind w:left="4233" w:hanging="360"/>
      </w:pPr>
      <w:rPr>
        <w:rFonts w:cs="Times New Roman"/>
      </w:rPr>
    </w:lvl>
    <w:lvl w:ilvl="5" w:tplc="0422001B" w:tentative="1">
      <w:start w:val="1"/>
      <w:numFmt w:val="lowerRoman"/>
      <w:lvlText w:val="%6."/>
      <w:lvlJc w:val="right"/>
      <w:pPr>
        <w:ind w:left="4953" w:hanging="180"/>
      </w:pPr>
      <w:rPr>
        <w:rFonts w:cs="Times New Roman"/>
      </w:rPr>
    </w:lvl>
    <w:lvl w:ilvl="6" w:tplc="0422000F" w:tentative="1">
      <w:start w:val="1"/>
      <w:numFmt w:val="decimal"/>
      <w:lvlText w:val="%7."/>
      <w:lvlJc w:val="left"/>
      <w:pPr>
        <w:ind w:left="5673" w:hanging="360"/>
      </w:pPr>
      <w:rPr>
        <w:rFonts w:cs="Times New Roman"/>
      </w:rPr>
    </w:lvl>
    <w:lvl w:ilvl="7" w:tplc="04220019" w:tentative="1">
      <w:start w:val="1"/>
      <w:numFmt w:val="lowerLetter"/>
      <w:lvlText w:val="%8."/>
      <w:lvlJc w:val="left"/>
      <w:pPr>
        <w:ind w:left="6393" w:hanging="360"/>
      </w:pPr>
      <w:rPr>
        <w:rFonts w:cs="Times New Roman"/>
      </w:rPr>
    </w:lvl>
    <w:lvl w:ilvl="8" w:tplc="0422001B" w:tentative="1">
      <w:start w:val="1"/>
      <w:numFmt w:val="lowerRoman"/>
      <w:lvlText w:val="%9."/>
      <w:lvlJc w:val="right"/>
      <w:pPr>
        <w:ind w:left="7113" w:hanging="180"/>
      </w:pPr>
      <w:rPr>
        <w:rFonts w:cs="Times New Roman"/>
      </w:rPr>
    </w:lvl>
  </w:abstractNum>
  <w:abstractNum w:abstractNumId="3" w15:restartNumberingAfterBreak="0">
    <w:nsid w:val="33D77B65"/>
    <w:multiLevelType w:val="hybridMultilevel"/>
    <w:tmpl w:val="3202E194"/>
    <w:lvl w:ilvl="0" w:tplc="08C4B37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15:restartNumberingAfterBreak="0">
    <w:nsid w:val="382638DF"/>
    <w:multiLevelType w:val="hybridMultilevel"/>
    <w:tmpl w:val="BDCE395A"/>
    <w:lvl w:ilvl="0" w:tplc="8184212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45A50D39"/>
    <w:multiLevelType w:val="hybridMultilevel"/>
    <w:tmpl w:val="509018D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B4D0235"/>
    <w:multiLevelType w:val="hybridMultilevel"/>
    <w:tmpl w:val="B2FE338A"/>
    <w:lvl w:ilvl="0" w:tplc="F16EBD88">
      <w:start w:val="1"/>
      <w:numFmt w:val="decimal"/>
      <w:lvlText w:val="%1)"/>
      <w:lvlJc w:val="left"/>
      <w:pPr>
        <w:ind w:left="1776" w:hanging="360"/>
      </w:pPr>
      <w:rPr>
        <w:rFonts w:cs="Times New Roman" w:hint="default"/>
      </w:rPr>
    </w:lvl>
    <w:lvl w:ilvl="1" w:tplc="04220019" w:tentative="1">
      <w:start w:val="1"/>
      <w:numFmt w:val="lowerLetter"/>
      <w:lvlText w:val="%2."/>
      <w:lvlJc w:val="left"/>
      <w:pPr>
        <w:ind w:left="2496" w:hanging="360"/>
      </w:pPr>
      <w:rPr>
        <w:rFonts w:cs="Times New Roman"/>
      </w:rPr>
    </w:lvl>
    <w:lvl w:ilvl="2" w:tplc="0422001B" w:tentative="1">
      <w:start w:val="1"/>
      <w:numFmt w:val="lowerRoman"/>
      <w:lvlText w:val="%3."/>
      <w:lvlJc w:val="right"/>
      <w:pPr>
        <w:ind w:left="3216" w:hanging="180"/>
      </w:pPr>
      <w:rPr>
        <w:rFonts w:cs="Times New Roman"/>
      </w:rPr>
    </w:lvl>
    <w:lvl w:ilvl="3" w:tplc="0422000F" w:tentative="1">
      <w:start w:val="1"/>
      <w:numFmt w:val="decimal"/>
      <w:lvlText w:val="%4."/>
      <w:lvlJc w:val="left"/>
      <w:pPr>
        <w:ind w:left="3936" w:hanging="360"/>
      </w:pPr>
      <w:rPr>
        <w:rFonts w:cs="Times New Roman"/>
      </w:rPr>
    </w:lvl>
    <w:lvl w:ilvl="4" w:tplc="04220019" w:tentative="1">
      <w:start w:val="1"/>
      <w:numFmt w:val="lowerLetter"/>
      <w:lvlText w:val="%5."/>
      <w:lvlJc w:val="left"/>
      <w:pPr>
        <w:ind w:left="4656" w:hanging="360"/>
      </w:pPr>
      <w:rPr>
        <w:rFonts w:cs="Times New Roman"/>
      </w:rPr>
    </w:lvl>
    <w:lvl w:ilvl="5" w:tplc="0422001B" w:tentative="1">
      <w:start w:val="1"/>
      <w:numFmt w:val="lowerRoman"/>
      <w:lvlText w:val="%6."/>
      <w:lvlJc w:val="right"/>
      <w:pPr>
        <w:ind w:left="5376" w:hanging="180"/>
      </w:pPr>
      <w:rPr>
        <w:rFonts w:cs="Times New Roman"/>
      </w:rPr>
    </w:lvl>
    <w:lvl w:ilvl="6" w:tplc="0422000F" w:tentative="1">
      <w:start w:val="1"/>
      <w:numFmt w:val="decimal"/>
      <w:lvlText w:val="%7."/>
      <w:lvlJc w:val="left"/>
      <w:pPr>
        <w:ind w:left="6096" w:hanging="360"/>
      </w:pPr>
      <w:rPr>
        <w:rFonts w:cs="Times New Roman"/>
      </w:rPr>
    </w:lvl>
    <w:lvl w:ilvl="7" w:tplc="04220019" w:tentative="1">
      <w:start w:val="1"/>
      <w:numFmt w:val="lowerLetter"/>
      <w:lvlText w:val="%8."/>
      <w:lvlJc w:val="left"/>
      <w:pPr>
        <w:ind w:left="6816" w:hanging="360"/>
      </w:pPr>
      <w:rPr>
        <w:rFonts w:cs="Times New Roman"/>
      </w:rPr>
    </w:lvl>
    <w:lvl w:ilvl="8" w:tplc="0422001B" w:tentative="1">
      <w:start w:val="1"/>
      <w:numFmt w:val="lowerRoman"/>
      <w:lvlText w:val="%9."/>
      <w:lvlJc w:val="right"/>
      <w:pPr>
        <w:ind w:left="7536" w:hanging="180"/>
      </w:pPr>
      <w:rPr>
        <w:rFonts w:cs="Times New Roman"/>
      </w:rPr>
    </w:lvl>
  </w:abstractNum>
  <w:abstractNum w:abstractNumId="7" w15:restartNumberingAfterBreak="0">
    <w:nsid w:val="50522B18"/>
    <w:multiLevelType w:val="hybridMultilevel"/>
    <w:tmpl w:val="F2D8DCF4"/>
    <w:lvl w:ilvl="0" w:tplc="14CAF48A">
      <w:start w:val="1"/>
      <w:numFmt w:val="decimal"/>
      <w:lvlText w:val="%1)"/>
      <w:lvlJc w:val="left"/>
      <w:pPr>
        <w:ind w:left="1776" w:hanging="360"/>
      </w:pPr>
      <w:rPr>
        <w:rFonts w:cs="Times New Roman" w:hint="default"/>
      </w:rPr>
    </w:lvl>
    <w:lvl w:ilvl="1" w:tplc="04220019" w:tentative="1">
      <w:start w:val="1"/>
      <w:numFmt w:val="lowerLetter"/>
      <w:lvlText w:val="%2."/>
      <w:lvlJc w:val="left"/>
      <w:pPr>
        <w:ind w:left="2496" w:hanging="360"/>
      </w:pPr>
      <w:rPr>
        <w:rFonts w:cs="Times New Roman"/>
      </w:rPr>
    </w:lvl>
    <w:lvl w:ilvl="2" w:tplc="0422001B" w:tentative="1">
      <w:start w:val="1"/>
      <w:numFmt w:val="lowerRoman"/>
      <w:lvlText w:val="%3."/>
      <w:lvlJc w:val="right"/>
      <w:pPr>
        <w:ind w:left="3216" w:hanging="180"/>
      </w:pPr>
      <w:rPr>
        <w:rFonts w:cs="Times New Roman"/>
      </w:rPr>
    </w:lvl>
    <w:lvl w:ilvl="3" w:tplc="0422000F" w:tentative="1">
      <w:start w:val="1"/>
      <w:numFmt w:val="decimal"/>
      <w:lvlText w:val="%4."/>
      <w:lvlJc w:val="left"/>
      <w:pPr>
        <w:ind w:left="3936" w:hanging="360"/>
      </w:pPr>
      <w:rPr>
        <w:rFonts w:cs="Times New Roman"/>
      </w:rPr>
    </w:lvl>
    <w:lvl w:ilvl="4" w:tplc="04220019" w:tentative="1">
      <w:start w:val="1"/>
      <w:numFmt w:val="lowerLetter"/>
      <w:lvlText w:val="%5."/>
      <w:lvlJc w:val="left"/>
      <w:pPr>
        <w:ind w:left="4656" w:hanging="360"/>
      </w:pPr>
      <w:rPr>
        <w:rFonts w:cs="Times New Roman"/>
      </w:rPr>
    </w:lvl>
    <w:lvl w:ilvl="5" w:tplc="0422001B" w:tentative="1">
      <w:start w:val="1"/>
      <w:numFmt w:val="lowerRoman"/>
      <w:lvlText w:val="%6."/>
      <w:lvlJc w:val="right"/>
      <w:pPr>
        <w:ind w:left="5376" w:hanging="180"/>
      </w:pPr>
      <w:rPr>
        <w:rFonts w:cs="Times New Roman"/>
      </w:rPr>
    </w:lvl>
    <w:lvl w:ilvl="6" w:tplc="0422000F" w:tentative="1">
      <w:start w:val="1"/>
      <w:numFmt w:val="decimal"/>
      <w:lvlText w:val="%7."/>
      <w:lvlJc w:val="left"/>
      <w:pPr>
        <w:ind w:left="6096" w:hanging="360"/>
      </w:pPr>
      <w:rPr>
        <w:rFonts w:cs="Times New Roman"/>
      </w:rPr>
    </w:lvl>
    <w:lvl w:ilvl="7" w:tplc="04220019" w:tentative="1">
      <w:start w:val="1"/>
      <w:numFmt w:val="lowerLetter"/>
      <w:lvlText w:val="%8."/>
      <w:lvlJc w:val="left"/>
      <w:pPr>
        <w:ind w:left="6816" w:hanging="360"/>
      </w:pPr>
      <w:rPr>
        <w:rFonts w:cs="Times New Roman"/>
      </w:rPr>
    </w:lvl>
    <w:lvl w:ilvl="8" w:tplc="0422001B" w:tentative="1">
      <w:start w:val="1"/>
      <w:numFmt w:val="lowerRoman"/>
      <w:lvlText w:val="%9."/>
      <w:lvlJc w:val="right"/>
      <w:pPr>
        <w:ind w:left="7536" w:hanging="180"/>
      </w:pPr>
      <w:rPr>
        <w:rFonts w:cs="Times New Roman"/>
      </w:rPr>
    </w:lvl>
  </w:abstractNum>
  <w:abstractNum w:abstractNumId="8" w15:restartNumberingAfterBreak="0">
    <w:nsid w:val="53163D14"/>
    <w:multiLevelType w:val="hybridMultilevel"/>
    <w:tmpl w:val="D5DE61AC"/>
    <w:lvl w:ilvl="0" w:tplc="04190011">
      <w:start w:val="1"/>
      <w:numFmt w:val="decimal"/>
      <w:lvlText w:val="%1)"/>
      <w:lvlJc w:val="left"/>
      <w:pPr>
        <w:ind w:left="1070"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55FF69E2"/>
    <w:multiLevelType w:val="hybridMultilevel"/>
    <w:tmpl w:val="09D692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5EC331D8"/>
    <w:multiLevelType w:val="hybridMultilevel"/>
    <w:tmpl w:val="D82800BE"/>
    <w:lvl w:ilvl="0" w:tplc="9D1CE93A">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1" w15:restartNumberingAfterBreak="0">
    <w:nsid w:val="6AC71DA2"/>
    <w:multiLevelType w:val="hybridMultilevel"/>
    <w:tmpl w:val="46F473E6"/>
    <w:lvl w:ilvl="0" w:tplc="49C2FE6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7BDD16AC"/>
    <w:multiLevelType w:val="hybridMultilevel"/>
    <w:tmpl w:val="4A5AB840"/>
    <w:lvl w:ilvl="0" w:tplc="3014E6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6"/>
  </w:num>
  <w:num w:numId="3">
    <w:abstractNumId w:val="5"/>
  </w:num>
  <w:num w:numId="4">
    <w:abstractNumId w:val="2"/>
  </w:num>
  <w:num w:numId="5">
    <w:abstractNumId w:val="1"/>
  </w:num>
  <w:num w:numId="6">
    <w:abstractNumId w:val="3"/>
  </w:num>
  <w:num w:numId="7">
    <w:abstractNumId w:val="10"/>
  </w:num>
  <w:num w:numId="8">
    <w:abstractNumId w:val="9"/>
  </w:num>
  <w:num w:numId="9">
    <w:abstractNumId w:val="0"/>
  </w:num>
  <w:num w:numId="10">
    <w:abstractNumId w:val="12"/>
  </w:num>
  <w:num w:numId="11">
    <w:abstractNumId w:val="4"/>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893"/>
    <w:rsid w:val="000C2A40"/>
    <w:rsid w:val="00196531"/>
    <w:rsid w:val="001B6D8B"/>
    <w:rsid w:val="00217F4F"/>
    <w:rsid w:val="00295AE7"/>
    <w:rsid w:val="00440893"/>
    <w:rsid w:val="00524D4A"/>
    <w:rsid w:val="0053297F"/>
    <w:rsid w:val="00757ACA"/>
    <w:rsid w:val="00853603"/>
    <w:rsid w:val="009B6996"/>
    <w:rsid w:val="00A67A72"/>
    <w:rsid w:val="00A94F25"/>
    <w:rsid w:val="00B933B9"/>
    <w:rsid w:val="00CC7952"/>
    <w:rsid w:val="00CD44FD"/>
    <w:rsid w:val="00D3220D"/>
    <w:rsid w:val="00DE3E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574082-561D-4785-9DB5-8E562C2B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40893"/>
    <w:pPr>
      <w:tabs>
        <w:tab w:val="center" w:pos="4819"/>
        <w:tab w:val="right" w:pos="9639"/>
      </w:tabs>
      <w:spacing w:after="0" w:line="240" w:lineRule="auto"/>
      <w:contextualSpacing/>
    </w:pPr>
    <w:rPr>
      <w:rFonts w:ascii="Times New Roman" w:eastAsia="Times New Roman" w:hAnsi="Times New Roman" w:cs="Times New Roman"/>
      <w:color w:val="000000"/>
      <w:sz w:val="28"/>
      <w:szCs w:val="28"/>
      <w:lang w:eastAsia="uk-UA"/>
    </w:rPr>
  </w:style>
  <w:style w:type="character" w:customStyle="1" w:styleId="a4">
    <w:name w:val="Верхній колонтитул Знак"/>
    <w:basedOn w:val="a0"/>
    <w:link w:val="a3"/>
    <w:uiPriority w:val="99"/>
    <w:rsid w:val="00440893"/>
    <w:rPr>
      <w:rFonts w:ascii="Times New Roman" w:eastAsia="Times New Roman" w:hAnsi="Times New Roman" w:cs="Times New Roman"/>
      <w:color w:val="000000"/>
      <w:sz w:val="28"/>
      <w:szCs w:val="28"/>
      <w:lang w:eastAsia="uk-UA"/>
    </w:rPr>
  </w:style>
  <w:style w:type="character" w:styleId="a5">
    <w:name w:val="page number"/>
    <w:basedOn w:val="a0"/>
    <w:uiPriority w:val="99"/>
    <w:rsid w:val="00440893"/>
    <w:rPr>
      <w:rFonts w:cs="Times New Roman"/>
    </w:rPr>
  </w:style>
  <w:style w:type="paragraph" w:styleId="a6">
    <w:name w:val="List Paragraph"/>
    <w:basedOn w:val="a"/>
    <w:uiPriority w:val="34"/>
    <w:qFormat/>
    <w:rsid w:val="00440893"/>
    <w:pPr>
      <w:ind w:left="720"/>
      <w:contextualSpacing/>
    </w:pPr>
  </w:style>
  <w:style w:type="paragraph" w:styleId="a7">
    <w:name w:val="Balloon Text"/>
    <w:basedOn w:val="a"/>
    <w:link w:val="a8"/>
    <w:uiPriority w:val="99"/>
    <w:semiHidden/>
    <w:unhideWhenUsed/>
    <w:rsid w:val="000C2A40"/>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0C2A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47443A-440E-475B-8852-AE60E4D90D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A83BCF-9039-4642-A068-85DD4C4A0AF8}">
  <ds:schemaRefs>
    <ds:schemaRef ds:uri="http://schemas.microsoft.com/sharepoint/v3/contenttype/forms"/>
  </ds:schemaRefs>
</ds:datastoreItem>
</file>

<file path=customXml/itemProps3.xml><?xml version="1.0" encoding="utf-8"?>
<ds:datastoreItem xmlns:ds="http://schemas.openxmlformats.org/officeDocument/2006/customXml" ds:itemID="{8EA5C835-A777-47A7-BBD9-0B03B365A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24478</Words>
  <Characters>13954</Characters>
  <Application>Microsoft Office Word</Application>
  <DocSecurity>0</DocSecurity>
  <Lines>116</Lines>
  <Paragraphs>76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2021-03-30T09:18:00Z</dcterms:created>
  <dcterms:modified xsi:type="dcterms:W3CDTF">2021-03-30T09:18:00Z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