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957"/>
      </w:tblGrid>
      <w:tr w:rsidR="00764128" w:rsidTr="00492427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764128" w:rsidRDefault="00764128" w:rsidP="004924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</w:p>
          <w:p w:rsidR="00764128" w:rsidRDefault="00764128" w:rsidP="004924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</w:p>
          <w:p w:rsidR="00764128" w:rsidRDefault="00764128" w:rsidP="004924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</w:p>
          <w:p w:rsidR="00764128" w:rsidRDefault="00764128" w:rsidP="004924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color w:val="1829A8"/>
                <w:sz w:val="34"/>
                <w:szCs w:val="34"/>
              </w:rPr>
            </w:pPr>
            <w:r>
              <w:rPr>
                <w:rFonts w:ascii="Times New Roman" w:eastAsia="Times New Roman" w:hAnsi="Times New Roman" w:cs="Times New Roman"/>
                <w:color w:val="1829A8"/>
                <w:sz w:val="34"/>
                <w:szCs w:val="34"/>
              </w:rPr>
              <w:t>ВЕРХОВНА РАДА УКРАЇНИ</w:t>
            </w:r>
            <w:r>
              <w:rPr>
                <w:noProof/>
                <w:lang w:val="uk-UA"/>
              </w:rPr>
              <w:drawing>
                <wp:anchor distT="360045" distB="0" distL="114300" distR="114300" simplePos="0" relativeHeight="251659264" behindDoc="0" locked="0" layoutInCell="1" hidden="0" allowOverlap="1" wp14:anchorId="6B7C7C25" wp14:editId="21B38690">
                  <wp:simplePos x="0" y="0"/>
                  <wp:positionH relativeFrom="column">
                    <wp:posOffset>3474084</wp:posOffset>
                  </wp:positionH>
                  <wp:positionV relativeFrom="paragraph">
                    <wp:posOffset>-801369</wp:posOffset>
                  </wp:positionV>
                  <wp:extent cx="461010" cy="636905"/>
                  <wp:effectExtent l="0" t="0" r="0" b="0"/>
                  <wp:wrapSquare wrapText="bothSides" distT="360045" distB="0" distL="114300" distR="114300"/>
                  <wp:docPr id="7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764128" w:rsidRDefault="00764128" w:rsidP="004924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before="10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829A8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1829A8"/>
                <w:sz w:val="24"/>
                <w:szCs w:val="24"/>
              </w:rPr>
              <w:t xml:space="preserve">Комітет з питань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1829A8"/>
                <w:sz w:val="24"/>
                <w:szCs w:val="24"/>
              </w:rPr>
              <w:t>антикорупційної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1829A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1829A8"/>
                <w:sz w:val="24"/>
                <w:szCs w:val="24"/>
              </w:rPr>
              <w:t>політики</w:t>
            </w:r>
            <w:proofErr w:type="spellEnd"/>
          </w:p>
          <w:p w:rsidR="00764128" w:rsidRDefault="00764128" w:rsidP="004924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before="160" w:after="60" w:line="240" w:lineRule="auto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 xml:space="preserve">01008, м.Київ-8, </w:t>
            </w:r>
            <w:proofErr w:type="spellStart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вул</w:t>
            </w:r>
            <w:proofErr w:type="spellEnd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 xml:space="preserve">. М. </w:t>
            </w:r>
            <w:proofErr w:type="spellStart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Грушевського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, 5, тел.: (044) 255-35-03,  e-</w:t>
            </w:r>
            <w:proofErr w:type="spellStart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mail</w:t>
            </w:r>
            <w:proofErr w:type="spellEnd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: crimecor@rada.gov.ua</w:t>
            </w:r>
          </w:p>
        </w:tc>
      </w:tr>
    </w:tbl>
    <w:p w:rsidR="00764128" w:rsidRDefault="00764128" w:rsidP="0076412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color w:val="002060"/>
          <w:sz w:val="20"/>
          <w:szCs w:val="20"/>
        </w:rPr>
      </w:pPr>
    </w:p>
    <w:tbl>
      <w:tblPr>
        <w:tblW w:w="11886" w:type="dxa"/>
        <w:tblInd w:w="-1680" w:type="dxa"/>
        <w:tblBorders>
          <w:top w:val="single" w:sz="12" w:space="0" w:color="0033CC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087"/>
        <w:gridCol w:w="593"/>
        <w:gridCol w:w="4530"/>
        <w:gridCol w:w="4590"/>
        <w:gridCol w:w="360"/>
        <w:gridCol w:w="726"/>
      </w:tblGrid>
      <w:tr w:rsidR="00764128" w:rsidTr="00492427">
        <w:trPr>
          <w:trHeight w:val="2460"/>
        </w:trPr>
        <w:tc>
          <w:tcPr>
            <w:tcW w:w="1087" w:type="dxa"/>
            <w:tcBorders>
              <w:top w:val="nil"/>
            </w:tcBorders>
          </w:tcPr>
          <w:p w:rsidR="00764128" w:rsidRDefault="00764128" w:rsidP="004924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</w:rPr>
            </w:pPr>
          </w:p>
        </w:tc>
        <w:tc>
          <w:tcPr>
            <w:tcW w:w="9713" w:type="dxa"/>
            <w:gridSpan w:val="3"/>
          </w:tcPr>
          <w:p w:rsidR="00764128" w:rsidRDefault="00764128" w:rsidP="004924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</w:rPr>
            </w:pPr>
          </w:p>
        </w:tc>
        <w:tc>
          <w:tcPr>
            <w:tcW w:w="1086" w:type="dxa"/>
            <w:gridSpan w:val="2"/>
            <w:tcBorders>
              <w:top w:val="nil"/>
            </w:tcBorders>
          </w:tcPr>
          <w:p w:rsidR="00764128" w:rsidRDefault="00764128" w:rsidP="004924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</w:rPr>
            </w:pPr>
          </w:p>
        </w:tc>
      </w:tr>
      <w:tr w:rsidR="00764128" w:rsidTr="00492427">
        <w:tblPrEx>
          <w:tblBorders>
            <w:top w:val="nil"/>
          </w:tblBorders>
          <w:tblLook w:val="0600" w:firstRow="0" w:lastRow="0" w:firstColumn="0" w:lastColumn="0" w:noHBand="1" w:noVBand="1"/>
        </w:tblPrEx>
        <w:trPr>
          <w:gridBefore w:val="2"/>
          <w:gridAfter w:val="1"/>
          <w:wBefore w:w="1680" w:type="dxa"/>
          <w:wAfter w:w="726" w:type="dxa"/>
          <w:trHeight w:val="2780"/>
        </w:trPr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4128" w:rsidRDefault="00764128" w:rsidP="0049242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64128" w:rsidRDefault="00764128" w:rsidP="0049242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64128" w:rsidRDefault="00764128" w:rsidP="0049242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64128" w:rsidRDefault="00764128" w:rsidP="0049242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64128" w:rsidRDefault="00764128" w:rsidP="009E68CE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Рішення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Комітету</w:t>
            </w:r>
            <w:proofErr w:type="spellEnd"/>
          </w:p>
          <w:p w:rsidR="00764128" w:rsidRDefault="00764128" w:rsidP="009E68CE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щодо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експертного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висновку</w:t>
            </w:r>
            <w:proofErr w:type="spellEnd"/>
          </w:p>
          <w:p w:rsidR="00764128" w:rsidRPr="00181356" w:rsidRDefault="00764128" w:rsidP="009E68CE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законопроекту 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2831-</w:t>
            </w:r>
            <w:r w:rsidR="009E68C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49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4128" w:rsidRDefault="00764128" w:rsidP="009E68CE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Комітет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Верховної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Ради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України</w:t>
            </w:r>
            <w:proofErr w:type="spellEnd"/>
          </w:p>
          <w:p w:rsidR="00764128" w:rsidRDefault="00764128" w:rsidP="009E68CE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8135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питань </w:t>
            </w:r>
            <w:proofErr w:type="spellStart"/>
            <w:r w:rsidRPr="00867AB2">
              <w:rPr>
                <w:rFonts w:ascii="Times New Roman" w:eastAsia="Times New Roman" w:hAnsi="Times New Roman" w:cs="Times New Roman"/>
                <w:sz w:val="28"/>
                <w:szCs w:val="28"/>
              </w:rPr>
              <w:t>економічного</w:t>
            </w:r>
            <w:proofErr w:type="spellEnd"/>
            <w:r w:rsidRPr="00867AB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67AB2">
              <w:rPr>
                <w:rFonts w:ascii="Times New Roman" w:eastAsia="Times New Roman" w:hAnsi="Times New Roman" w:cs="Times New Roman"/>
                <w:sz w:val="28"/>
                <w:szCs w:val="28"/>
              </w:rPr>
              <w:t>розвитку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764128" w:rsidRDefault="00764128" w:rsidP="00492427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</w:tbl>
    <w:p w:rsidR="00764128" w:rsidRDefault="00764128" w:rsidP="00764128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Згідно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93 Регламенту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Верховної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Ради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предмета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і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дорученням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Голови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Верховної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Ради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Комітет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підготовки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експертного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висновку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антикорупційного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розглянув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 Закону </w:t>
      </w:r>
      <w:r w:rsidRPr="00764128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про відновлення дії Закону України «Про перелік об'єктів права державної власності, що не підлягають приватизації» (реєстр. № 2831-2), поданий   народними депутатами  України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          </w:t>
      </w:r>
      <w:proofErr w:type="spellStart"/>
      <w:r w:rsidRPr="00764128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Королевською</w:t>
      </w:r>
      <w:proofErr w:type="spellEnd"/>
      <w:r w:rsidRPr="00764128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Н.Ю., Солодом Ю.В., Гнатенком В.С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.</w:t>
      </w:r>
    </w:p>
    <w:p w:rsidR="0072090F" w:rsidRPr="0072090F" w:rsidRDefault="0072090F" w:rsidP="0072090F">
      <w:pPr>
        <w:widowControl w:val="0"/>
        <w:spacing w:after="0" w:line="360" w:lineRule="auto"/>
        <w:ind w:firstLine="69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72090F">
        <w:rPr>
          <w:rFonts w:ascii="Times New Roman" w:hAnsi="Times New Roman" w:cs="Times New Roman"/>
          <w:sz w:val="28"/>
          <w:szCs w:val="28"/>
          <w:lang w:val="uk-UA" w:eastAsia="en-US"/>
        </w:rPr>
        <w:t>Законопроектом пропонується:</w:t>
      </w:r>
    </w:p>
    <w:p w:rsidR="0072090F" w:rsidRPr="0072090F" w:rsidRDefault="0072090F" w:rsidP="0072090F">
      <w:pPr>
        <w:widowControl w:val="0"/>
        <w:spacing w:after="0" w:line="360" w:lineRule="auto"/>
        <w:ind w:firstLine="69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72090F">
        <w:rPr>
          <w:rFonts w:ascii="Times New Roman" w:hAnsi="Times New Roman" w:cs="Times New Roman"/>
          <w:sz w:val="28"/>
          <w:szCs w:val="28"/>
          <w:lang w:val="uk-UA" w:eastAsia="en-US"/>
        </w:rPr>
        <w:t>відновити дію Закону України «Про перелік об’єктів права державної власності, що не підлягають приватизації» у редакції, яка була чинною станом на 19 жовтня 2019 року;</w:t>
      </w:r>
    </w:p>
    <w:p w:rsidR="0072090F" w:rsidRPr="0072090F" w:rsidRDefault="0072090F" w:rsidP="0072090F">
      <w:pPr>
        <w:widowControl w:val="0"/>
        <w:spacing w:after="0" w:line="360" w:lineRule="auto"/>
        <w:ind w:firstLine="69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72090F">
        <w:rPr>
          <w:rFonts w:ascii="Times New Roman" w:hAnsi="Times New Roman" w:cs="Times New Roman"/>
          <w:sz w:val="28"/>
          <w:szCs w:val="28"/>
          <w:lang w:val="uk-UA" w:eastAsia="en-US"/>
        </w:rPr>
        <w:t>визнати таким, що втратив чинність Закон України «Про визнання таким, що втратив чинність, Закону України «Про перелік об'єктів права державної власності,</w:t>
      </w:r>
      <w:r w:rsidR="0086416E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що не підлягають приватизації»</w:t>
      </w:r>
      <w:r w:rsidR="009E68CE">
        <w:rPr>
          <w:rFonts w:ascii="Times New Roman" w:hAnsi="Times New Roman" w:cs="Times New Roman"/>
          <w:sz w:val="28"/>
          <w:szCs w:val="28"/>
          <w:lang w:val="uk-UA" w:eastAsia="en-US"/>
        </w:rPr>
        <w:t>;</w:t>
      </w:r>
    </w:p>
    <w:p w:rsidR="0072090F" w:rsidRDefault="0072090F" w:rsidP="0072090F">
      <w:pPr>
        <w:widowControl w:val="0"/>
        <w:spacing w:after="0" w:line="360" w:lineRule="auto"/>
        <w:ind w:firstLine="69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72090F">
        <w:rPr>
          <w:rFonts w:ascii="Times New Roman" w:hAnsi="Times New Roman" w:cs="Times New Roman"/>
          <w:sz w:val="28"/>
          <w:szCs w:val="28"/>
          <w:lang w:val="uk-UA" w:eastAsia="en-US"/>
        </w:rPr>
        <w:lastRenderedPageBreak/>
        <w:t>відновити заборону приватизації національного оператора поштового зв’язку шляхом віднесення його до об’єктів, які не підлягають приватизації, визначені статт</w:t>
      </w:r>
      <w:r w:rsidR="00C752DD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ею </w:t>
      </w:r>
      <w:r w:rsidRPr="0072090F">
        <w:rPr>
          <w:rFonts w:ascii="Times New Roman" w:hAnsi="Times New Roman" w:cs="Times New Roman"/>
          <w:sz w:val="28"/>
          <w:szCs w:val="28"/>
          <w:lang w:val="uk-UA" w:eastAsia="en-US"/>
        </w:rPr>
        <w:t>4 Закону України «Про приватизацію державного і комунального майна».</w:t>
      </w:r>
    </w:p>
    <w:p w:rsidR="00764128" w:rsidRDefault="00764128" w:rsidP="00764128">
      <w:pPr>
        <w:widowControl w:val="0"/>
        <w:spacing w:after="0" w:line="360" w:lineRule="auto"/>
        <w:ind w:firstLine="69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764128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У проекті </w:t>
      </w:r>
      <w:proofErr w:type="spellStart"/>
      <w:r w:rsidRPr="00764128">
        <w:rPr>
          <w:rFonts w:ascii="Times New Roman" w:hAnsi="Times New Roman" w:cs="Times New Roman"/>
          <w:sz w:val="28"/>
          <w:szCs w:val="28"/>
          <w:lang w:val="uk-UA" w:eastAsia="en-US"/>
        </w:rPr>
        <w:t>акта</w:t>
      </w:r>
      <w:proofErr w:type="spellEnd"/>
      <w:r w:rsidRPr="00764128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виявлено </w:t>
      </w:r>
      <w:proofErr w:type="spellStart"/>
      <w:r w:rsidRPr="00764128">
        <w:rPr>
          <w:rFonts w:ascii="Times New Roman" w:hAnsi="Times New Roman" w:cs="Times New Roman"/>
          <w:sz w:val="28"/>
          <w:szCs w:val="28"/>
          <w:lang w:val="uk-UA" w:eastAsia="en-US"/>
        </w:rPr>
        <w:t>корупціогенн</w:t>
      </w:r>
      <w:r w:rsidR="00776103">
        <w:rPr>
          <w:rFonts w:ascii="Times New Roman" w:hAnsi="Times New Roman" w:cs="Times New Roman"/>
          <w:sz w:val="28"/>
          <w:szCs w:val="28"/>
          <w:lang w:val="uk-UA" w:eastAsia="en-US"/>
        </w:rPr>
        <w:t>і</w:t>
      </w:r>
      <w:proofErr w:type="spellEnd"/>
      <w:r w:rsidRPr="00764128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фактор</w:t>
      </w:r>
      <w:r w:rsidR="00776103">
        <w:rPr>
          <w:rFonts w:ascii="Times New Roman" w:hAnsi="Times New Roman" w:cs="Times New Roman"/>
          <w:sz w:val="28"/>
          <w:szCs w:val="28"/>
          <w:lang w:val="uk-UA" w:eastAsia="en-US"/>
        </w:rPr>
        <w:t>и</w:t>
      </w:r>
      <w:r w:rsidRPr="00764128">
        <w:rPr>
          <w:rFonts w:ascii="Times New Roman" w:hAnsi="Times New Roman" w:cs="Times New Roman"/>
          <w:sz w:val="28"/>
          <w:szCs w:val="28"/>
          <w:lang w:val="uk-UA" w:eastAsia="en-US"/>
        </w:rPr>
        <w:t>, що можуть сприяти вчиненню корупційних правопорушень.</w:t>
      </w:r>
    </w:p>
    <w:p w:rsidR="0046401E" w:rsidRPr="0072090F" w:rsidRDefault="009E68CE" w:rsidP="0046401E">
      <w:pPr>
        <w:widowControl w:val="0"/>
        <w:spacing w:after="0" w:line="360" w:lineRule="auto"/>
        <w:ind w:firstLine="69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Комітет </w:t>
      </w:r>
      <w:r w:rsidRPr="0072090F">
        <w:rPr>
          <w:rFonts w:ascii="Times New Roman" w:hAnsi="Times New Roman" w:cs="Times New Roman"/>
          <w:sz w:val="28"/>
          <w:szCs w:val="28"/>
          <w:lang w:val="uk-UA" w:eastAsia="en-US"/>
        </w:rPr>
        <w:t>звер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>тає</w:t>
      </w:r>
      <w:r w:rsidRPr="0072090F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увагу, що </w:t>
      </w:r>
      <w:r w:rsidR="0046401E" w:rsidRPr="0072090F">
        <w:rPr>
          <w:rFonts w:ascii="Times New Roman" w:hAnsi="Times New Roman" w:cs="Times New Roman"/>
          <w:sz w:val="28"/>
          <w:szCs w:val="28"/>
          <w:lang w:val="uk-UA" w:eastAsia="en-US"/>
        </w:rPr>
        <w:t>відновлення переліку підприємств, заборонених до приватизації у редакції, яка була чинною станом на 19</w:t>
      </w:r>
      <w:r w:rsidR="00DB1FF1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="0046401E" w:rsidRPr="0072090F">
        <w:rPr>
          <w:rFonts w:ascii="Times New Roman" w:hAnsi="Times New Roman" w:cs="Times New Roman"/>
          <w:sz w:val="28"/>
          <w:szCs w:val="28"/>
          <w:lang w:val="uk-UA" w:eastAsia="en-US"/>
        </w:rPr>
        <w:t>жовтня 2019</w:t>
      </w:r>
      <w:r w:rsidR="00DB1FF1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р</w:t>
      </w:r>
      <w:r w:rsidR="0046401E" w:rsidRPr="0072090F">
        <w:rPr>
          <w:rFonts w:ascii="Times New Roman" w:hAnsi="Times New Roman" w:cs="Times New Roman"/>
          <w:sz w:val="28"/>
          <w:szCs w:val="28"/>
          <w:lang w:val="uk-UA" w:eastAsia="en-US"/>
        </w:rPr>
        <w:t>оку</w:t>
      </w:r>
      <w:r w:rsidR="0046401E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,  є технічно неможливим, та </w:t>
      </w:r>
      <w:r w:rsidR="0046401E" w:rsidRPr="0072090F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може призвести до </w:t>
      </w:r>
      <w:r w:rsidR="005324F7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корупційних ризиків і можливого конфлікту інтересів при </w:t>
      </w:r>
      <w:r w:rsidR="0046401E">
        <w:rPr>
          <w:rFonts w:ascii="Times New Roman" w:hAnsi="Times New Roman" w:cs="Times New Roman"/>
          <w:sz w:val="28"/>
          <w:szCs w:val="28"/>
          <w:lang w:val="uk-UA" w:eastAsia="en-US"/>
        </w:rPr>
        <w:t>створенн</w:t>
      </w:r>
      <w:r w:rsidR="005324F7">
        <w:rPr>
          <w:rFonts w:ascii="Times New Roman" w:hAnsi="Times New Roman" w:cs="Times New Roman"/>
          <w:sz w:val="28"/>
          <w:szCs w:val="28"/>
          <w:lang w:val="uk-UA" w:eastAsia="en-US"/>
        </w:rPr>
        <w:t>і</w:t>
      </w:r>
      <w:r w:rsidR="0046401E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підстав для господарських спорів порушення права власності</w:t>
      </w:r>
      <w:r w:rsidR="005324F7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шляхом рейдерського захоплення об’єктів власності.</w:t>
      </w:r>
    </w:p>
    <w:p w:rsidR="004C198C" w:rsidRPr="008D3399" w:rsidRDefault="00764128" w:rsidP="004C19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C71F1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Керуючись положеннями пункту 3 частини першої статті 16 Закону України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C71F16">
        <w:rPr>
          <w:rFonts w:ascii="Times New Roman" w:eastAsia="Times New Roman" w:hAnsi="Times New Roman" w:cs="Times New Roman"/>
          <w:sz w:val="28"/>
          <w:szCs w:val="28"/>
          <w:lang w:val="uk-UA"/>
        </w:rPr>
        <w:t>Про комітети Верховної Ради України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C71F1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Pr="00C71F16">
        <w:rPr>
          <w:rFonts w:ascii="Times New Roman" w:hAnsi="Times New Roman" w:cs="Times New Roman"/>
          <w:color w:val="000000"/>
          <w:sz w:val="28"/>
          <w:szCs w:val="28"/>
          <w:lang w:val="uk-UA"/>
        </w:rPr>
        <w:t>стат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т</w:t>
      </w:r>
      <w:r w:rsidRPr="00C71F1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 55 Закону України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«</w:t>
      </w:r>
      <w:r w:rsidRPr="00C71F16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 запобігання корупції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», </w:t>
      </w:r>
      <w:r w:rsidRPr="00C71F1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частини першої статті 93 Регламенту Верховної Ради України, Комітет на своєму засіданні </w:t>
      </w:r>
      <w:r w:rsidR="0046401E">
        <w:rPr>
          <w:rFonts w:ascii="Times New Roman" w:eastAsia="Times New Roman" w:hAnsi="Times New Roman" w:cs="Times New Roman"/>
          <w:sz w:val="28"/>
          <w:szCs w:val="28"/>
          <w:lang w:val="uk-UA"/>
        </w:rPr>
        <w:t>16 червня</w:t>
      </w:r>
      <w:r w:rsidRPr="00C71F1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2020 року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</w:t>
      </w:r>
      <w:r w:rsidRPr="00C71F1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протокол № </w:t>
      </w:r>
      <w:r w:rsidR="0046401E">
        <w:rPr>
          <w:rFonts w:ascii="Times New Roman" w:eastAsia="Times New Roman" w:hAnsi="Times New Roman" w:cs="Times New Roman"/>
          <w:sz w:val="28"/>
          <w:szCs w:val="28"/>
          <w:lang w:val="uk-UA"/>
        </w:rPr>
        <w:t>43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  <w:r w:rsidRPr="00C71F1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дійшов до висновку та прийняв рішення, що проект Закону </w:t>
      </w:r>
      <w:r w:rsidRPr="00764128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про відновлення дії Закону України «Про перелік об'єктів права державної власності, що не підлягають приватизації» (реєстр. № 2831-2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) </w:t>
      </w:r>
      <w:r w:rsidR="0046401E" w:rsidRPr="00E9174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не</w:t>
      </w:r>
      <w:r w:rsidR="0046401E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C71F1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відповідає вимогам антикорупційного законодавства</w:t>
      </w:r>
      <w:r w:rsidR="004C198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4C198C" w:rsidRPr="008D3399">
        <w:rPr>
          <w:rFonts w:ascii="Times New Roman" w:hAnsi="Times New Roman"/>
          <w:sz w:val="28"/>
          <w:szCs w:val="28"/>
          <w:lang w:val="uk-UA"/>
        </w:rPr>
        <w:t>та</w:t>
      </w:r>
      <w:r w:rsidR="004C198C">
        <w:rPr>
          <w:rFonts w:ascii="Times New Roman" w:hAnsi="Times New Roman"/>
          <w:b/>
          <w:sz w:val="28"/>
          <w:szCs w:val="28"/>
        </w:rPr>
        <w:t xml:space="preserve"> </w:t>
      </w:r>
      <w:r w:rsidR="004C198C" w:rsidRPr="008D33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рекомендувати Верховній Раді України </w:t>
      </w:r>
      <w:r w:rsidR="004C198C" w:rsidRPr="008D3399">
        <w:rPr>
          <w:rFonts w:ascii="Times New Roman" w:eastAsia="Times New Roman" w:hAnsi="Times New Roman" w:cstheme="minorBidi"/>
          <w:sz w:val="28"/>
          <w:szCs w:val="24"/>
          <w:lang w:val="uk-UA" w:eastAsia="ru-RU"/>
        </w:rPr>
        <w:t>за результатами розгляду у першому читанні</w:t>
      </w:r>
      <w:r w:rsidR="004C198C" w:rsidRPr="008D339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4C198C" w:rsidRPr="008D33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законопроект</w:t>
      </w:r>
      <w:r w:rsidR="004C19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C198C" w:rsidRPr="008D33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відхилити.</w:t>
      </w:r>
    </w:p>
    <w:p w:rsidR="00764128" w:rsidRPr="00C71F16" w:rsidRDefault="00764128" w:rsidP="00764128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71F1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</w:t>
      </w:r>
    </w:p>
    <w:p w:rsidR="00764128" w:rsidRPr="00C71F16" w:rsidRDefault="00764128" w:rsidP="00764128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71F1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764128" w:rsidRPr="00753A50" w:rsidRDefault="00764128" w:rsidP="00764128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0" w:name="_GoBack"/>
      <w:r w:rsidRPr="00753A5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Голова Комітету                                          </w:t>
      </w:r>
      <w:r w:rsidRPr="00753A5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                     </w:t>
      </w:r>
      <w:r w:rsidRPr="00753A5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    А. </w:t>
      </w:r>
      <w:proofErr w:type="spellStart"/>
      <w:r w:rsidRPr="00753A50">
        <w:rPr>
          <w:rFonts w:ascii="Times New Roman" w:eastAsia="Times New Roman" w:hAnsi="Times New Roman" w:cs="Times New Roman"/>
          <w:sz w:val="28"/>
          <w:szCs w:val="28"/>
          <w:lang w:val="uk-UA"/>
        </w:rPr>
        <w:t>Радіна</w:t>
      </w:r>
      <w:proofErr w:type="spellEnd"/>
    </w:p>
    <w:p w:rsidR="00764128" w:rsidRPr="00753A50" w:rsidRDefault="00764128" w:rsidP="0076412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bookmarkEnd w:id="0"/>
    <w:p w:rsidR="00764128" w:rsidRPr="00C71F16" w:rsidRDefault="00764128" w:rsidP="00764128">
      <w:pPr>
        <w:rPr>
          <w:lang w:val="uk-UA"/>
        </w:rPr>
      </w:pPr>
    </w:p>
    <w:p w:rsidR="00764128" w:rsidRPr="003D7776" w:rsidRDefault="00764128" w:rsidP="00764128">
      <w:pPr>
        <w:rPr>
          <w:lang w:val="uk-UA"/>
        </w:rPr>
      </w:pPr>
    </w:p>
    <w:p w:rsidR="00764128" w:rsidRPr="00867AB2" w:rsidRDefault="00764128" w:rsidP="00764128">
      <w:pPr>
        <w:rPr>
          <w:lang w:val="uk-UA"/>
        </w:rPr>
      </w:pPr>
    </w:p>
    <w:p w:rsidR="00901FD0" w:rsidRPr="00764128" w:rsidRDefault="00901FD0">
      <w:pPr>
        <w:rPr>
          <w:lang w:val="uk-UA"/>
        </w:rPr>
      </w:pPr>
    </w:p>
    <w:sectPr w:rsidR="00901FD0" w:rsidRPr="00764128" w:rsidSect="005B0BF4">
      <w:headerReference w:type="default" r:id="rId7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5375" w:rsidRDefault="00565375" w:rsidP="005B0BF4">
      <w:pPr>
        <w:spacing w:after="0" w:line="240" w:lineRule="auto"/>
      </w:pPr>
      <w:r>
        <w:separator/>
      </w:r>
    </w:p>
  </w:endnote>
  <w:endnote w:type="continuationSeparator" w:id="0">
    <w:p w:rsidR="00565375" w:rsidRDefault="00565375" w:rsidP="005B0B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5375" w:rsidRDefault="00565375" w:rsidP="005B0BF4">
      <w:pPr>
        <w:spacing w:after="0" w:line="240" w:lineRule="auto"/>
      </w:pPr>
      <w:r>
        <w:separator/>
      </w:r>
    </w:p>
  </w:footnote>
  <w:footnote w:type="continuationSeparator" w:id="0">
    <w:p w:rsidR="00565375" w:rsidRDefault="00565375" w:rsidP="005B0B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77419874"/>
      <w:docPartObj>
        <w:docPartGallery w:val="Page Numbers (Top of Page)"/>
        <w:docPartUnique/>
      </w:docPartObj>
    </w:sdtPr>
    <w:sdtEndPr/>
    <w:sdtContent>
      <w:p w:rsidR="005B0BF4" w:rsidRDefault="005B0BF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3A50" w:rsidRPr="00753A50">
          <w:rPr>
            <w:noProof/>
            <w:lang w:val="uk-UA"/>
          </w:rPr>
          <w:t>2</w:t>
        </w:r>
        <w:r>
          <w:fldChar w:fldCharType="end"/>
        </w:r>
      </w:p>
    </w:sdtContent>
  </w:sdt>
  <w:p w:rsidR="005B0BF4" w:rsidRDefault="005B0BF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932"/>
    <w:rsid w:val="003D0932"/>
    <w:rsid w:val="0046401E"/>
    <w:rsid w:val="004C198C"/>
    <w:rsid w:val="005324F7"/>
    <w:rsid w:val="00565375"/>
    <w:rsid w:val="00570B68"/>
    <w:rsid w:val="005B0BF4"/>
    <w:rsid w:val="006B3B32"/>
    <w:rsid w:val="0072090F"/>
    <w:rsid w:val="00753A50"/>
    <w:rsid w:val="00764128"/>
    <w:rsid w:val="00776103"/>
    <w:rsid w:val="0086416E"/>
    <w:rsid w:val="00901FD0"/>
    <w:rsid w:val="009E68CE"/>
    <w:rsid w:val="00C752DD"/>
    <w:rsid w:val="00DB1FF1"/>
    <w:rsid w:val="00E91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FCB48"/>
  <w15:chartTrackingRefBased/>
  <w15:docId w15:val="{0C6240F6-67CB-404E-A981-FB0E60DF6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4128"/>
    <w:rPr>
      <w:rFonts w:ascii="Calibri" w:eastAsia="Calibri" w:hAnsi="Calibri" w:cs="Calibri"/>
      <w:lang w:val="ru-RU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gor">
    <w:name w:val="Igor"/>
    <w:basedOn w:val="a"/>
    <w:autoRedefine/>
    <w:rsid w:val="009E68CE"/>
    <w:pPr>
      <w:spacing w:before="120" w:after="120" w:line="240" w:lineRule="auto"/>
      <w:ind w:firstLine="709"/>
      <w:jc w:val="both"/>
    </w:pPr>
    <w:rPr>
      <w:rFonts w:ascii="Times New Roman" w:eastAsia="Times New Roman" w:hAnsi="Times New Roman" w:cs="Times New Roman"/>
      <w:spacing w:val="-3"/>
      <w:sz w:val="28"/>
      <w:szCs w:val="28"/>
      <w:lang w:val="uk-UA" w:eastAsia="ru-RU"/>
    </w:rPr>
  </w:style>
  <w:style w:type="paragraph" w:styleId="a3">
    <w:name w:val="header"/>
    <w:basedOn w:val="a"/>
    <w:link w:val="a4"/>
    <w:uiPriority w:val="99"/>
    <w:unhideWhenUsed/>
    <w:rsid w:val="005B0BF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B0BF4"/>
    <w:rPr>
      <w:rFonts w:ascii="Calibri" w:eastAsia="Calibri" w:hAnsi="Calibri" w:cs="Calibri"/>
      <w:lang w:val="ru-RU" w:eastAsia="uk-UA"/>
    </w:rPr>
  </w:style>
  <w:style w:type="paragraph" w:styleId="a5">
    <w:name w:val="footer"/>
    <w:basedOn w:val="a"/>
    <w:link w:val="a6"/>
    <w:uiPriority w:val="99"/>
    <w:unhideWhenUsed/>
    <w:rsid w:val="005B0BF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B0BF4"/>
    <w:rPr>
      <w:rFonts w:ascii="Calibri" w:eastAsia="Calibri" w:hAnsi="Calibri" w:cs="Calibri"/>
      <w:lang w:val="ru-RU" w:eastAsia="uk-UA"/>
    </w:rPr>
  </w:style>
  <w:style w:type="paragraph" w:styleId="a7">
    <w:name w:val="Balloon Text"/>
    <w:basedOn w:val="a"/>
    <w:link w:val="a8"/>
    <w:uiPriority w:val="99"/>
    <w:semiHidden/>
    <w:unhideWhenUsed/>
    <w:rsid w:val="005B0B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5B0BF4"/>
    <w:rPr>
      <w:rFonts w:ascii="Segoe UI" w:eastAsia="Calibri" w:hAnsi="Segoe UI" w:cs="Segoe UI"/>
      <w:sz w:val="18"/>
      <w:szCs w:val="18"/>
      <w:lang w:val="ru-RU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1668</Words>
  <Characters>951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12</cp:revision>
  <cp:lastPrinted>2020-06-17T07:53:00Z</cp:lastPrinted>
  <dcterms:created xsi:type="dcterms:W3CDTF">2020-04-23T08:43:00Z</dcterms:created>
  <dcterms:modified xsi:type="dcterms:W3CDTF">2020-06-17T10:47:00Z</dcterms:modified>
</cp:coreProperties>
</file>