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401" w:rsidRPr="0073595C" w:rsidRDefault="00466401" w:rsidP="00466401">
      <w:pPr>
        <w:keepLines/>
        <w:jc w:val="center"/>
        <w:rPr>
          <w:b/>
          <w:sz w:val="28"/>
          <w:szCs w:val="28"/>
        </w:rPr>
      </w:pPr>
      <w:bookmarkStart w:id="0" w:name="_GoBack"/>
      <w:bookmarkEnd w:id="0"/>
      <w:r w:rsidRPr="0073595C">
        <w:rPr>
          <w:b/>
          <w:sz w:val="28"/>
          <w:szCs w:val="28"/>
        </w:rPr>
        <w:t>ПОРІВНЯЛЬНА ТАБЛИЦЯ</w:t>
      </w:r>
    </w:p>
    <w:p w:rsidR="00466401" w:rsidRPr="0073595C" w:rsidRDefault="00466401" w:rsidP="00466401">
      <w:pPr>
        <w:keepLines/>
        <w:jc w:val="center"/>
        <w:rPr>
          <w:b/>
          <w:bCs/>
          <w:sz w:val="28"/>
          <w:szCs w:val="28"/>
        </w:rPr>
      </w:pPr>
      <w:r w:rsidRPr="0073595C">
        <w:rPr>
          <w:b/>
          <w:bCs/>
          <w:sz w:val="28"/>
          <w:szCs w:val="28"/>
        </w:rPr>
        <w:t>до проекту Закону України «</w:t>
      </w:r>
      <w:r w:rsidR="00F73E38">
        <w:rPr>
          <w:b/>
          <w:bCs/>
          <w:sz w:val="28"/>
          <w:szCs w:val="28"/>
        </w:rPr>
        <w:t>Про внесення змін до деяких законів України щодо особливостей оплати послуг банків та інших установ із приймання і перерахування коштів за житлово-комунальні послуги</w:t>
      </w:r>
      <w:r w:rsidRPr="0073595C">
        <w:rPr>
          <w:b/>
          <w:bCs/>
          <w:sz w:val="28"/>
          <w:szCs w:val="28"/>
        </w:rPr>
        <w:t>»</w:t>
      </w:r>
    </w:p>
    <w:p w:rsidR="00466401" w:rsidRPr="0073595C" w:rsidRDefault="00466401" w:rsidP="00466401">
      <w:pPr>
        <w:keepLines/>
        <w:jc w:val="center"/>
        <w:rPr>
          <w:b/>
          <w:sz w:val="28"/>
          <w:szCs w:val="28"/>
        </w:rPr>
      </w:pPr>
    </w:p>
    <w:tbl>
      <w:tblPr>
        <w:tblW w:w="156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40"/>
        <w:gridCol w:w="118"/>
        <w:gridCol w:w="7802"/>
      </w:tblGrid>
      <w:tr w:rsidR="006521B0" w:rsidRPr="0073595C" w:rsidTr="00591CAF">
        <w:trPr>
          <w:trHeight w:val="313"/>
        </w:trPr>
        <w:tc>
          <w:tcPr>
            <w:tcW w:w="7858" w:type="dxa"/>
            <w:gridSpan w:val="2"/>
          </w:tcPr>
          <w:p w:rsidR="006521B0" w:rsidRPr="0073595C" w:rsidRDefault="006521B0" w:rsidP="00D855C6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73595C">
              <w:rPr>
                <w:b/>
                <w:bCs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802" w:type="dxa"/>
          </w:tcPr>
          <w:p w:rsidR="006521B0" w:rsidRPr="0073595C" w:rsidRDefault="006521B0" w:rsidP="00D855C6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73595C">
              <w:rPr>
                <w:b/>
                <w:bCs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AE357A" w:rsidRPr="0073595C" w:rsidTr="008A3D18">
        <w:trPr>
          <w:trHeight w:val="313"/>
        </w:trPr>
        <w:tc>
          <w:tcPr>
            <w:tcW w:w="15660" w:type="dxa"/>
            <w:gridSpan w:val="3"/>
          </w:tcPr>
          <w:p w:rsidR="00AE357A" w:rsidRPr="0073595C" w:rsidRDefault="00AE357A" w:rsidP="008A3D18">
            <w:pPr>
              <w:keepLines/>
              <w:tabs>
                <w:tab w:val="left" w:pos="495"/>
                <w:tab w:val="center" w:pos="3459"/>
              </w:tabs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Закон України «</w:t>
            </w:r>
            <w:r>
              <w:rPr>
                <w:b/>
                <w:bCs/>
                <w:sz w:val="28"/>
                <w:szCs w:val="28"/>
                <w:lang w:val="ru-RU"/>
              </w:rPr>
              <w:t>Про б</w:t>
            </w:r>
            <w:r>
              <w:rPr>
                <w:b/>
                <w:bCs/>
                <w:sz w:val="28"/>
                <w:szCs w:val="28"/>
              </w:rPr>
              <w:t>анки і банківську діяльність»</w:t>
            </w:r>
          </w:p>
        </w:tc>
      </w:tr>
      <w:tr w:rsidR="00AE357A" w:rsidRPr="0073595C" w:rsidTr="008A3D18">
        <w:trPr>
          <w:trHeight w:val="313"/>
        </w:trPr>
        <w:tc>
          <w:tcPr>
            <w:tcW w:w="7740" w:type="dxa"/>
          </w:tcPr>
          <w:p w:rsidR="00AE357A" w:rsidRDefault="00AE357A" w:rsidP="008A3D18">
            <w:pPr>
              <w:keepLines/>
              <w:ind w:firstLine="612"/>
              <w:jc w:val="both"/>
              <w:rPr>
                <w:bCs/>
                <w:sz w:val="28"/>
                <w:szCs w:val="28"/>
              </w:rPr>
            </w:pPr>
            <w:r w:rsidRPr="00C97F2A">
              <w:rPr>
                <w:bCs/>
                <w:sz w:val="28"/>
                <w:szCs w:val="28"/>
              </w:rPr>
              <w:t>Стаття 47. Види діяльності банку</w:t>
            </w:r>
          </w:p>
          <w:p w:rsidR="00AE357A" w:rsidRDefault="00AE357A" w:rsidP="008A3D18">
            <w:pPr>
              <w:keepLines/>
              <w:ind w:firstLine="612"/>
              <w:jc w:val="both"/>
              <w:rPr>
                <w:b/>
                <w:bCs/>
                <w:sz w:val="28"/>
                <w:szCs w:val="28"/>
              </w:rPr>
            </w:pPr>
            <w:r w:rsidRPr="0073595C">
              <w:rPr>
                <w:b/>
                <w:bCs/>
                <w:sz w:val="28"/>
                <w:szCs w:val="28"/>
              </w:rPr>
              <w:t>…</w:t>
            </w:r>
          </w:p>
          <w:p w:rsidR="00AE357A" w:rsidRPr="00C97F2A" w:rsidRDefault="00AE357A" w:rsidP="008A3D18">
            <w:pPr>
              <w:keepLines/>
              <w:ind w:firstLine="612"/>
              <w:jc w:val="both"/>
              <w:rPr>
                <w:bCs/>
                <w:sz w:val="28"/>
                <w:szCs w:val="28"/>
              </w:rPr>
            </w:pPr>
            <w:r w:rsidRPr="00C97F2A">
              <w:rPr>
                <w:bCs/>
                <w:sz w:val="28"/>
                <w:szCs w:val="28"/>
              </w:rPr>
              <w:t>Банк самостійно встановлює процентні ставки та комісійну винагороду за надані послуги.</w:t>
            </w:r>
          </w:p>
        </w:tc>
        <w:tc>
          <w:tcPr>
            <w:tcW w:w="7920" w:type="dxa"/>
            <w:gridSpan w:val="2"/>
          </w:tcPr>
          <w:p w:rsidR="00AE357A" w:rsidRPr="00A43889" w:rsidRDefault="00AE357A" w:rsidP="008A3D18">
            <w:pPr>
              <w:keepLines/>
              <w:ind w:firstLine="431"/>
              <w:jc w:val="both"/>
              <w:rPr>
                <w:bCs/>
                <w:sz w:val="28"/>
                <w:szCs w:val="28"/>
              </w:rPr>
            </w:pPr>
            <w:r w:rsidRPr="00A43889"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  <w:t>Стаття 47. </w:t>
            </w:r>
            <w:r w:rsidRPr="00A43889">
              <w:rPr>
                <w:color w:val="000000"/>
                <w:sz w:val="28"/>
                <w:szCs w:val="28"/>
                <w:shd w:val="clear" w:color="auto" w:fill="FFFFFF"/>
              </w:rPr>
              <w:t>Види діяльності банку</w:t>
            </w:r>
          </w:p>
          <w:p w:rsidR="00AE357A" w:rsidRDefault="00AE357A" w:rsidP="008A3D18">
            <w:pPr>
              <w:keepLines/>
              <w:ind w:firstLine="43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…</w:t>
            </w:r>
          </w:p>
          <w:p w:rsidR="00AE357A" w:rsidRPr="0073595C" w:rsidRDefault="00AE357A" w:rsidP="008A3D18">
            <w:pPr>
              <w:keepLines/>
              <w:ind w:firstLine="431"/>
              <w:jc w:val="both"/>
              <w:rPr>
                <w:b/>
                <w:bCs/>
                <w:sz w:val="28"/>
                <w:szCs w:val="28"/>
              </w:rPr>
            </w:pPr>
            <w:r w:rsidRPr="00C97F2A">
              <w:rPr>
                <w:b/>
                <w:bCs/>
                <w:sz w:val="28"/>
                <w:szCs w:val="28"/>
              </w:rPr>
              <w:t>Банк самостійно встановлює процентні ставки та комісій</w:t>
            </w:r>
            <w:r>
              <w:rPr>
                <w:b/>
                <w:bCs/>
                <w:sz w:val="28"/>
                <w:szCs w:val="28"/>
              </w:rPr>
              <w:t xml:space="preserve">ну винагороду за надані послуги, окрім відносин із приймання </w:t>
            </w:r>
            <w:r>
              <w:rPr>
                <w:b/>
                <w:sz w:val="28"/>
                <w:szCs w:val="28"/>
              </w:rPr>
              <w:t>і перерахування коштів споживачів житлово-комунальних послуг за такі послуги, відповідно до норм Закону України «Про житлово-комунальні послуги».</w:t>
            </w:r>
          </w:p>
          <w:p w:rsidR="00AE357A" w:rsidRPr="0073595C" w:rsidRDefault="00AE357A" w:rsidP="008A3D18">
            <w:pPr>
              <w:keepLines/>
              <w:tabs>
                <w:tab w:val="left" w:pos="495"/>
                <w:tab w:val="center" w:pos="3459"/>
              </w:tabs>
              <w:spacing w:before="120" w:after="120"/>
              <w:ind w:firstLine="432"/>
              <w:jc w:val="both"/>
              <w:rPr>
                <w:bCs/>
                <w:sz w:val="28"/>
                <w:szCs w:val="28"/>
              </w:rPr>
            </w:pPr>
          </w:p>
          <w:p w:rsidR="00AE357A" w:rsidRPr="0073595C" w:rsidRDefault="00AE357A" w:rsidP="008A3D18">
            <w:pPr>
              <w:keepLines/>
              <w:tabs>
                <w:tab w:val="left" w:pos="495"/>
                <w:tab w:val="center" w:pos="3459"/>
              </w:tabs>
              <w:spacing w:before="120" w:after="120"/>
              <w:ind w:firstLine="432"/>
              <w:jc w:val="both"/>
              <w:rPr>
                <w:bCs/>
                <w:sz w:val="28"/>
                <w:szCs w:val="28"/>
              </w:rPr>
            </w:pPr>
          </w:p>
          <w:p w:rsidR="00AE357A" w:rsidRPr="0073595C" w:rsidRDefault="00AE357A" w:rsidP="008A3D18">
            <w:pPr>
              <w:keepLines/>
              <w:tabs>
                <w:tab w:val="left" w:pos="495"/>
                <w:tab w:val="center" w:pos="3459"/>
              </w:tabs>
              <w:spacing w:before="120" w:after="120"/>
              <w:ind w:firstLine="432"/>
              <w:jc w:val="both"/>
              <w:rPr>
                <w:bCs/>
                <w:sz w:val="28"/>
                <w:szCs w:val="28"/>
              </w:rPr>
            </w:pPr>
          </w:p>
          <w:p w:rsidR="00AE357A" w:rsidRPr="0073595C" w:rsidRDefault="00AE357A" w:rsidP="008A3D18">
            <w:pPr>
              <w:keepLines/>
              <w:tabs>
                <w:tab w:val="left" w:pos="495"/>
                <w:tab w:val="center" w:pos="3459"/>
              </w:tabs>
              <w:spacing w:before="120" w:after="120"/>
              <w:ind w:firstLine="432"/>
              <w:jc w:val="both"/>
              <w:rPr>
                <w:bCs/>
                <w:sz w:val="28"/>
                <w:szCs w:val="28"/>
              </w:rPr>
            </w:pPr>
          </w:p>
          <w:p w:rsidR="00AE357A" w:rsidRPr="0073595C" w:rsidRDefault="00AE357A" w:rsidP="008A3D18">
            <w:pPr>
              <w:keepLines/>
              <w:tabs>
                <w:tab w:val="left" w:pos="495"/>
                <w:tab w:val="center" w:pos="3459"/>
              </w:tabs>
              <w:spacing w:before="120" w:after="120"/>
              <w:ind w:firstLine="432"/>
              <w:jc w:val="both"/>
              <w:rPr>
                <w:bCs/>
                <w:sz w:val="28"/>
                <w:szCs w:val="28"/>
              </w:rPr>
            </w:pPr>
          </w:p>
        </w:tc>
      </w:tr>
      <w:tr w:rsidR="00AE357A" w:rsidTr="008A3D18">
        <w:trPr>
          <w:trHeight w:val="313"/>
        </w:trPr>
        <w:tc>
          <w:tcPr>
            <w:tcW w:w="7740" w:type="dxa"/>
          </w:tcPr>
          <w:p w:rsidR="00AE357A" w:rsidRDefault="00AE357A" w:rsidP="008A3D18">
            <w:pPr>
              <w:keepLines/>
              <w:ind w:firstLine="612"/>
              <w:jc w:val="both"/>
              <w:rPr>
                <w:bCs/>
                <w:sz w:val="28"/>
                <w:szCs w:val="28"/>
              </w:rPr>
            </w:pPr>
            <w:r w:rsidRPr="00C97F2A">
              <w:rPr>
                <w:bCs/>
                <w:sz w:val="28"/>
                <w:szCs w:val="28"/>
              </w:rPr>
              <w:t>Стаття 53. Забезпечення конкуренції у банківській системі</w:t>
            </w:r>
          </w:p>
          <w:p w:rsidR="00AE357A" w:rsidRDefault="00AE357A" w:rsidP="008A3D18">
            <w:pPr>
              <w:keepLines/>
              <w:ind w:firstLine="612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…</w:t>
            </w:r>
          </w:p>
          <w:p w:rsidR="00AE357A" w:rsidRDefault="00AE357A" w:rsidP="008A3D18">
            <w:pPr>
              <w:keepLines/>
              <w:ind w:firstLine="612"/>
              <w:jc w:val="both"/>
              <w:rPr>
                <w:bCs/>
                <w:sz w:val="28"/>
                <w:szCs w:val="28"/>
              </w:rPr>
            </w:pPr>
            <w:r w:rsidRPr="00C97F2A">
              <w:rPr>
                <w:bCs/>
                <w:sz w:val="28"/>
                <w:szCs w:val="28"/>
              </w:rPr>
              <w:t>Банку забороняється встановлювати процентні ставки та комісійні винагороди на рівні нижче собівартості банківських послуг у цьому банку.</w:t>
            </w:r>
          </w:p>
          <w:p w:rsidR="00AE357A" w:rsidRPr="00C97F2A" w:rsidRDefault="00AE357A" w:rsidP="008A3D18">
            <w:pPr>
              <w:keepLines/>
              <w:ind w:firstLine="612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…</w:t>
            </w:r>
          </w:p>
        </w:tc>
        <w:tc>
          <w:tcPr>
            <w:tcW w:w="7920" w:type="dxa"/>
            <w:gridSpan w:val="2"/>
          </w:tcPr>
          <w:p w:rsidR="00AE357A" w:rsidRPr="00C97F2A" w:rsidRDefault="00AE357A" w:rsidP="008A3D18">
            <w:pPr>
              <w:keepLines/>
              <w:ind w:firstLine="431"/>
              <w:jc w:val="both"/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C97F2A"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  <w:t>Стаття 53. Забезпечення конкуренції у банківській системі</w:t>
            </w:r>
          </w:p>
          <w:p w:rsidR="00AE357A" w:rsidRDefault="00AE357A" w:rsidP="008A3D18">
            <w:pPr>
              <w:keepLines/>
              <w:ind w:firstLine="431"/>
              <w:jc w:val="both"/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C97F2A"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AE357A" w:rsidRPr="00C97F2A" w:rsidRDefault="00AE357A" w:rsidP="008A3D18">
            <w:pPr>
              <w:keepLines/>
              <w:ind w:firstLine="431"/>
              <w:jc w:val="both"/>
              <w:rPr>
                <w:rStyle w:val="rvts9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AE357A" w:rsidRPr="00C97F2A" w:rsidRDefault="00AE357A" w:rsidP="008A3D18">
            <w:pPr>
              <w:keepLines/>
              <w:ind w:firstLine="431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C97F2A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t>Банку забороняється встановлювати процентні ставки та комісійні винагороди на рівні нижче собівартості банківських послуг у цьому банку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b/>
                <w:bCs/>
                <w:sz w:val="28"/>
                <w:szCs w:val="28"/>
              </w:rPr>
              <w:t xml:space="preserve">окрім відносин із приймання </w:t>
            </w:r>
            <w:r>
              <w:rPr>
                <w:b/>
                <w:sz w:val="28"/>
                <w:szCs w:val="28"/>
              </w:rPr>
              <w:t>і перерахування коштів споживачів житлово-комунальних послуг за такі послуги, відповідно до норм Закону України «Про житлово-комунальні послуги»</w:t>
            </w:r>
            <w:r w:rsidRPr="00C97F2A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AE357A" w:rsidRDefault="00AE357A" w:rsidP="008A3D18">
            <w:pPr>
              <w:keepLines/>
              <w:ind w:firstLine="431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C97F2A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AE357A" w:rsidRDefault="00AE357A" w:rsidP="008A3D18">
            <w:pPr>
              <w:keepLines/>
              <w:ind w:firstLine="431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AE357A" w:rsidRDefault="00AE357A" w:rsidP="008A3D18">
            <w:pPr>
              <w:keepLines/>
              <w:ind w:firstLine="431"/>
              <w:jc w:val="both"/>
              <w:rPr>
                <w:rStyle w:val="rvts9"/>
                <w:b/>
                <w:bCs/>
                <w:color w:val="000000"/>
                <w:shd w:val="clear" w:color="auto" w:fill="FFFFFF"/>
              </w:rPr>
            </w:pPr>
          </w:p>
        </w:tc>
      </w:tr>
      <w:tr w:rsidR="00AE357A" w:rsidRPr="0073595C" w:rsidTr="00EE2205">
        <w:tc>
          <w:tcPr>
            <w:tcW w:w="15660" w:type="dxa"/>
            <w:gridSpan w:val="3"/>
          </w:tcPr>
          <w:p w:rsidR="00AE357A" w:rsidRPr="0073595C" w:rsidRDefault="00AE357A" w:rsidP="00AE357A">
            <w:pPr>
              <w:keepLines/>
              <w:spacing w:line="237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Закон України «Про житлово-комунальні послуги»</w:t>
            </w:r>
          </w:p>
        </w:tc>
      </w:tr>
      <w:tr w:rsidR="00681878" w:rsidRPr="0073595C" w:rsidTr="00DA2B1B">
        <w:tc>
          <w:tcPr>
            <w:tcW w:w="7740" w:type="dxa"/>
          </w:tcPr>
          <w:p w:rsidR="00681878" w:rsidRPr="0073595C" w:rsidRDefault="00681878" w:rsidP="00DA2B1B">
            <w:pPr>
              <w:keepLines/>
              <w:spacing w:line="237" w:lineRule="auto"/>
              <w:ind w:firstLine="284"/>
              <w:jc w:val="both"/>
              <w:rPr>
                <w:color w:val="000000"/>
                <w:sz w:val="28"/>
                <w:szCs w:val="28"/>
              </w:rPr>
            </w:pPr>
            <w:r w:rsidRPr="0073595C">
              <w:rPr>
                <w:color w:val="000000"/>
                <w:sz w:val="28"/>
                <w:szCs w:val="28"/>
              </w:rPr>
              <w:t xml:space="preserve">Стаття </w:t>
            </w:r>
            <w:r w:rsidR="00F73E38">
              <w:rPr>
                <w:color w:val="000000"/>
                <w:sz w:val="28"/>
                <w:szCs w:val="28"/>
              </w:rPr>
              <w:t>10. Ціни (тарифи) на житлово-комунальні послуги</w:t>
            </w:r>
          </w:p>
          <w:p w:rsidR="00681878" w:rsidRPr="0073595C" w:rsidRDefault="00681878" w:rsidP="00DA2B1B">
            <w:pPr>
              <w:keepLines/>
              <w:spacing w:line="237" w:lineRule="auto"/>
              <w:ind w:firstLine="284"/>
              <w:jc w:val="both"/>
              <w:rPr>
                <w:color w:val="000000"/>
                <w:sz w:val="28"/>
                <w:szCs w:val="28"/>
              </w:rPr>
            </w:pPr>
            <w:r w:rsidRPr="0073595C">
              <w:rPr>
                <w:color w:val="000000"/>
                <w:sz w:val="28"/>
                <w:szCs w:val="28"/>
              </w:rPr>
              <w:t>…</w:t>
            </w:r>
          </w:p>
          <w:p w:rsidR="00681878" w:rsidRDefault="00F73E38" w:rsidP="00DA2B1B">
            <w:pPr>
              <w:keepLines/>
              <w:spacing w:line="237" w:lineRule="auto"/>
              <w:ind w:firstLine="284"/>
              <w:jc w:val="both"/>
              <w:rPr>
                <w:b/>
                <w:color w:val="000000"/>
                <w:sz w:val="28"/>
                <w:szCs w:val="28"/>
                <w:lang w:val="ru-RU"/>
              </w:rPr>
            </w:pPr>
            <w:r w:rsidRPr="00F73E38">
              <w:rPr>
                <w:b/>
                <w:color w:val="000000"/>
                <w:sz w:val="28"/>
                <w:szCs w:val="28"/>
                <w:lang w:val="ru-RU"/>
              </w:rPr>
              <w:t>2. Вартість послуг з управління багатоквартирним будинком визначається за домовленістю сторін, крім випадку обрання управителя органом місцевого самоврядування.</w:t>
            </w:r>
          </w:p>
          <w:p w:rsidR="00F73E38" w:rsidRPr="00F73E38" w:rsidRDefault="00F73E38" w:rsidP="00DA2B1B">
            <w:pPr>
              <w:keepLines/>
              <w:spacing w:line="237" w:lineRule="auto"/>
              <w:ind w:firstLine="284"/>
              <w:jc w:val="both"/>
              <w:rPr>
                <w:b/>
                <w:color w:val="000000"/>
                <w:sz w:val="28"/>
                <w:szCs w:val="28"/>
                <w:lang w:val="ru-RU"/>
              </w:rPr>
            </w:pPr>
            <w:r>
              <w:rPr>
                <w:b/>
                <w:color w:val="000000"/>
                <w:sz w:val="28"/>
                <w:szCs w:val="28"/>
                <w:lang w:val="ru-RU"/>
              </w:rPr>
              <w:t>…</w:t>
            </w:r>
          </w:p>
        </w:tc>
        <w:tc>
          <w:tcPr>
            <w:tcW w:w="7920" w:type="dxa"/>
            <w:gridSpan w:val="2"/>
          </w:tcPr>
          <w:p w:rsidR="00681878" w:rsidRPr="0073595C" w:rsidRDefault="00681878" w:rsidP="00DA2B1B">
            <w:pPr>
              <w:keepLines/>
              <w:spacing w:line="237" w:lineRule="auto"/>
              <w:ind w:firstLine="284"/>
              <w:jc w:val="both"/>
              <w:rPr>
                <w:color w:val="000000"/>
                <w:sz w:val="28"/>
                <w:szCs w:val="28"/>
              </w:rPr>
            </w:pPr>
            <w:r w:rsidRPr="0073595C">
              <w:rPr>
                <w:color w:val="000000"/>
                <w:sz w:val="28"/>
                <w:szCs w:val="28"/>
              </w:rPr>
              <w:t xml:space="preserve">Стаття </w:t>
            </w:r>
            <w:r w:rsidR="00F73E38" w:rsidRPr="00F73E38">
              <w:rPr>
                <w:color w:val="000000"/>
                <w:sz w:val="28"/>
                <w:szCs w:val="28"/>
              </w:rPr>
              <w:t>10. Ціни (тарифи) на житлово-комунальні послуги</w:t>
            </w:r>
          </w:p>
          <w:p w:rsidR="00681878" w:rsidRPr="0073595C" w:rsidRDefault="00681878" w:rsidP="00DA2B1B">
            <w:pPr>
              <w:keepLines/>
              <w:spacing w:line="237" w:lineRule="auto"/>
              <w:ind w:firstLine="284"/>
              <w:jc w:val="both"/>
              <w:rPr>
                <w:color w:val="000000"/>
                <w:sz w:val="28"/>
                <w:szCs w:val="28"/>
              </w:rPr>
            </w:pPr>
            <w:r w:rsidRPr="0073595C">
              <w:rPr>
                <w:color w:val="000000"/>
                <w:sz w:val="28"/>
                <w:szCs w:val="28"/>
              </w:rPr>
              <w:t>…</w:t>
            </w:r>
          </w:p>
          <w:p w:rsidR="00AB16BF" w:rsidRDefault="00F73E38" w:rsidP="00F73E38">
            <w:pPr>
              <w:keepLines/>
              <w:spacing w:line="237" w:lineRule="auto"/>
              <w:ind w:firstLine="252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>
              <w:rPr>
                <w:b/>
                <w:sz w:val="28"/>
                <w:szCs w:val="28"/>
                <w:lang w:val="ru-RU"/>
              </w:rPr>
              <w:t xml:space="preserve">Оплата послуг </w:t>
            </w:r>
            <w:r>
              <w:rPr>
                <w:b/>
                <w:sz w:val="28"/>
                <w:szCs w:val="28"/>
              </w:rPr>
              <w:t>банків та інших установ</w:t>
            </w:r>
            <w:r w:rsidR="00C97F2A">
              <w:rPr>
                <w:b/>
                <w:sz w:val="28"/>
                <w:szCs w:val="28"/>
              </w:rPr>
              <w:t xml:space="preserve">, у тому числі, оператора поштового зв’язку незалежно від форми власності </w:t>
            </w:r>
            <w:r>
              <w:rPr>
                <w:b/>
                <w:sz w:val="28"/>
                <w:szCs w:val="28"/>
              </w:rPr>
              <w:t>із приймання і перерахування коштів споживачів житлово-комунальних послуг за такі</w:t>
            </w:r>
            <w:r w:rsidR="00BF0DED">
              <w:rPr>
                <w:b/>
                <w:sz w:val="28"/>
                <w:szCs w:val="28"/>
              </w:rPr>
              <w:t xml:space="preserve"> послуги</w:t>
            </w:r>
            <w:r w:rsidR="00AB16BF">
              <w:rPr>
                <w:b/>
                <w:sz w:val="28"/>
                <w:szCs w:val="28"/>
              </w:rPr>
              <w:t>:</w:t>
            </w:r>
          </w:p>
          <w:p w:rsidR="00F73E38" w:rsidRDefault="00AB16BF" w:rsidP="00F73E38">
            <w:pPr>
              <w:keepLines/>
              <w:spacing w:line="237" w:lineRule="auto"/>
              <w:ind w:firstLine="252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1) </w:t>
            </w:r>
            <w:r w:rsidR="00F73E38">
              <w:rPr>
                <w:b/>
                <w:sz w:val="28"/>
                <w:szCs w:val="28"/>
              </w:rPr>
              <w:t xml:space="preserve">здійснюється за рахунок </w:t>
            </w:r>
            <w:r>
              <w:rPr>
                <w:b/>
                <w:sz w:val="28"/>
                <w:szCs w:val="28"/>
              </w:rPr>
              <w:t>виконавців комунальних послуг;</w:t>
            </w:r>
          </w:p>
          <w:p w:rsidR="00AB16BF" w:rsidRDefault="00AB16BF" w:rsidP="00F73E38">
            <w:pPr>
              <w:keepLines/>
              <w:spacing w:line="237" w:lineRule="auto"/>
              <w:ind w:firstLine="252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2) включається до складу економічно </w:t>
            </w:r>
            <w:r w:rsidRPr="00AB16BF">
              <w:rPr>
                <w:b/>
                <w:sz w:val="28"/>
                <w:szCs w:val="28"/>
              </w:rPr>
              <w:t>обґру</w:t>
            </w:r>
            <w:r w:rsidR="00D02FC9">
              <w:rPr>
                <w:b/>
                <w:sz w:val="28"/>
                <w:szCs w:val="28"/>
              </w:rPr>
              <w:t>нтованих витрат на надання</w:t>
            </w:r>
            <w:r w:rsidRPr="00AB16BF">
              <w:rPr>
                <w:b/>
                <w:sz w:val="28"/>
                <w:szCs w:val="28"/>
              </w:rPr>
              <w:t xml:space="preserve"> житлово-комунальних послуг та враховується при встановленні тарифів на відповідні житлово-комунальні послуги у сумі, визначеній у договорах, уклад</w:t>
            </w:r>
            <w:r>
              <w:rPr>
                <w:b/>
                <w:sz w:val="28"/>
                <w:szCs w:val="28"/>
              </w:rPr>
              <w:t xml:space="preserve">ених між виконавцями комунальних послуг та </w:t>
            </w:r>
            <w:r w:rsidRPr="00AB16BF">
              <w:rPr>
                <w:b/>
                <w:sz w:val="28"/>
                <w:szCs w:val="28"/>
              </w:rPr>
              <w:t>банками й іншими установами у розмірі не більше 1% загальної суми коштів, що перераховуються за житлово-комунальні послуги.</w:t>
            </w:r>
          </w:p>
          <w:p w:rsidR="00D02FC9" w:rsidRDefault="00D02FC9" w:rsidP="00F73E38">
            <w:pPr>
              <w:keepLines/>
              <w:spacing w:line="237" w:lineRule="auto"/>
              <w:ind w:firstLine="252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D02FC9">
              <w:rPr>
                <w:b/>
                <w:color w:val="000000"/>
                <w:sz w:val="28"/>
                <w:szCs w:val="28"/>
              </w:rPr>
              <w:t>3.</w:t>
            </w:r>
            <w:r w:rsidRPr="00D02FC9">
              <w:rPr>
                <w:color w:val="000000"/>
                <w:sz w:val="28"/>
                <w:szCs w:val="28"/>
              </w:rPr>
              <w:t xml:space="preserve"> Вартість послуг з управління багатоквартирним будинком визначається за домовленістю сторін, крім випадку обрання управителя органом місцевого самоврядування.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" w:name="n175"/>
            <w:bookmarkEnd w:id="1"/>
            <w:r w:rsidRPr="00D02FC9">
              <w:rPr>
                <w:color w:val="000000"/>
                <w:sz w:val="28"/>
                <w:szCs w:val="28"/>
              </w:rPr>
              <w:t>Ціна послуги з управління багатоквартирним будинком у разі визначення управителя органом місцевого самоврядування на конкурсних засадах відповідно до </w:t>
            </w:r>
            <w:hyperlink r:id="rId7" w:tgtFrame="_blank" w:history="1">
              <w:r w:rsidRPr="00D02FC9">
                <w:rPr>
                  <w:rStyle w:val="af2"/>
                  <w:color w:val="000099"/>
                  <w:sz w:val="28"/>
                  <w:szCs w:val="28"/>
                </w:rPr>
                <w:t>Закону України</w:t>
              </w:r>
            </w:hyperlink>
            <w:r w:rsidRPr="00D02FC9">
              <w:rPr>
                <w:color w:val="000000"/>
                <w:sz w:val="28"/>
                <w:szCs w:val="28"/>
              </w:rPr>
              <w:t> "Про особливості здійснення права власності в багатоквартирному будинку" визначається на рівні ціни, запропонованої в конкурсній пропозиції переможцем конкурсу.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" w:name="n176"/>
            <w:bookmarkEnd w:id="2"/>
            <w:r w:rsidRPr="00D02FC9">
              <w:rPr>
                <w:color w:val="000000"/>
                <w:sz w:val="28"/>
                <w:szCs w:val="28"/>
              </w:rPr>
              <w:t>Така ціна протягом строку дії договору управління може змінюватися виключно за погодженням сторін з підстав та в порядку, визначених таким договором.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" w:name="n177"/>
            <w:bookmarkEnd w:id="3"/>
            <w:r w:rsidRPr="00D02FC9">
              <w:rPr>
                <w:b/>
                <w:color w:val="000000"/>
                <w:sz w:val="28"/>
                <w:szCs w:val="28"/>
              </w:rPr>
              <w:lastRenderedPageBreak/>
              <w:t>4.</w:t>
            </w:r>
            <w:r w:rsidRPr="00D02FC9">
              <w:rPr>
                <w:color w:val="000000"/>
                <w:sz w:val="28"/>
                <w:szCs w:val="28"/>
              </w:rPr>
              <w:t xml:space="preserve"> Ціна послуги з управління багатоквартирним будинком встановлюється договором про надання послуг з управління багатоквартирним будинком з розрахунку на один квадратний метр загальної площі житлового або нежитлового приміщення, якщо інше не визначено договором про надання послуг з управління багатоквартирним будинком, та включає: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4" w:name="n178"/>
            <w:bookmarkEnd w:id="4"/>
            <w:r w:rsidRPr="00D02FC9">
              <w:rPr>
                <w:color w:val="000000"/>
                <w:sz w:val="28"/>
                <w:szCs w:val="28"/>
              </w:rPr>
              <w:t>1) витрати на утримання багатоквартирного будинку та прибудинкової території і поточний ремонт спільного майна багатоквартирного будинку відповідно до кошторису витрат на утримання багатоквартирного будинку та прибудинкової території, крім витрат на обслуговування внутрішньобудинкових систем, що використовуються для надання відповідної комунальної послуги, у разі укладення індивідуальних договорів про надання такої послуги, за умовами яких обслуговування таких систем здійснюється виконавцем;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5" w:name="n179"/>
            <w:bookmarkEnd w:id="5"/>
            <w:r w:rsidRPr="00D02FC9">
              <w:rPr>
                <w:color w:val="000000"/>
                <w:sz w:val="28"/>
                <w:szCs w:val="28"/>
              </w:rPr>
              <w:t>2) винагороду управителю, яка визначається за згодою сторін.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6" w:name="n180"/>
            <w:bookmarkEnd w:id="6"/>
            <w:r w:rsidRPr="00D02FC9">
              <w:rPr>
                <w:color w:val="000000"/>
                <w:sz w:val="28"/>
                <w:szCs w:val="28"/>
              </w:rPr>
              <w:t>Кошторис витрат на утримання багатоквартирного будинку та прибудинкової території є невід’ємною частиною договору про надання послуг з управління багатоквартирним будинком.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7" w:name="n181"/>
            <w:bookmarkEnd w:id="7"/>
            <w:r w:rsidRPr="00D02FC9">
              <w:rPr>
                <w:color w:val="000000"/>
                <w:sz w:val="28"/>
                <w:szCs w:val="28"/>
              </w:rPr>
              <w:t>Кошторис витрат на утримання багатоквартирного будинку та прибудинкової території враховує обов’язковий перелік робіт (послуг), який затверджується центральним органом виконавчої влади, що забезпечує формування та реалізує державну політику у сфері житлово-комунального господарства, а також періодичність виконання (надання) робіт (послуг) з утримання багатоквартирного будинку та прибудинкової території.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8" w:name="n182"/>
            <w:bookmarkEnd w:id="8"/>
            <w:r w:rsidRPr="00D02FC9">
              <w:rPr>
                <w:color w:val="000000"/>
                <w:sz w:val="28"/>
                <w:szCs w:val="28"/>
              </w:rPr>
              <w:t xml:space="preserve">На вимогу споживача надається інформація про фактичні витрати управителя відповідно до кошторису витрат на </w:t>
            </w:r>
            <w:r w:rsidRPr="00D02FC9">
              <w:rPr>
                <w:color w:val="000000"/>
                <w:sz w:val="28"/>
                <w:szCs w:val="28"/>
              </w:rPr>
              <w:lastRenderedPageBreak/>
              <w:t>утримання багатоквартирного будинку та прибудинкової території.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9" w:name="n183"/>
            <w:bookmarkEnd w:id="9"/>
            <w:r w:rsidRPr="00D02FC9">
              <w:rPr>
                <w:color w:val="000000"/>
                <w:sz w:val="28"/>
                <w:szCs w:val="28"/>
              </w:rPr>
              <w:t>На вимогу органу місцевого самоврядування надається інформація про кількісні та якісні показники наданих послуг з управління, їхню вартість, а також галузева звітність.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0" w:name="n184"/>
            <w:bookmarkEnd w:id="10"/>
            <w:r w:rsidRPr="00D02FC9">
              <w:rPr>
                <w:b/>
                <w:color w:val="000000"/>
                <w:sz w:val="28"/>
                <w:szCs w:val="28"/>
              </w:rPr>
              <w:t>5.</w:t>
            </w:r>
            <w:r w:rsidRPr="00D02FC9">
              <w:rPr>
                <w:color w:val="000000"/>
                <w:sz w:val="28"/>
                <w:szCs w:val="28"/>
              </w:rPr>
              <w:t xml:space="preserve"> Інформування споживачів про намір зміни цін/тарифів на комунальні послуги з обґрунтуванням такої необхідності здійснюється виконавцями відповідних послуг в порядку, затвердженому центральним органом виконавчої влади, що забезпечує формування та реалізує державну політику у сфері житлово-комунального господарства.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1" w:name="n185"/>
            <w:bookmarkEnd w:id="11"/>
            <w:r w:rsidRPr="00D02FC9">
              <w:rPr>
                <w:color w:val="000000"/>
                <w:sz w:val="28"/>
                <w:szCs w:val="28"/>
              </w:rPr>
              <w:t>На вимогу органу місцевого самоврядування надається інформація про кількісні та якісні показники наданих комунальних послуг, їхню вартість, а також галузева звітність.</w:t>
            </w:r>
          </w:p>
          <w:p w:rsidR="00D02FC9" w:rsidRPr="00D02FC9" w:rsidRDefault="00D02FC9" w:rsidP="00D02F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12" w:name="n186"/>
            <w:bookmarkEnd w:id="12"/>
            <w:r w:rsidRPr="00D02FC9">
              <w:rPr>
                <w:b/>
                <w:color w:val="000000"/>
                <w:sz w:val="28"/>
                <w:szCs w:val="28"/>
              </w:rPr>
              <w:t>6.</w:t>
            </w:r>
            <w:r w:rsidRPr="00D02FC9">
              <w:rPr>
                <w:color w:val="000000"/>
                <w:sz w:val="28"/>
                <w:szCs w:val="28"/>
              </w:rPr>
              <w:t xml:space="preserve"> У разі прийняття уповноваженим органом рішення про зміну цін/тарифів на комунальні послуги виконавець у строк, що не перевищує 15 днів з дати введення їх у дію, повідомляє про це споживачам з посиланням на рішення відповідних органів.</w:t>
            </w:r>
          </w:p>
        </w:tc>
      </w:tr>
    </w:tbl>
    <w:p w:rsidR="00466401" w:rsidRPr="0073595C" w:rsidRDefault="00466401" w:rsidP="006568B9">
      <w:pPr>
        <w:keepLines/>
        <w:spacing w:before="20" w:after="20" w:line="237" w:lineRule="auto"/>
        <w:jc w:val="both"/>
      </w:pPr>
    </w:p>
    <w:p w:rsidR="000855A0" w:rsidRDefault="00901863" w:rsidP="0008322E">
      <w:pPr>
        <w:pStyle w:val="2"/>
        <w:tabs>
          <w:tab w:val="left" w:pos="6960"/>
        </w:tabs>
        <w:spacing w:line="480" w:lineRule="auto"/>
        <w:jc w:val="both"/>
        <w:rPr>
          <w:b/>
        </w:rPr>
      </w:pPr>
      <w:r w:rsidRPr="00776837">
        <w:rPr>
          <w:b/>
        </w:rPr>
        <w:t>Народн</w:t>
      </w:r>
      <w:r>
        <w:rPr>
          <w:b/>
        </w:rPr>
        <w:t>і</w:t>
      </w:r>
      <w:r w:rsidRPr="00776837">
        <w:rPr>
          <w:b/>
        </w:rPr>
        <w:t xml:space="preserve"> депутат</w:t>
      </w:r>
      <w:r>
        <w:rPr>
          <w:b/>
        </w:rPr>
        <w:t>и</w:t>
      </w:r>
      <w:r w:rsidRPr="00776837">
        <w:rPr>
          <w:b/>
        </w:rPr>
        <w:t xml:space="preserve"> України</w:t>
      </w:r>
      <w:r w:rsidR="000855A0">
        <w:rPr>
          <w:b/>
        </w:rPr>
        <w:t xml:space="preserve">         </w:t>
      </w:r>
    </w:p>
    <w:p w:rsidR="000855A0" w:rsidRDefault="000855A0" w:rsidP="0008322E">
      <w:pPr>
        <w:pStyle w:val="2"/>
        <w:tabs>
          <w:tab w:val="left" w:pos="6960"/>
        </w:tabs>
        <w:spacing w:line="480" w:lineRule="auto"/>
        <w:jc w:val="both"/>
        <w:rPr>
          <w:b/>
        </w:rPr>
      </w:pPr>
      <w:r>
        <w:rPr>
          <w:b/>
        </w:rPr>
        <w:t>Пуртова А.А.</w:t>
      </w:r>
    </w:p>
    <w:p w:rsidR="0074585C" w:rsidRPr="00F31EAD" w:rsidRDefault="000855A0" w:rsidP="0008322E">
      <w:pPr>
        <w:pStyle w:val="2"/>
        <w:tabs>
          <w:tab w:val="left" w:pos="6960"/>
        </w:tabs>
        <w:spacing w:line="480" w:lineRule="auto"/>
        <w:jc w:val="both"/>
        <w:rPr>
          <w:b/>
        </w:rPr>
      </w:pPr>
      <w:r>
        <w:rPr>
          <w:b/>
        </w:rPr>
        <w:t>Северин С.С.</w:t>
      </w:r>
      <w:r w:rsidR="00BF0DED">
        <w:rPr>
          <w:b/>
        </w:rPr>
        <w:tab/>
      </w:r>
      <w:r w:rsidR="00BF0DED">
        <w:rPr>
          <w:b/>
        </w:rPr>
        <w:tab/>
      </w:r>
      <w:r w:rsidR="00BF0DED">
        <w:rPr>
          <w:b/>
        </w:rPr>
        <w:tab/>
      </w:r>
      <w:r w:rsidR="00BF0DED">
        <w:rPr>
          <w:b/>
        </w:rPr>
        <w:tab/>
      </w:r>
      <w:r w:rsidR="00BF0DED">
        <w:rPr>
          <w:b/>
        </w:rPr>
        <w:tab/>
      </w:r>
      <w:r w:rsidR="00BF0DED">
        <w:rPr>
          <w:b/>
        </w:rPr>
        <w:tab/>
      </w:r>
      <w:r w:rsidR="00BF0DED">
        <w:rPr>
          <w:b/>
        </w:rPr>
        <w:tab/>
      </w:r>
    </w:p>
    <w:p w:rsidR="00466401" w:rsidRPr="00DB6403" w:rsidRDefault="00466401" w:rsidP="0045425D">
      <w:pPr>
        <w:widowControl w:val="0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center"/>
        <w:rPr>
          <w:b/>
          <w:sz w:val="28"/>
          <w:szCs w:val="28"/>
        </w:rPr>
      </w:pPr>
    </w:p>
    <w:sectPr w:rsidR="00466401" w:rsidRPr="00DB6403" w:rsidSect="005F19ED">
      <w:footerReference w:type="even" r:id="rId8"/>
      <w:footerReference w:type="default" r:id="rId9"/>
      <w:pgSz w:w="16838" w:h="11906" w:orient="landscape"/>
      <w:pgMar w:top="719" w:right="851" w:bottom="539" w:left="851" w:header="709" w:footer="3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14E" w:rsidRDefault="008C314E">
      <w:r>
        <w:separator/>
      </w:r>
    </w:p>
  </w:endnote>
  <w:endnote w:type="continuationSeparator" w:id="0">
    <w:p w:rsidR="008C314E" w:rsidRDefault="008C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188" w:rsidRDefault="00A74188" w:rsidP="0011082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74188" w:rsidRDefault="00A74188" w:rsidP="00BA143F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188" w:rsidRDefault="00A74188" w:rsidP="0011082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47DA1">
      <w:rPr>
        <w:rStyle w:val="a9"/>
        <w:noProof/>
      </w:rPr>
      <w:t>2</w:t>
    </w:r>
    <w:r>
      <w:rPr>
        <w:rStyle w:val="a9"/>
      </w:rPr>
      <w:fldChar w:fldCharType="end"/>
    </w:r>
  </w:p>
  <w:p w:rsidR="00A74188" w:rsidRDefault="00A74188" w:rsidP="00BA143F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14E" w:rsidRDefault="008C314E">
      <w:r>
        <w:separator/>
      </w:r>
    </w:p>
  </w:footnote>
  <w:footnote w:type="continuationSeparator" w:id="0">
    <w:p w:rsidR="008C314E" w:rsidRDefault="008C3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E4662"/>
    <w:multiLevelType w:val="hybridMultilevel"/>
    <w:tmpl w:val="2304985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45C3ECC"/>
    <w:multiLevelType w:val="hybridMultilevel"/>
    <w:tmpl w:val="841831B2"/>
    <w:lvl w:ilvl="0" w:tplc="97BEEF32">
      <w:start w:val="12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DA2450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3E828D2"/>
    <w:multiLevelType w:val="multilevel"/>
    <w:tmpl w:val="2304985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401"/>
    <w:rsid w:val="00004BDD"/>
    <w:rsid w:val="000211C7"/>
    <w:rsid w:val="00025208"/>
    <w:rsid w:val="00026A80"/>
    <w:rsid w:val="00031B8B"/>
    <w:rsid w:val="000341AF"/>
    <w:rsid w:val="00036E0E"/>
    <w:rsid w:val="00040367"/>
    <w:rsid w:val="000644B1"/>
    <w:rsid w:val="00080249"/>
    <w:rsid w:val="0008322E"/>
    <w:rsid w:val="000855A0"/>
    <w:rsid w:val="000B546D"/>
    <w:rsid w:val="000C2027"/>
    <w:rsid w:val="000E6FDE"/>
    <w:rsid w:val="00110826"/>
    <w:rsid w:val="00116D4D"/>
    <w:rsid w:val="001568B5"/>
    <w:rsid w:val="00193279"/>
    <w:rsid w:val="001A4E68"/>
    <w:rsid w:val="001A7EE2"/>
    <w:rsid w:val="002207E8"/>
    <w:rsid w:val="0022160D"/>
    <w:rsid w:val="00246004"/>
    <w:rsid w:val="0025630C"/>
    <w:rsid w:val="002564F0"/>
    <w:rsid w:val="002C13EF"/>
    <w:rsid w:val="002D5122"/>
    <w:rsid w:val="002F7976"/>
    <w:rsid w:val="003210C3"/>
    <w:rsid w:val="00380AF0"/>
    <w:rsid w:val="003A42D0"/>
    <w:rsid w:val="003C0D28"/>
    <w:rsid w:val="003F34B1"/>
    <w:rsid w:val="00423C6D"/>
    <w:rsid w:val="00427706"/>
    <w:rsid w:val="0045425D"/>
    <w:rsid w:val="004660E1"/>
    <w:rsid w:val="00466401"/>
    <w:rsid w:val="004667A5"/>
    <w:rsid w:val="004A09D9"/>
    <w:rsid w:val="004D562A"/>
    <w:rsid w:val="004E3BA3"/>
    <w:rsid w:val="004F3BF2"/>
    <w:rsid w:val="00514B3C"/>
    <w:rsid w:val="00536E82"/>
    <w:rsid w:val="00536EF3"/>
    <w:rsid w:val="00542011"/>
    <w:rsid w:val="00546E9C"/>
    <w:rsid w:val="00591CAF"/>
    <w:rsid w:val="005A19CA"/>
    <w:rsid w:val="005B1CEA"/>
    <w:rsid w:val="005D1D55"/>
    <w:rsid w:val="005D24C4"/>
    <w:rsid w:val="005F19ED"/>
    <w:rsid w:val="005F75E6"/>
    <w:rsid w:val="006033C8"/>
    <w:rsid w:val="00606037"/>
    <w:rsid w:val="006338D4"/>
    <w:rsid w:val="00637B28"/>
    <w:rsid w:val="00641F6E"/>
    <w:rsid w:val="006453BC"/>
    <w:rsid w:val="00645868"/>
    <w:rsid w:val="006521B0"/>
    <w:rsid w:val="006568B9"/>
    <w:rsid w:val="0066437A"/>
    <w:rsid w:val="00667E33"/>
    <w:rsid w:val="0067521D"/>
    <w:rsid w:val="006817B6"/>
    <w:rsid w:val="00681878"/>
    <w:rsid w:val="00697AA1"/>
    <w:rsid w:val="006A40DD"/>
    <w:rsid w:val="006B3571"/>
    <w:rsid w:val="006B76FD"/>
    <w:rsid w:val="006C0C8E"/>
    <w:rsid w:val="006C1907"/>
    <w:rsid w:val="006E0A0F"/>
    <w:rsid w:val="00705C4C"/>
    <w:rsid w:val="0073300F"/>
    <w:rsid w:val="00733010"/>
    <w:rsid w:val="0073595C"/>
    <w:rsid w:val="0073617B"/>
    <w:rsid w:val="00736F4A"/>
    <w:rsid w:val="0074585C"/>
    <w:rsid w:val="0075195F"/>
    <w:rsid w:val="0076048C"/>
    <w:rsid w:val="00760D0B"/>
    <w:rsid w:val="00776837"/>
    <w:rsid w:val="007C2561"/>
    <w:rsid w:val="007E2231"/>
    <w:rsid w:val="007F279E"/>
    <w:rsid w:val="00801B19"/>
    <w:rsid w:val="0081073D"/>
    <w:rsid w:val="008269E4"/>
    <w:rsid w:val="00847378"/>
    <w:rsid w:val="00863EBE"/>
    <w:rsid w:val="008A3D18"/>
    <w:rsid w:val="008C314E"/>
    <w:rsid w:val="008C48FB"/>
    <w:rsid w:val="008D758B"/>
    <w:rsid w:val="00901863"/>
    <w:rsid w:val="009144BE"/>
    <w:rsid w:val="00914E39"/>
    <w:rsid w:val="0094181E"/>
    <w:rsid w:val="00945553"/>
    <w:rsid w:val="00974030"/>
    <w:rsid w:val="009B116E"/>
    <w:rsid w:val="009B465E"/>
    <w:rsid w:val="009C6ACB"/>
    <w:rsid w:val="00A049C8"/>
    <w:rsid w:val="00A229BC"/>
    <w:rsid w:val="00A43889"/>
    <w:rsid w:val="00A46858"/>
    <w:rsid w:val="00A47695"/>
    <w:rsid w:val="00A5182F"/>
    <w:rsid w:val="00A74188"/>
    <w:rsid w:val="00A90A0F"/>
    <w:rsid w:val="00A96543"/>
    <w:rsid w:val="00AA3D9D"/>
    <w:rsid w:val="00AB16BF"/>
    <w:rsid w:val="00AC18A7"/>
    <w:rsid w:val="00AE0B5B"/>
    <w:rsid w:val="00AE357A"/>
    <w:rsid w:val="00AE628E"/>
    <w:rsid w:val="00AF0CE6"/>
    <w:rsid w:val="00AF3F66"/>
    <w:rsid w:val="00AF7EDF"/>
    <w:rsid w:val="00B10452"/>
    <w:rsid w:val="00B43FE3"/>
    <w:rsid w:val="00B4420B"/>
    <w:rsid w:val="00B53924"/>
    <w:rsid w:val="00B556D1"/>
    <w:rsid w:val="00B60C9D"/>
    <w:rsid w:val="00B6644B"/>
    <w:rsid w:val="00B70EC2"/>
    <w:rsid w:val="00B72425"/>
    <w:rsid w:val="00B91E7B"/>
    <w:rsid w:val="00BA143F"/>
    <w:rsid w:val="00BD75E5"/>
    <w:rsid w:val="00BE0699"/>
    <w:rsid w:val="00BE5D27"/>
    <w:rsid w:val="00BF0DED"/>
    <w:rsid w:val="00BF1326"/>
    <w:rsid w:val="00C071F8"/>
    <w:rsid w:val="00C178CA"/>
    <w:rsid w:val="00C366C3"/>
    <w:rsid w:val="00C40E3E"/>
    <w:rsid w:val="00C506C4"/>
    <w:rsid w:val="00C954D1"/>
    <w:rsid w:val="00C97F2A"/>
    <w:rsid w:val="00CC0816"/>
    <w:rsid w:val="00CD2251"/>
    <w:rsid w:val="00CF4356"/>
    <w:rsid w:val="00D02FC9"/>
    <w:rsid w:val="00D27F5D"/>
    <w:rsid w:val="00D4096A"/>
    <w:rsid w:val="00D425E1"/>
    <w:rsid w:val="00D456B0"/>
    <w:rsid w:val="00D47DA1"/>
    <w:rsid w:val="00D73A7B"/>
    <w:rsid w:val="00D855C6"/>
    <w:rsid w:val="00D93DA2"/>
    <w:rsid w:val="00DA01F5"/>
    <w:rsid w:val="00DA2846"/>
    <w:rsid w:val="00DA2B1B"/>
    <w:rsid w:val="00DB545D"/>
    <w:rsid w:val="00DB6403"/>
    <w:rsid w:val="00DC4448"/>
    <w:rsid w:val="00DD2273"/>
    <w:rsid w:val="00DD5BCA"/>
    <w:rsid w:val="00DF0CD4"/>
    <w:rsid w:val="00E11426"/>
    <w:rsid w:val="00E32A80"/>
    <w:rsid w:val="00E33F4F"/>
    <w:rsid w:val="00E64CA6"/>
    <w:rsid w:val="00E8008F"/>
    <w:rsid w:val="00E90F58"/>
    <w:rsid w:val="00E923EC"/>
    <w:rsid w:val="00EA3975"/>
    <w:rsid w:val="00EA5C97"/>
    <w:rsid w:val="00ED1CA2"/>
    <w:rsid w:val="00ED7574"/>
    <w:rsid w:val="00EE2205"/>
    <w:rsid w:val="00F21F1C"/>
    <w:rsid w:val="00F26463"/>
    <w:rsid w:val="00F31EAD"/>
    <w:rsid w:val="00F32BF7"/>
    <w:rsid w:val="00F37D57"/>
    <w:rsid w:val="00F64075"/>
    <w:rsid w:val="00F73DFE"/>
    <w:rsid w:val="00F73E38"/>
    <w:rsid w:val="00F76F13"/>
    <w:rsid w:val="00FA6021"/>
    <w:rsid w:val="00FC3F8C"/>
    <w:rsid w:val="00FC6FFD"/>
    <w:rsid w:val="00FD0C5C"/>
    <w:rsid w:val="00FF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C41DDD5-EB9F-4A42-9244-47B703E05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40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Zakonu">
    <w:name w:val="StyleZakonu Знак"/>
    <w:link w:val="StyleZakonu0"/>
    <w:locked/>
    <w:rsid w:val="00466401"/>
    <w:rPr>
      <w:lang w:val="uk-UA" w:eastAsia="ru-RU"/>
    </w:rPr>
  </w:style>
  <w:style w:type="paragraph" w:customStyle="1" w:styleId="StyleZakonu0">
    <w:name w:val="StyleZakonu"/>
    <w:basedOn w:val="a"/>
    <w:link w:val="StyleZakonu"/>
    <w:rsid w:val="00466401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rsid w:val="00B70EC2"/>
    <w:rPr>
      <w:rFonts w:ascii="Tahoma" w:hAnsi="Tahoma" w:cs="Tahoma"/>
      <w:sz w:val="16"/>
      <w:szCs w:val="16"/>
    </w:rPr>
  </w:style>
  <w:style w:type="character" w:customStyle="1" w:styleId="1">
    <w:name w:val="Тема примітки Знак1"/>
    <w:basedOn w:val="a5"/>
    <w:link w:val="a6"/>
    <w:uiPriority w:val="99"/>
    <w:locked/>
    <w:rsid w:val="00004BDD"/>
    <w:rPr>
      <w:rFonts w:cs="Times New Roman"/>
      <w:b/>
    </w:rPr>
  </w:style>
  <w:style w:type="paragraph" w:styleId="a7">
    <w:name w:val="annotation text"/>
    <w:basedOn w:val="a"/>
    <w:link w:val="a5"/>
    <w:uiPriority w:val="99"/>
    <w:rsid w:val="00004BDD"/>
    <w:rPr>
      <w:sz w:val="20"/>
      <w:szCs w:val="20"/>
    </w:rPr>
  </w:style>
  <w:style w:type="character" w:customStyle="1" w:styleId="10">
    <w:name w:val="Нижній колонтитул Знак1"/>
    <w:basedOn w:val="a0"/>
    <w:link w:val="a8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BA143F"/>
    <w:rPr>
      <w:rFonts w:cs="Times New Roman"/>
    </w:rPr>
  </w:style>
  <w:style w:type="paragraph" w:styleId="a8">
    <w:name w:val="footer"/>
    <w:basedOn w:val="a"/>
    <w:link w:val="10"/>
    <w:uiPriority w:val="99"/>
    <w:rsid w:val="00BA143F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uiPriority w:val="99"/>
    <w:semiHidden/>
    <w:rPr>
      <w:sz w:val="24"/>
      <w:szCs w:val="24"/>
    </w:rPr>
  </w:style>
  <w:style w:type="character" w:customStyle="1" w:styleId="ab">
    <w:name w:val="Нижний колонтитул Знак"/>
    <w:basedOn w:val="a0"/>
    <w:uiPriority w:val="99"/>
    <w:semiHidden/>
    <w:rPr>
      <w:rFonts w:cs="Times New Roman"/>
      <w:sz w:val="24"/>
      <w:szCs w:val="24"/>
    </w:rPr>
  </w:style>
  <w:style w:type="paragraph" w:styleId="ac">
    <w:name w:val="header"/>
    <w:basedOn w:val="a"/>
    <w:link w:val="ad"/>
    <w:uiPriority w:val="99"/>
    <w:rsid w:val="005F19ED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rsid w:val="00ED1C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e">
    <w:name w:val="Знак Знак"/>
    <w:basedOn w:val="a"/>
    <w:rsid w:val="00901863"/>
    <w:rPr>
      <w:rFonts w:ascii="Verdana" w:hAnsi="Verdana" w:cs="Verdana"/>
      <w:sz w:val="20"/>
      <w:szCs w:val="20"/>
      <w:lang w:eastAsia="en-US"/>
    </w:rPr>
  </w:style>
  <w:style w:type="paragraph" w:customStyle="1" w:styleId="af">
    <w:name w:val="Нормальний текст"/>
    <w:basedOn w:val="a"/>
    <w:rsid w:val="00C071F8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character" w:styleId="af0">
    <w:name w:val="annotation reference"/>
    <w:basedOn w:val="a0"/>
    <w:uiPriority w:val="99"/>
    <w:rsid w:val="00004BDD"/>
    <w:rPr>
      <w:rFonts w:cs="Times New Roman"/>
      <w:sz w:val="16"/>
    </w:rPr>
  </w:style>
  <w:style w:type="paragraph" w:customStyle="1" w:styleId="ConsPlusNormal">
    <w:name w:val="ConsPlusNormal"/>
    <w:rsid w:val="00B4420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d">
    <w:name w:val="Верхній колонтитул Знак"/>
    <w:basedOn w:val="a0"/>
    <w:link w:val="ac"/>
    <w:uiPriority w:val="99"/>
    <w:semiHidden/>
    <w:locked/>
    <w:rPr>
      <w:rFonts w:cs="Times New Roman"/>
      <w:sz w:val="24"/>
      <w:szCs w:val="24"/>
    </w:rPr>
  </w:style>
  <w:style w:type="paragraph" w:customStyle="1" w:styleId="rvps2">
    <w:name w:val="rvps2"/>
    <w:basedOn w:val="a"/>
    <w:rsid w:val="00D02FC9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C97F2A"/>
    <w:rPr>
      <w:rFonts w:cs="Times New Roman"/>
    </w:rPr>
  </w:style>
  <w:style w:type="character" w:customStyle="1" w:styleId="21">
    <w:name w:val="Основний текст 2 Знак1"/>
    <w:basedOn w:val="a0"/>
    <w:link w:val="2"/>
    <w:uiPriority w:val="99"/>
    <w:locked/>
    <w:rsid w:val="00901863"/>
    <w:rPr>
      <w:rFonts w:cs="Times New Roman"/>
      <w:sz w:val="28"/>
      <w:szCs w:val="28"/>
      <w:lang w:val="x-none" w:eastAsia="ru-RU"/>
    </w:rPr>
  </w:style>
  <w:style w:type="paragraph" w:styleId="a6">
    <w:name w:val="annotation subject"/>
    <w:basedOn w:val="a7"/>
    <w:next w:val="a7"/>
    <w:link w:val="1"/>
    <w:uiPriority w:val="99"/>
    <w:rsid w:val="00004BDD"/>
    <w:rPr>
      <w:b/>
      <w:bCs/>
    </w:rPr>
  </w:style>
  <w:style w:type="character" w:customStyle="1" w:styleId="af1">
    <w:name w:val="Тема примітки Знак"/>
    <w:basedOn w:val="a0"/>
    <w:uiPriority w:val="99"/>
    <w:semiHidden/>
    <w:rPr>
      <w:b/>
      <w:bCs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</w:rPr>
  </w:style>
  <w:style w:type="paragraph" w:styleId="2">
    <w:name w:val="Body Text 2"/>
    <w:basedOn w:val="a"/>
    <w:link w:val="21"/>
    <w:uiPriority w:val="99"/>
    <w:rsid w:val="00901863"/>
    <w:rPr>
      <w:sz w:val="28"/>
      <w:szCs w:val="28"/>
      <w:lang w:eastAsia="ru-RU"/>
    </w:rPr>
  </w:style>
  <w:style w:type="character" w:customStyle="1" w:styleId="20">
    <w:name w:val="Основний текст 2 Знак"/>
    <w:basedOn w:val="a0"/>
    <w:uiPriority w:val="99"/>
    <w:semiHidden/>
    <w:rPr>
      <w:sz w:val="24"/>
      <w:szCs w:val="24"/>
    </w:rPr>
  </w:style>
  <w:style w:type="character" w:customStyle="1" w:styleId="22">
    <w:name w:val="Основной текст 2 Знак"/>
    <w:basedOn w:val="a0"/>
    <w:uiPriority w:val="99"/>
    <w:semiHidden/>
    <w:rPr>
      <w:rFonts w:cs="Times New Roman"/>
      <w:sz w:val="24"/>
      <w:szCs w:val="24"/>
    </w:rPr>
  </w:style>
  <w:style w:type="character" w:styleId="af2">
    <w:name w:val="Hyperlink"/>
    <w:basedOn w:val="a0"/>
    <w:uiPriority w:val="99"/>
    <w:unhideWhenUsed/>
    <w:rsid w:val="00D02FC9"/>
    <w:rPr>
      <w:rFonts w:cs="Times New Roman"/>
      <w:color w:val="0000FF"/>
      <w:u w:val="single"/>
    </w:rPr>
  </w:style>
  <w:style w:type="character" w:customStyle="1" w:styleId="a5">
    <w:name w:val="Текст примітки Знак"/>
    <w:basedOn w:val="a0"/>
    <w:link w:val="a7"/>
    <w:uiPriority w:val="99"/>
    <w:locked/>
    <w:rsid w:val="00004BD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7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on2.rada.gov.ua/rada/show/417-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3597</Words>
  <Characters>2051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SSMSC</Company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romantsova</dc:creator>
  <cp:keywords/>
  <dc:description/>
  <cp:lastModifiedBy>Deputat_VRU</cp:lastModifiedBy>
  <cp:revision>2</cp:revision>
  <cp:lastPrinted>2018-02-23T10:41:00Z</cp:lastPrinted>
  <dcterms:created xsi:type="dcterms:W3CDTF">2020-02-19T11:53:00Z</dcterms:created>
  <dcterms:modified xsi:type="dcterms:W3CDTF">2020-02-19T11:53:00Z</dcterms:modified>
</cp:coreProperties>
</file>