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292" w:rsidRDefault="004A629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948D9" w:rsidRDefault="007948D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948D9" w:rsidRDefault="007948D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948D9" w:rsidRPr="00530D72" w:rsidRDefault="007948D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A6292" w:rsidRPr="00530D72" w:rsidRDefault="004A629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A6292" w:rsidRPr="00530D72" w:rsidRDefault="004A629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0CFC" w:rsidRPr="00530D72" w:rsidRDefault="000C0CFC" w:rsidP="0035741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0CFC" w:rsidRPr="00530D72" w:rsidRDefault="000C0CFC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0CFC" w:rsidRPr="00530D72" w:rsidRDefault="000C0CFC">
      <w:pPr>
        <w:jc w:val="center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ВИСНОВОК</w:t>
      </w:r>
    </w:p>
    <w:p w:rsidR="000C0CFC" w:rsidRPr="00530D72" w:rsidRDefault="000C0CFC">
      <w:pPr>
        <w:jc w:val="center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проект Закону України «Про внесення змін до деяких законів України щодо особливостей оплати послуг банків та інших установ із приймання </w:t>
      </w:r>
    </w:p>
    <w:p w:rsidR="000C0CFC" w:rsidRPr="00530D72" w:rsidRDefault="000C0CFC">
      <w:pPr>
        <w:jc w:val="center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 перерахування коштів за житлово-комунальні послуги»</w:t>
      </w:r>
    </w:p>
    <w:p w:rsidR="000C0CFC" w:rsidRPr="00530D72" w:rsidRDefault="000C0CFC">
      <w:pPr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25476" w:rsidRPr="00530D72" w:rsidRDefault="00C25476" w:rsidP="00C2547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0D72">
        <w:rPr>
          <w:rFonts w:ascii="Times New Roman" w:hAnsi="Times New Roman" w:cs="Times New Roman"/>
          <w:color w:val="000000"/>
          <w:sz w:val="28"/>
          <w:szCs w:val="28"/>
        </w:rPr>
        <w:t>У законопроекті передбачається встановити, що:</w:t>
      </w:r>
    </w:p>
    <w:p w:rsidR="00C25476" w:rsidRPr="00530D72" w:rsidRDefault="00C25476" w:rsidP="00C2547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0D72">
        <w:rPr>
          <w:rFonts w:ascii="Times New Roman" w:hAnsi="Times New Roman"/>
          <w:bCs/>
          <w:sz w:val="28"/>
          <w:szCs w:val="28"/>
        </w:rPr>
        <w:t>б</w:t>
      </w:r>
      <w:r w:rsidRPr="00530D72">
        <w:rPr>
          <w:bCs/>
          <w:sz w:val="28"/>
          <w:szCs w:val="28"/>
        </w:rPr>
        <w:t xml:space="preserve">анк самостійно встановлює процентні ставки та комісійну винагороду за надані послуги, окрім відносин із приймання </w:t>
      </w:r>
      <w:r w:rsidRPr="00530D72">
        <w:rPr>
          <w:sz w:val="28"/>
          <w:szCs w:val="28"/>
        </w:rPr>
        <w:t>і перерахування коштів споживачів житлово-комунальних послуг за такі послуги відповідно до норм Закону України «Про житлово-комунальні послуги»</w:t>
      </w:r>
      <w:r w:rsidRPr="00530D72">
        <w:rPr>
          <w:rFonts w:ascii="Times New Roman" w:hAnsi="Times New Roman"/>
          <w:sz w:val="28"/>
          <w:szCs w:val="28"/>
        </w:rPr>
        <w:t>;</w:t>
      </w:r>
    </w:p>
    <w:p w:rsidR="00C25476" w:rsidRPr="00530D72" w:rsidRDefault="00C25476" w:rsidP="00C25476">
      <w:pPr>
        <w:ind w:firstLine="720"/>
        <w:jc w:val="both"/>
        <w:rPr>
          <w:rStyle w:val="rvts9"/>
          <w:rFonts w:ascii="Times New Roman" w:hAnsi="Times New Roman"/>
          <w:color w:val="000000"/>
          <w:sz w:val="28"/>
          <w:szCs w:val="28"/>
        </w:rPr>
      </w:pPr>
      <w:r w:rsidRPr="00530D72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б</w:t>
      </w:r>
      <w:r w:rsidRPr="00530D72">
        <w:rPr>
          <w:rStyle w:val="rvts9"/>
          <w:bCs/>
          <w:color w:val="000000"/>
          <w:sz w:val="28"/>
          <w:szCs w:val="28"/>
          <w:shd w:val="clear" w:color="auto" w:fill="FFFFFF"/>
        </w:rPr>
        <w:t xml:space="preserve">анку забороняється встановлювати процентні ставки та комісійні винагороди на рівні нижче собівартості банківських послуг у цьому банку, </w:t>
      </w:r>
      <w:r w:rsidRPr="00530D72">
        <w:rPr>
          <w:bCs/>
          <w:sz w:val="28"/>
          <w:szCs w:val="28"/>
        </w:rPr>
        <w:t xml:space="preserve">окрім відносин із приймання </w:t>
      </w:r>
      <w:r w:rsidRPr="00530D72">
        <w:rPr>
          <w:sz w:val="28"/>
          <w:szCs w:val="28"/>
        </w:rPr>
        <w:t xml:space="preserve">і перерахування коштів споживачів житлово-комунальних послуг за такі послуги відповідно до норм Закону України </w:t>
      </w:r>
      <w:r w:rsidR="000A79D1" w:rsidRPr="00530D72">
        <w:rPr>
          <w:sz w:val="28"/>
          <w:szCs w:val="28"/>
        </w:rPr>
        <w:br/>
      </w:r>
      <w:r w:rsidRPr="00530D72">
        <w:rPr>
          <w:sz w:val="28"/>
          <w:szCs w:val="28"/>
        </w:rPr>
        <w:t>«Про житлово-комунальні послуги»</w:t>
      </w:r>
      <w:r w:rsidRPr="00530D72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C25476" w:rsidRPr="00530D72" w:rsidRDefault="00C25476" w:rsidP="00C2547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30D72">
        <w:rPr>
          <w:sz w:val="28"/>
          <w:szCs w:val="28"/>
        </w:rPr>
        <w:t>оплата послуг банків та інших установ, у тому числі, оператора поштового зв’язку незалежно від форми власності із приймання і перерахування коштів споживачів житлово-комунальних послуг за такі послуги:</w:t>
      </w:r>
      <w:r w:rsidRPr="00530D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0D72">
        <w:rPr>
          <w:sz w:val="28"/>
          <w:szCs w:val="28"/>
        </w:rPr>
        <w:t>1) здійснюється за рахунок виконавців комунальних послуг;</w:t>
      </w:r>
      <w:r w:rsidRPr="00530D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9D1" w:rsidRPr="00530D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30D72">
        <w:rPr>
          <w:sz w:val="28"/>
          <w:szCs w:val="28"/>
        </w:rPr>
        <w:t>2) включається до складу економічно обґрунтованих витрат на надання житлово-комунальних послуг та враховується при встановленні тарифів на відповідні житлово-комунальні послуги у сумі, визначеній у договорах, укладених між виконавцями комунальних послуг та банками й іншими установами у розмірі не більше 1% загальної суми коштів, що перераховуються за житлово-комунальні послуги.</w:t>
      </w:r>
    </w:p>
    <w:p w:rsidR="00C25476" w:rsidRPr="00530D72" w:rsidRDefault="00C25476" w:rsidP="00C2547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530D72">
        <w:rPr>
          <w:rFonts w:ascii="Times New Roman" w:hAnsi="Times New Roman"/>
          <w:sz w:val="28"/>
          <w:szCs w:val="28"/>
        </w:rPr>
        <w:t xml:space="preserve">Відповідні зміни пропонуються до законів України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«Про банки і банківську діяльність» та «Про житлово-комунальні послуги»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0C0CFC" w:rsidRPr="00530D72" w:rsidRDefault="000C0CFC">
      <w:pPr>
        <w:ind w:firstLine="720"/>
        <w:jc w:val="both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Як зазначено у </w:t>
      </w:r>
      <w:r w:rsidR="000A79D1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ояснювальній записці до законопроекту, його п</w:t>
      </w:r>
      <w:r w:rsidR="00C25476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  <w:lang w:eastAsia="ru-RU"/>
        </w:rPr>
        <w:t>рийняття «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  <w:lang w:eastAsia="ru-RU"/>
        </w:rPr>
        <w:t>покликане необхідністю вдосконалити правове регулювання оплати послуг банків та інших установ із приймання та перерахування кошті</w:t>
      </w:r>
      <w:r w:rsidR="00C25476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  <w:lang w:eastAsia="ru-RU"/>
        </w:rPr>
        <w:t>в за житлово-комунальні послуги»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  <w:lang w:eastAsia="ru-RU"/>
        </w:rPr>
        <w:t>.</w:t>
      </w:r>
    </w:p>
    <w:p w:rsidR="000C0CFC" w:rsidRPr="00530D72" w:rsidRDefault="000C0CFC">
      <w:pPr>
        <w:ind w:firstLine="720"/>
        <w:jc w:val="both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Головне управління поділяє позицію суб'єктів</w:t>
      </w:r>
      <w:r w:rsidR="000A79D1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права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законодавчої 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>ініціативи щодо необхідності запобігання подвійної сплати споживачами житлово-комунальних послуг комісійної винагороди банків</w:t>
      </w:r>
      <w:r w:rsidR="00392B1E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та інших установ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>, однак</w:t>
      </w:r>
      <w:r w:rsidR="007E664D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>вважає за необхідне висловити з приводу поданого законопроекту наступні зауваження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0C0CFC" w:rsidRPr="00530D72" w:rsidRDefault="005A6469">
      <w:pPr>
        <w:ind w:firstLine="720"/>
        <w:jc w:val="both"/>
        <w:rPr>
          <w:rFonts w:ascii="Times New Roman" w:hAnsi="Times New Roman" w:cs="Times New Roman"/>
        </w:rPr>
      </w:pPr>
      <w:r w:rsidRPr="007E664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1.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3B1A" w:rsidRPr="007E664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0A79D1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гідно з оновленою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ч. 2 ст. 10 Закону 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>України «Про житлово-комунальні послуги»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9D1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(далі – Закон) </w:t>
      </w:r>
      <w:r w:rsidR="00BD58F8" w:rsidRPr="007E664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оплата послуг банків та інших установ, у тому числі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оператора поштового зв’язку незалежно від форми власності із приймання і перерахування коштів споживачів житлово-комунальних послуг за такі послуги:</w:t>
      </w:r>
    </w:p>
    <w:p w:rsidR="000C0CFC" w:rsidRPr="00530D72" w:rsidRDefault="000C0CFC">
      <w:pPr>
        <w:keepLines/>
        <w:spacing w:line="235" w:lineRule="auto"/>
        <w:ind w:firstLine="720"/>
        <w:jc w:val="both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sz w:val="28"/>
          <w:szCs w:val="28"/>
        </w:rPr>
        <w:t xml:space="preserve">1) здійснюється </w:t>
      </w:r>
      <w:r w:rsidRPr="00530D72">
        <w:rPr>
          <w:rFonts w:ascii="Times New Roman" w:hAnsi="Times New Roman" w:cs="Times New Roman"/>
          <w:i/>
          <w:sz w:val="28"/>
          <w:szCs w:val="28"/>
          <w:u w:val="single"/>
        </w:rPr>
        <w:t>за рахунок</w:t>
      </w:r>
      <w:r w:rsidRPr="00530D72">
        <w:rPr>
          <w:rFonts w:ascii="Times New Roman" w:hAnsi="Times New Roman" w:cs="Times New Roman"/>
          <w:i/>
          <w:sz w:val="28"/>
          <w:szCs w:val="28"/>
        </w:rPr>
        <w:t xml:space="preserve"> виконавців</w:t>
      </w:r>
      <w:r w:rsidRPr="00530D72">
        <w:rPr>
          <w:rFonts w:ascii="Times New Roman" w:hAnsi="Times New Roman" w:cs="Times New Roman"/>
          <w:sz w:val="28"/>
          <w:szCs w:val="28"/>
        </w:rPr>
        <w:t xml:space="preserve"> </w:t>
      </w:r>
      <w:r w:rsidRPr="00530D72">
        <w:rPr>
          <w:rFonts w:ascii="Times New Roman" w:hAnsi="Times New Roman" w:cs="Times New Roman"/>
          <w:i/>
          <w:iCs/>
          <w:sz w:val="28"/>
          <w:szCs w:val="28"/>
        </w:rPr>
        <w:t>комунальних</w:t>
      </w:r>
      <w:r w:rsidRPr="00530D72">
        <w:rPr>
          <w:rFonts w:ascii="Times New Roman" w:hAnsi="Times New Roman" w:cs="Times New Roman"/>
          <w:sz w:val="28"/>
          <w:szCs w:val="28"/>
        </w:rPr>
        <w:t xml:space="preserve"> послуг;</w:t>
      </w:r>
    </w:p>
    <w:p w:rsidR="000C0CFC" w:rsidRPr="00530D72" w:rsidRDefault="000C0CFC">
      <w:pPr>
        <w:ind w:firstLine="720"/>
        <w:jc w:val="both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2) </w:t>
      </w:r>
      <w:r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включається до складу економічно обґрунтованих витрат на надання житлово-комунальних послуг та враховується при встановленні тарифів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відповідні житлово-комунальні послуги у сумі, визначеній у договорах, укладених між виконавцями </w:t>
      </w:r>
      <w:r w:rsidRPr="00530D72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>комунальних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послуг та банками й іншими установами у розмірі не більше 1% загальної суми коштів, що перераховуються за житлово-комунальні послуги</w:t>
      </w:r>
      <w:r w:rsidR="00BD58F8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EA7E05" w:rsidRPr="00530D72" w:rsidRDefault="005A6469" w:rsidP="00EA7E05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</w:t>
      </w:r>
      <w:r w:rsidR="00E6760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вертаємо увагу, що, </w:t>
      </w:r>
      <w:r w:rsidR="00E67608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по</w:t>
      </w:r>
      <w:r w:rsidR="00EA7E05"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-перше</w:t>
      </w:r>
      <w:r w:rsidR="00EA7E05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запропоновані п</w:t>
      </w:r>
      <w:r w:rsidR="002F36B2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.п.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 та 2</w:t>
      </w:r>
      <w:r w:rsidR="00CF3B1A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оновленої ч. 2 ст. 10 Закону</w:t>
      </w:r>
      <w:r w:rsidR="00BD58F8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принаймні у наведеній редакції,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є взаємовиключними, оскільки включення банківської комісії до тарифу (п.</w:t>
      </w:r>
      <w:r w:rsidR="00CF3B1A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2) означає</w:t>
      </w:r>
      <w:r w:rsidR="002F36B2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по суті, ї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ї сплату</w:t>
      </w:r>
      <w:r w:rsidR="00F6525E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споживач</w:t>
      </w:r>
      <w:r w:rsidR="002F36B2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ем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а не виконавц</w:t>
      </w:r>
      <w:r w:rsidR="002F36B2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ем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комунальної послуги, як це передбачено </w:t>
      </w:r>
      <w:r w:rsidR="00CF3B1A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у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п.</w:t>
      </w:r>
      <w:r w:rsidR="00CF3B1A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1. </w:t>
      </w:r>
      <w:r w:rsidR="002F36B2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Відтак, на наш погляд, у п. 1 доречно зазначити про те, що відповідна оплата «здійснюється виконавцями комунальних послуг».</w:t>
      </w:r>
    </w:p>
    <w:p w:rsidR="00EA7E05" w:rsidRPr="00530D72" w:rsidRDefault="00FD2DDF" w:rsidP="00EA7E05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0D72">
        <w:rPr>
          <w:rFonts w:ascii="Times New Roman" w:hAnsi="Times New Roman" w:cs="Times New Roman"/>
          <w:i/>
          <w:sz w:val="28"/>
          <w:szCs w:val="28"/>
          <w:highlight w:val="white"/>
        </w:rPr>
        <w:t>По-друге,</w:t>
      </w:r>
      <w:r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 у наведених положеннях передбачається, 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що оплата послуг банків та інших установ </w:t>
      </w:r>
      <w:r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включається 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до складу економічно обґрунтованих витрат на надання </w:t>
      </w:r>
      <w:r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  <w:u w:val="single"/>
        </w:rPr>
        <w:t>житлово-комунальних</w:t>
      </w:r>
      <w:r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послуг. 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Натомість можливість </w:t>
      </w:r>
      <w:r w:rsidRPr="007948D9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укладання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договорів передбачається </w:t>
      </w:r>
      <w:r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лише для виконавців комунальних послуг. </w:t>
      </w:r>
      <w:r w:rsidR="00CF3B1A" w:rsidRPr="00530D72">
        <w:rPr>
          <w:rFonts w:ascii="Times New Roman" w:hAnsi="Times New Roman" w:cs="Times New Roman"/>
          <w:sz w:val="28"/>
          <w:szCs w:val="28"/>
        </w:rPr>
        <w:t xml:space="preserve">Проте </w:t>
      </w:r>
      <w:r w:rsidR="00EA7E05" w:rsidRPr="00530D72">
        <w:rPr>
          <w:rFonts w:ascii="Times New Roman" w:hAnsi="Times New Roman" w:cs="Times New Roman"/>
          <w:sz w:val="28"/>
          <w:szCs w:val="28"/>
        </w:rPr>
        <w:t>суб’єкт</w:t>
      </w:r>
      <w:r w:rsidR="00CF3B1A" w:rsidRPr="00530D72">
        <w:rPr>
          <w:rFonts w:ascii="Times New Roman" w:hAnsi="Times New Roman" w:cs="Times New Roman"/>
          <w:sz w:val="28"/>
          <w:szCs w:val="28"/>
        </w:rPr>
        <w:t>ом</w:t>
      </w:r>
      <w:r w:rsidR="00EA7E05" w:rsidRPr="00530D72">
        <w:rPr>
          <w:rFonts w:ascii="Times New Roman" w:hAnsi="Times New Roman" w:cs="Times New Roman"/>
          <w:sz w:val="28"/>
          <w:szCs w:val="28"/>
        </w:rPr>
        <w:t xml:space="preserve"> правовідносин у сфері надання житлово-комунальних послуг, крім виконавців комунальних послуг, є також управитель (ч.</w:t>
      </w:r>
      <w:r w:rsidR="00CF3B1A" w:rsidRPr="00530D72">
        <w:rPr>
          <w:rFonts w:ascii="Times New Roman" w:hAnsi="Times New Roman" w:cs="Times New Roman"/>
          <w:sz w:val="28"/>
          <w:szCs w:val="28"/>
        </w:rPr>
        <w:t xml:space="preserve"> </w:t>
      </w:r>
      <w:r w:rsidR="00EA7E05" w:rsidRPr="00530D72">
        <w:rPr>
          <w:rFonts w:ascii="Times New Roman" w:hAnsi="Times New Roman" w:cs="Times New Roman"/>
          <w:sz w:val="28"/>
          <w:szCs w:val="28"/>
        </w:rPr>
        <w:t>1 ст.</w:t>
      </w:r>
      <w:r w:rsidR="00CF3B1A" w:rsidRPr="00530D72">
        <w:rPr>
          <w:rFonts w:ascii="Times New Roman" w:hAnsi="Times New Roman" w:cs="Times New Roman"/>
          <w:sz w:val="28"/>
          <w:szCs w:val="28"/>
        </w:rPr>
        <w:t xml:space="preserve"> </w:t>
      </w:r>
      <w:r w:rsidR="00EA7E05" w:rsidRPr="00530D72">
        <w:rPr>
          <w:rFonts w:ascii="Times New Roman" w:hAnsi="Times New Roman" w:cs="Times New Roman"/>
          <w:sz w:val="28"/>
          <w:szCs w:val="28"/>
        </w:rPr>
        <w:t>6 Закону</w:t>
      </w:r>
      <w:r w:rsidR="00EA7E05" w:rsidRPr="00530D7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6E756A" w:rsidRPr="007948D9" w:rsidRDefault="0046559E" w:rsidP="006E756A">
      <w:pPr>
        <w:ind w:firstLine="720"/>
        <w:jc w:val="both"/>
        <w:rPr>
          <w:rFonts w:hint="eastAsia"/>
          <w:sz w:val="28"/>
          <w:szCs w:val="28"/>
        </w:rPr>
      </w:pPr>
      <w:r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По-третє,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</w:t>
      </w:r>
      <w:r w:rsidRPr="00530D72">
        <w:rPr>
          <w:rFonts w:ascii="Times New Roman" w:hAnsi="Times New Roman" w:cs="Times New Roman"/>
          <w:sz w:val="28"/>
          <w:szCs w:val="28"/>
        </w:rPr>
        <w:t xml:space="preserve">лід зазначити, що </w:t>
      </w:r>
      <w:r w:rsidRPr="00530D72">
        <w:rPr>
          <w:rFonts w:ascii="Times New Roman" w:hAnsi="Times New Roman" w:cs="Times New Roman"/>
          <w:i/>
          <w:sz w:val="28"/>
          <w:szCs w:val="28"/>
        </w:rPr>
        <w:t>приймання і перерахування коштів</w:t>
      </w:r>
      <w:r w:rsidRPr="00530D72">
        <w:rPr>
          <w:rFonts w:ascii="Times New Roman" w:hAnsi="Times New Roman" w:cs="Times New Roman"/>
          <w:sz w:val="28"/>
          <w:szCs w:val="28"/>
        </w:rPr>
        <w:t>, про які йдеться у проекті, передбачає готів</w:t>
      </w:r>
      <w:r w:rsidRPr="007948D9">
        <w:rPr>
          <w:rFonts w:ascii="Times New Roman" w:hAnsi="Times New Roman" w:cs="Times New Roman"/>
          <w:sz w:val="28"/>
          <w:szCs w:val="28"/>
        </w:rPr>
        <w:t xml:space="preserve">ковий платіж через касу банку. У цьому контексті </w:t>
      </w:r>
      <w:r w:rsidR="006E756A" w:rsidRPr="007948D9">
        <w:rPr>
          <w:sz w:val="28"/>
          <w:szCs w:val="28"/>
        </w:rPr>
        <w:t xml:space="preserve">виникає питання про коректність застосування такого формулювання щодо випадку оплати за житлово-комунальні послуги у безготівковій формі (наприклад, банківською карткою). </w:t>
      </w:r>
    </w:p>
    <w:p w:rsidR="007878D5" w:rsidRPr="00530D72" w:rsidRDefault="007878D5" w:rsidP="007878D5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8D9">
        <w:rPr>
          <w:rFonts w:ascii="Times New Roman" w:hAnsi="Times New Roman" w:cs="Times New Roman"/>
          <w:i/>
          <w:color w:val="000000"/>
          <w:sz w:val="28"/>
          <w:szCs w:val="28"/>
        </w:rPr>
        <w:t>По-</w:t>
      </w:r>
      <w:r w:rsidR="00370485" w:rsidRPr="007948D9">
        <w:rPr>
          <w:rFonts w:ascii="Times New Roman" w:hAnsi="Times New Roman" w:cs="Times New Roman"/>
          <w:i/>
          <w:color w:val="000000"/>
          <w:sz w:val="28"/>
          <w:szCs w:val="28"/>
        </w:rPr>
        <w:t>четверте</w:t>
      </w:r>
      <w:r w:rsidRPr="007948D9">
        <w:rPr>
          <w:rFonts w:ascii="Times New Roman" w:hAnsi="Times New Roman" w:cs="Times New Roman"/>
          <w:color w:val="000000"/>
          <w:sz w:val="28"/>
          <w:szCs w:val="28"/>
        </w:rPr>
        <w:t xml:space="preserve"> редакційно та зміс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товно некоректним є формулювання – «оплата послуг банків та інших установ … включається до складу економічно обґрунтованих витрат</w:t>
      </w:r>
      <w:r w:rsidRPr="00530D72">
        <w:rPr>
          <w:rFonts w:ascii="Times New Roman" w:hAnsi="Times New Roman" w:cs="Times New Roman"/>
          <w:color w:val="000000"/>
          <w:sz w:val="28"/>
          <w:szCs w:val="28"/>
        </w:rPr>
        <w:t xml:space="preserve"> …», оскільки «оплата» – це процес, у той час, як до економічно обґрунтованих витрат можуть включатися лише витрати.</w:t>
      </w:r>
    </w:p>
    <w:p w:rsidR="00370485" w:rsidRPr="00530D72" w:rsidRDefault="00370485" w:rsidP="00370485">
      <w:pPr>
        <w:ind w:firstLine="720"/>
        <w:jc w:val="both"/>
        <w:rPr>
          <w:rFonts w:hint="eastAsia"/>
          <w:color w:val="000000"/>
          <w:sz w:val="28"/>
          <w:szCs w:val="28"/>
          <w:highlight w:val="white"/>
        </w:rPr>
      </w:pPr>
      <w:r w:rsidRPr="00530D72">
        <w:rPr>
          <w:i/>
          <w:color w:val="000000"/>
          <w:sz w:val="28"/>
          <w:szCs w:val="28"/>
        </w:rPr>
        <w:t xml:space="preserve">По-п’яте, </w:t>
      </w:r>
      <w:r w:rsidRPr="00530D72">
        <w:rPr>
          <w:color w:val="000000"/>
          <w:sz w:val="28"/>
          <w:szCs w:val="28"/>
        </w:rPr>
        <w:t>з цієї ж причини (невдала редакція) в</w:t>
      </w:r>
      <w:r w:rsidRPr="00530D72">
        <w:rPr>
          <w:color w:val="000000"/>
          <w:sz w:val="28"/>
          <w:szCs w:val="28"/>
          <w:highlight w:val="white"/>
        </w:rPr>
        <w:t xml:space="preserve">иникає питання щодо </w:t>
      </w:r>
      <w:r w:rsidRPr="00530D72">
        <w:rPr>
          <w:color w:val="000000"/>
          <w:sz w:val="28"/>
          <w:szCs w:val="28"/>
        </w:rPr>
        <w:t xml:space="preserve">припису </w:t>
      </w:r>
      <w:r w:rsidRPr="00530D72">
        <w:rPr>
          <w:color w:val="000000"/>
          <w:sz w:val="28"/>
          <w:szCs w:val="28"/>
          <w:highlight w:val="white"/>
        </w:rPr>
        <w:t xml:space="preserve">п. 2 оновленої ч. 2 ст. 10 Закону – чи у ньому йдеться про одну і ту ж суму з оплати відповідних послуг, яка включається до складу економічно обґрунтованих витрат на надання житлово-комунальних послуг та яка визначається у договорах, укладених між виконавцями </w:t>
      </w:r>
      <w:r w:rsidRPr="00530D72">
        <w:rPr>
          <w:iCs/>
          <w:color w:val="000000"/>
          <w:sz w:val="28"/>
          <w:szCs w:val="28"/>
          <w:highlight w:val="white"/>
        </w:rPr>
        <w:t>комунальних</w:t>
      </w:r>
      <w:r w:rsidRPr="00530D72">
        <w:rPr>
          <w:color w:val="000000"/>
          <w:sz w:val="28"/>
          <w:szCs w:val="28"/>
          <w:highlight w:val="white"/>
        </w:rPr>
        <w:t xml:space="preserve"> послуг та банками й іншими установами, чи про різні суми (тобто, загальну, та в розмірі не більше 1% загальної суми коштів, що перераховуються за житлово-комунальні послуги).</w:t>
      </w:r>
    </w:p>
    <w:p w:rsidR="00214AC9" w:rsidRPr="00530D72" w:rsidRDefault="00214AC9" w:rsidP="00214AC9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0D72">
        <w:rPr>
          <w:i/>
          <w:color w:val="000000"/>
          <w:sz w:val="28"/>
          <w:szCs w:val="28"/>
          <w:highlight w:val="white"/>
        </w:rPr>
        <w:t>По-шосте</w:t>
      </w:r>
      <w:r w:rsidRPr="00530D72">
        <w:rPr>
          <w:color w:val="000000"/>
          <w:sz w:val="28"/>
          <w:szCs w:val="28"/>
          <w:highlight w:val="white"/>
        </w:rPr>
        <w:t xml:space="preserve">, </w:t>
      </w:r>
      <w:r w:rsidR="00370485" w:rsidRPr="00530D72">
        <w:rPr>
          <w:color w:val="000000"/>
          <w:sz w:val="28"/>
          <w:szCs w:val="28"/>
          <w:highlight w:val="white"/>
        </w:rPr>
        <w:t xml:space="preserve">звертаємо на необхідність дотримання термінологічної єдності. Йдеться, зокрема, про використання одночасно двох понять </w:t>
      </w:r>
      <w:r w:rsidR="00370485" w:rsidRPr="00530D72">
        <w:rPr>
          <w:color w:val="000000"/>
          <w:sz w:val="28"/>
          <w:szCs w:val="28"/>
          <w:highlight w:val="white"/>
        </w:rPr>
        <w:lastRenderedPageBreak/>
        <w:t>«комунальні послуги» та «житлово-комунальні послуги», які, виходячи з положен</w:t>
      </w:r>
      <w:r w:rsidR="009C6C06" w:rsidRPr="00530D72">
        <w:rPr>
          <w:color w:val="000000"/>
          <w:sz w:val="28"/>
          <w:szCs w:val="28"/>
          <w:highlight w:val="white"/>
        </w:rPr>
        <w:t xml:space="preserve">ь ст. 5 </w:t>
      </w:r>
      <w:r w:rsidR="00370485" w:rsidRPr="00530D72">
        <w:rPr>
          <w:color w:val="000000"/>
          <w:sz w:val="28"/>
          <w:szCs w:val="28"/>
          <w:highlight w:val="white"/>
        </w:rPr>
        <w:t>Закону, є різними за змістом</w:t>
      </w:r>
      <w:r w:rsidRPr="00530D72">
        <w:rPr>
          <w:color w:val="000000"/>
          <w:sz w:val="28"/>
          <w:szCs w:val="28"/>
          <w:highlight w:val="white"/>
        </w:rPr>
        <w:t>, що, відповідним чином, визначає предмет</w:t>
      </w:r>
      <w:r w:rsidRPr="00530D72">
        <w:rPr>
          <w:color w:val="000000"/>
          <w:sz w:val="28"/>
          <w:szCs w:val="28"/>
        </w:rPr>
        <w:t xml:space="preserve"> регулю</w:t>
      </w:r>
      <w:r w:rsidRPr="00530D72">
        <w:rPr>
          <w:rFonts w:ascii="Times New Roman" w:hAnsi="Times New Roman" w:cs="Times New Roman"/>
          <w:color w:val="000000"/>
          <w:sz w:val="28"/>
          <w:szCs w:val="28"/>
        </w:rPr>
        <w:t>вання проекту.</w:t>
      </w:r>
    </w:p>
    <w:p w:rsidR="003124EE" w:rsidRPr="00530D72" w:rsidRDefault="000F47F3" w:rsidP="00214AC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0D72">
        <w:rPr>
          <w:rFonts w:ascii="Times New Roman" w:hAnsi="Times New Roman" w:cs="Times New Roman"/>
          <w:i/>
          <w:sz w:val="28"/>
          <w:szCs w:val="28"/>
        </w:rPr>
        <w:t>По-сьоме</w:t>
      </w:r>
      <w:r w:rsidR="00370485" w:rsidRPr="00530D72">
        <w:rPr>
          <w:sz w:val="28"/>
          <w:szCs w:val="28"/>
        </w:rPr>
        <w:t xml:space="preserve">, у супровідних до проекту документах не обґрунтовується розмір (не більше </w:t>
      </w:r>
      <w:r w:rsidR="00F96739" w:rsidRPr="00530D72">
        <w:rPr>
          <w:sz w:val="28"/>
          <w:szCs w:val="28"/>
        </w:rPr>
        <w:t>1</w:t>
      </w:r>
      <w:r w:rsidR="00370485" w:rsidRPr="00530D72">
        <w:rPr>
          <w:sz w:val="28"/>
          <w:szCs w:val="28"/>
        </w:rPr>
        <w:t xml:space="preserve">% загальної суми коштів, що перераховуються за житлово-комунальні послуги) оплати послуг банків та інших установ із приймання і перерахування коштів </w:t>
      </w:r>
      <w:r w:rsidR="00F96739" w:rsidRPr="00530D72">
        <w:rPr>
          <w:sz w:val="28"/>
          <w:szCs w:val="28"/>
        </w:rPr>
        <w:t>споживачів</w:t>
      </w:r>
      <w:r w:rsidR="00370485" w:rsidRPr="00530D72">
        <w:rPr>
          <w:sz w:val="28"/>
          <w:szCs w:val="28"/>
        </w:rPr>
        <w:t xml:space="preserve"> житлово-комунальн</w:t>
      </w:r>
      <w:r w:rsidR="00F96739" w:rsidRPr="00530D72">
        <w:rPr>
          <w:sz w:val="28"/>
          <w:szCs w:val="28"/>
        </w:rPr>
        <w:t>их</w:t>
      </w:r>
      <w:r w:rsidR="00370485" w:rsidRPr="00530D72">
        <w:rPr>
          <w:sz w:val="28"/>
          <w:szCs w:val="28"/>
        </w:rPr>
        <w:t xml:space="preserve"> послуг, яка «включається до складу економічно обґрунтованих витрат на надання житлово-комунальних послуг та враховується при встановленні тарифів на відповідні житлово-комунальні послуги у сумі, визначеній у договорах, укладених між виконавцями</w:t>
      </w:r>
      <w:r w:rsidR="00F96739" w:rsidRPr="00530D72">
        <w:rPr>
          <w:sz w:val="28"/>
          <w:szCs w:val="28"/>
        </w:rPr>
        <w:t xml:space="preserve"> комунальних послуг </w:t>
      </w:r>
      <w:r w:rsidR="00370485" w:rsidRPr="00530D72">
        <w:rPr>
          <w:sz w:val="28"/>
          <w:szCs w:val="28"/>
        </w:rPr>
        <w:t>банками й іншими установами».</w:t>
      </w:r>
    </w:p>
    <w:p w:rsidR="003124EE" w:rsidRPr="007948D9" w:rsidRDefault="003124EE" w:rsidP="003124EE">
      <w:pPr>
        <w:ind w:firstLine="709"/>
        <w:jc w:val="both"/>
        <w:rPr>
          <w:rStyle w:val="rvts0"/>
          <w:rFonts w:hint="eastAsia"/>
          <w:sz w:val="28"/>
          <w:szCs w:val="28"/>
        </w:rPr>
      </w:pPr>
      <w:r w:rsidRPr="00530D72">
        <w:rPr>
          <w:rStyle w:val="rvts0"/>
          <w:rFonts w:ascii="Times New Roman" w:hAnsi="Times New Roman" w:cs="Times New Roman"/>
          <w:sz w:val="28"/>
          <w:szCs w:val="28"/>
        </w:rPr>
        <w:t>Принагідно з</w:t>
      </w:r>
      <w:r w:rsidRPr="00530D72">
        <w:rPr>
          <w:rStyle w:val="rvts0"/>
          <w:sz w:val="28"/>
          <w:szCs w:val="28"/>
        </w:rPr>
        <w:t>ауважимо, що пропозиція обмежити законом розмір комісійної винагороди відповідних суб’єктів, на наш погляд, у сфері ціноутворення фактично містить ознаки втручання Верховної Ради України у компетенцію Кабінету Міністрів України, яка відповідно до ст. 116 Конституції України полягає у забезпе</w:t>
      </w:r>
      <w:r w:rsidRPr="007948D9">
        <w:rPr>
          <w:rStyle w:val="rvts0"/>
          <w:sz w:val="28"/>
          <w:szCs w:val="28"/>
        </w:rPr>
        <w:t>ченні проведення цінової політики.</w:t>
      </w:r>
    </w:p>
    <w:p w:rsidR="00F304BC" w:rsidRPr="007E664D" w:rsidRDefault="003124EE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48D9">
        <w:rPr>
          <w:i/>
          <w:sz w:val="28"/>
          <w:szCs w:val="28"/>
        </w:rPr>
        <w:t>П</w:t>
      </w:r>
      <w:r w:rsidR="00B83175" w:rsidRPr="007948D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о-восьме, </w:t>
      </w:r>
      <w:r w:rsidR="00F304BC" w:rsidRPr="007948D9">
        <w:rPr>
          <w:rFonts w:ascii="Times New Roman" w:hAnsi="Times New Roman" w:cs="Times New Roman"/>
          <w:color w:val="000000"/>
          <w:sz w:val="28"/>
          <w:szCs w:val="28"/>
        </w:rPr>
        <w:t xml:space="preserve">пропоновані до ст. 10 </w:t>
      </w:r>
      <w:r w:rsidR="007948D9">
        <w:rPr>
          <w:rFonts w:ascii="Times New Roman" w:hAnsi="Times New Roman" w:cs="Times New Roman"/>
          <w:color w:val="000000"/>
          <w:sz w:val="28"/>
          <w:szCs w:val="28"/>
        </w:rPr>
        <w:t xml:space="preserve">«Ціни (тарифи) на житлово-комунальні послуги» </w:t>
      </w:r>
      <w:r w:rsidR="00F304BC" w:rsidRPr="007948D9">
        <w:rPr>
          <w:rFonts w:ascii="Times New Roman" w:hAnsi="Times New Roman" w:cs="Times New Roman"/>
          <w:color w:val="000000"/>
          <w:sz w:val="28"/>
          <w:szCs w:val="28"/>
        </w:rPr>
        <w:t>Закону зміни, якими, по суті, вр</w:t>
      </w:r>
      <w:r w:rsidR="00802D5F" w:rsidRPr="007948D9">
        <w:rPr>
          <w:rFonts w:ascii="Times New Roman" w:hAnsi="Times New Roman" w:cs="Times New Roman"/>
          <w:color w:val="000000"/>
          <w:sz w:val="28"/>
          <w:szCs w:val="28"/>
        </w:rPr>
        <w:t xml:space="preserve">егульовується питання </w:t>
      </w:r>
      <w:r w:rsidR="00802D5F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оплати </w:t>
      </w:r>
      <w:r w:rsidR="00F304BC" w:rsidRPr="007E664D">
        <w:rPr>
          <w:rFonts w:ascii="Times New Roman" w:hAnsi="Times New Roman" w:cs="Times New Roman"/>
          <w:color w:val="000000"/>
          <w:sz w:val="28"/>
          <w:szCs w:val="28"/>
        </w:rPr>
        <w:t>послуг банків та інших установ, у тому числі, оператора поштового зв’язку</w:t>
      </w:r>
      <w:r w:rsidR="00802D5F" w:rsidRPr="007E664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304B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незалежно від форми власності із приймання і перерахування коштів споживачів житлово-комунальних послуг за такі послуги</w:t>
      </w:r>
      <w:r w:rsidR="00802D5F" w:rsidRPr="007E664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304B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78D5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принаймні, у пропонованій редакції, </w:t>
      </w:r>
      <w:r w:rsidR="00F304BC" w:rsidRPr="007E664D">
        <w:rPr>
          <w:rFonts w:ascii="Times New Roman" w:hAnsi="Times New Roman" w:cs="Times New Roman"/>
          <w:color w:val="000000"/>
          <w:sz w:val="28"/>
          <w:szCs w:val="28"/>
        </w:rPr>
        <w:t>за своїм змістом не відповідають предмету</w:t>
      </w:r>
      <w:r w:rsidR="00802D5F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зазначеної статті, яка регулює питання ціноутворення на житлово-комунальні послуги. </w:t>
      </w:r>
    </w:p>
    <w:p w:rsidR="00B00BFD" w:rsidRPr="00530D72" w:rsidRDefault="003B56CE" w:rsidP="00B00BFD">
      <w:pPr>
        <w:ind w:firstLine="720"/>
        <w:jc w:val="both"/>
        <w:rPr>
          <w:rStyle w:val="rvts9"/>
          <w:rFonts w:hint="eastAsia"/>
          <w:bCs/>
          <w:color w:val="000000"/>
          <w:sz w:val="28"/>
          <w:szCs w:val="28"/>
          <w:shd w:val="clear" w:color="auto" w:fill="FFFFFF"/>
        </w:rPr>
      </w:pPr>
      <w:r w:rsidRPr="007E664D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>мінами до ст.</w:t>
      </w:r>
      <w:r w:rsidR="005D27A8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>47 Закону України «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Про</w:t>
      </w:r>
      <w:r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банки і банківську діяльність» </w:t>
      </w:r>
      <w:r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пропонується встановити, що «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банк самостійно встановлює процентні ставки та комісійну винагороду за надані послуги, окрім </w:t>
      </w:r>
      <w:r w:rsidR="000C0CFC" w:rsidRPr="00530D72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u w:val="single"/>
        </w:rPr>
        <w:t>відносин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із приймання і перерахування коштів </w:t>
      </w:r>
      <w:r w:rsidR="000C0CFC" w:rsidRPr="00530D72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споживачів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житлово-комунальних послуг за такі послуги, відповідно до норм Закону України «Про житлово-комунальні послуги»</w:t>
      </w:r>
      <w:r w:rsidR="005D27A8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  <w:r w:rsidR="00B00BFD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Одночасно змінами до ст. 53 цього Закону пропонується встановити, що «б</w:t>
      </w:r>
      <w:r w:rsidR="00B00BFD" w:rsidRPr="00530D72">
        <w:rPr>
          <w:rStyle w:val="rvts9"/>
          <w:bCs/>
          <w:color w:val="000000"/>
          <w:sz w:val="28"/>
          <w:szCs w:val="28"/>
          <w:shd w:val="clear" w:color="auto" w:fill="FFFFFF"/>
        </w:rPr>
        <w:t xml:space="preserve">анку забороняється встановлювати процентні ставки та комісійні винагороди на рівні нижче собівартості банківських послуг у цьому банку, </w:t>
      </w:r>
      <w:r w:rsidR="00B00BFD" w:rsidRPr="00530D72">
        <w:rPr>
          <w:bCs/>
          <w:sz w:val="28"/>
          <w:szCs w:val="28"/>
        </w:rPr>
        <w:t xml:space="preserve">окрім відносин із приймання </w:t>
      </w:r>
      <w:r w:rsidR="00B00BFD" w:rsidRPr="00530D72">
        <w:rPr>
          <w:sz w:val="28"/>
          <w:szCs w:val="28"/>
        </w:rPr>
        <w:t>і перерахування коштів споживачів житлово-комунальних послуг за такі послуги, відповідно до норм Закону України «Про житлово-комунальні послуги»»</w:t>
      </w:r>
      <w:r w:rsidR="00B00BFD" w:rsidRPr="00530D72">
        <w:rPr>
          <w:rStyle w:val="rvts9"/>
          <w:bCs/>
          <w:color w:val="000000"/>
          <w:sz w:val="28"/>
          <w:szCs w:val="28"/>
          <w:shd w:val="clear" w:color="auto" w:fill="FFFFFF"/>
        </w:rPr>
        <w:t>.</w:t>
      </w:r>
    </w:p>
    <w:p w:rsidR="00AC2C76" w:rsidRPr="00530D72" w:rsidRDefault="000C0CFC" w:rsidP="004F6368">
      <w:pPr>
        <w:ind w:firstLine="720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530D72">
        <w:rPr>
          <w:rFonts w:ascii="Times New Roman" w:hAnsi="Times New Roman" w:cs="Times New Roman"/>
          <w:sz w:val="28"/>
          <w:szCs w:val="28"/>
          <w:highlight w:val="white"/>
        </w:rPr>
        <w:t>Звертаємо увагу, що існуюча законодавча заборона банкам встановлювати процентні ставки та комісійні винагороди на рівні нижче собівартості банківських послуг у цьому банку, що пе</w:t>
      </w:r>
      <w:r w:rsidR="003B56CE" w:rsidRPr="00530D72">
        <w:rPr>
          <w:rFonts w:ascii="Times New Roman" w:hAnsi="Times New Roman" w:cs="Times New Roman"/>
          <w:sz w:val="28"/>
          <w:szCs w:val="28"/>
          <w:highlight w:val="white"/>
        </w:rPr>
        <w:t>редбачена ст.</w:t>
      </w:r>
      <w:r w:rsidR="005D27A8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3B56CE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53 </w:t>
      </w:r>
      <w:r w:rsidR="00730223" w:rsidRPr="00530D72">
        <w:rPr>
          <w:rFonts w:ascii="Times New Roman" w:hAnsi="Times New Roman" w:cs="Times New Roman"/>
          <w:sz w:val="28"/>
          <w:szCs w:val="28"/>
          <w:highlight w:val="white"/>
        </w:rPr>
        <w:t>«</w:t>
      </w:r>
      <w:r w:rsidR="00730223" w:rsidRPr="00530D72">
        <w:rPr>
          <w:rFonts w:ascii="Times New Roman" w:hAnsi="Times New Roman" w:cs="Times New Roman"/>
          <w:i/>
          <w:sz w:val="28"/>
          <w:szCs w:val="28"/>
          <w:highlight w:val="white"/>
        </w:rPr>
        <w:t>Забезпечення конкуренції у банківській системі</w:t>
      </w:r>
      <w:r w:rsidR="00730223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» </w:t>
      </w:r>
      <w:r w:rsidR="003B56CE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Закону України </w:t>
      </w:r>
      <w:r w:rsidR="00730223" w:rsidRPr="00530D72">
        <w:rPr>
          <w:rFonts w:ascii="Times New Roman" w:hAnsi="Times New Roman" w:cs="Times New Roman"/>
          <w:sz w:val="28"/>
          <w:szCs w:val="28"/>
          <w:highlight w:val="white"/>
        </w:rPr>
        <w:br/>
      </w:r>
      <w:r w:rsidR="003B56CE" w:rsidRPr="00530D72">
        <w:rPr>
          <w:rFonts w:ascii="Times New Roman" w:hAnsi="Times New Roman" w:cs="Times New Roman"/>
          <w:sz w:val="28"/>
          <w:szCs w:val="28"/>
          <w:highlight w:val="white"/>
        </w:rPr>
        <w:t>«</w:t>
      </w:r>
      <w:r w:rsidRPr="00530D72">
        <w:rPr>
          <w:rFonts w:ascii="Times New Roman" w:hAnsi="Times New Roman" w:cs="Times New Roman"/>
          <w:sz w:val="28"/>
          <w:szCs w:val="28"/>
          <w:highlight w:val="white"/>
        </w:rPr>
        <w:t>Про банки і ба</w:t>
      </w:r>
      <w:r w:rsidR="003B56CE" w:rsidRPr="00530D72">
        <w:rPr>
          <w:rFonts w:ascii="Times New Roman" w:hAnsi="Times New Roman" w:cs="Times New Roman"/>
          <w:sz w:val="28"/>
          <w:szCs w:val="28"/>
          <w:highlight w:val="white"/>
        </w:rPr>
        <w:t>нківську діяльність»</w:t>
      </w:r>
      <w:r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="00B00BFD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за змістом її назви, </w:t>
      </w:r>
      <w:r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є одним із елементів забезпечення конкуренції у банківській системі. </w:t>
      </w:r>
      <w:r w:rsidR="003B56CE" w:rsidRPr="00530D72">
        <w:rPr>
          <w:rFonts w:ascii="Times New Roman" w:hAnsi="Times New Roman" w:cs="Times New Roman"/>
          <w:sz w:val="28"/>
          <w:szCs w:val="28"/>
          <w:highlight w:val="white"/>
        </w:rPr>
        <w:t>Тому с</w:t>
      </w:r>
      <w:r w:rsidRPr="00530D72">
        <w:rPr>
          <w:rFonts w:ascii="Times New Roman" w:hAnsi="Times New Roman" w:cs="Times New Roman"/>
          <w:sz w:val="28"/>
          <w:szCs w:val="28"/>
          <w:highlight w:val="white"/>
        </w:rPr>
        <w:t>касування цього положення потребує виваженого підходу з урахуванням прогнозу можливих наслідків для ринку банківських послуг</w:t>
      </w:r>
      <w:r w:rsidR="00AC2C76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, а також відповідного експертного висновку Національного банку України, </w:t>
      </w:r>
      <w:r w:rsidR="004F6368" w:rsidRPr="00530D72">
        <w:rPr>
          <w:rFonts w:ascii="Times New Roman" w:hAnsi="Times New Roman" w:cs="Times New Roman"/>
          <w:sz w:val="28"/>
          <w:szCs w:val="28"/>
          <w:highlight w:val="white"/>
        </w:rPr>
        <w:t xml:space="preserve">як суб’єкта, що здійснює функції </w:t>
      </w:r>
      <w:r w:rsidR="004F6368" w:rsidRPr="00530D7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банківського регулювання і нагляду, головною метою якого є </w:t>
      </w:r>
      <w:r w:rsidR="00AC2C76" w:rsidRPr="00530D72">
        <w:rPr>
          <w:rStyle w:val="rvts0"/>
          <w:rFonts w:ascii="Times New Roman" w:hAnsi="Times New Roman" w:cs="Times New Roman"/>
          <w:sz w:val="28"/>
          <w:szCs w:val="28"/>
        </w:rPr>
        <w:t>безпека та фінансова стабільність банківської системи, захист інтересів вкладників і кредиторів</w:t>
      </w:r>
      <w:r w:rsidR="004F6368" w:rsidRPr="00530D72">
        <w:rPr>
          <w:rStyle w:val="rvts0"/>
          <w:rFonts w:ascii="Times New Roman" w:hAnsi="Times New Roman" w:cs="Times New Roman"/>
          <w:sz w:val="28"/>
          <w:szCs w:val="28"/>
        </w:rPr>
        <w:t xml:space="preserve"> (ст. 53 Закону України «Про Національний банк України»).</w:t>
      </w:r>
    </w:p>
    <w:p w:rsidR="00B00BFD" w:rsidRPr="00530D72" w:rsidRDefault="00B00BFD" w:rsidP="00B00BFD">
      <w:pPr>
        <w:ind w:firstLine="720"/>
        <w:jc w:val="both"/>
        <w:rPr>
          <w:rFonts w:hint="eastAsia"/>
          <w:sz w:val="28"/>
          <w:szCs w:val="28"/>
        </w:rPr>
      </w:pPr>
      <w:r w:rsidRPr="00530D72">
        <w:rPr>
          <w:rStyle w:val="rvts0"/>
          <w:rFonts w:ascii="Times New Roman" w:hAnsi="Times New Roman" w:cs="Times New Roman"/>
          <w:sz w:val="28"/>
          <w:szCs w:val="28"/>
        </w:rPr>
        <w:t xml:space="preserve">Крім того, </w:t>
      </w:r>
      <w:r w:rsidRPr="00530D72">
        <w:rPr>
          <w:rStyle w:val="rvts0"/>
          <w:sz w:val="28"/>
          <w:szCs w:val="28"/>
        </w:rPr>
        <w:t xml:space="preserve">у разі реалізації внесеної пропозиції </w:t>
      </w:r>
      <w:r w:rsidRPr="00530D72">
        <w:rPr>
          <w:sz w:val="28"/>
          <w:szCs w:val="28"/>
        </w:rPr>
        <w:t>виникає питання щодо джерел покриття витрат банків та інших установ при здійсненні ними платежів за житлово-комунальні послуги у разі встановлення комісійної винагороди у розмірі, нижчому за її фактичну (тобто, собівартість) величину.</w:t>
      </w:r>
    </w:p>
    <w:p w:rsidR="004A6292" w:rsidRPr="00530D72" w:rsidRDefault="004A6292" w:rsidP="004A6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D72">
        <w:rPr>
          <w:rFonts w:ascii="Times New Roman" w:hAnsi="Times New Roman" w:cs="Times New Roman"/>
          <w:b/>
          <w:sz w:val="28"/>
          <w:szCs w:val="28"/>
        </w:rPr>
        <w:t>3.</w:t>
      </w:r>
      <w:r w:rsidRPr="00530D72">
        <w:rPr>
          <w:rFonts w:ascii="Times New Roman" w:hAnsi="Times New Roman" w:cs="Times New Roman"/>
          <w:sz w:val="28"/>
          <w:szCs w:val="28"/>
        </w:rPr>
        <w:t xml:space="preserve"> Запропонований у проекті підхід, на наш погляд, не вирішує повною мірою проблему подвійної оплати комісійної винагороди споживачами послуг банків та інших установ при здійсненні оплати за житлово-комунальні послуги. </w:t>
      </w:r>
    </w:p>
    <w:p w:rsidR="004A6292" w:rsidRPr="00530D72" w:rsidRDefault="004A6292" w:rsidP="004A62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D72">
        <w:rPr>
          <w:rFonts w:ascii="Times New Roman" w:hAnsi="Times New Roman" w:cs="Times New Roman"/>
          <w:sz w:val="28"/>
          <w:szCs w:val="28"/>
        </w:rPr>
        <w:t xml:space="preserve">Зокрема, можлива </w:t>
      </w:r>
      <w:r w:rsidRPr="00530D72">
        <w:rPr>
          <w:rStyle w:val="rvts0"/>
          <w:rFonts w:ascii="Times New Roman" w:hAnsi="Times New Roman" w:cs="Times New Roman"/>
          <w:sz w:val="28"/>
          <w:szCs w:val="28"/>
        </w:rPr>
        <w:t xml:space="preserve">ситуація, коли споживач здійснюватиме оплату житлово-комунальних послуг через банк чи іншу установу (що цілком можливо і нині є досить поширеним явищем з огляду на постійне розширення інструментів здійснення </w:t>
      </w:r>
      <w:r w:rsidRPr="007E664D">
        <w:rPr>
          <w:rStyle w:val="rvts0"/>
          <w:rFonts w:ascii="Times New Roman" w:hAnsi="Times New Roman" w:cs="Times New Roman"/>
          <w:sz w:val="28"/>
          <w:szCs w:val="28"/>
        </w:rPr>
        <w:t xml:space="preserve">такої оплати, які пропонуються на ринку), з якими виконавцем/виробником таких послуг не укладено договору, керуючись правом вільного вибору </w:t>
      </w:r>
      <w:r w:rsidR="00916D8A" w:rsidRPr="007E664D">
        <w:rPr>
          <w:rStyle w:val="rvts0"/>
          <w:rFonts w:ascii="Times New Roman" w:hAnsi="Times New Roman" w:cs="Times New Roman"/>
          <w:sz w:val="28"/>
          <w:szCs w:val="28"/>
        </w:rPr>
        <w:t xml:space="preserve">такого </w:t>
      </w:r>
      <w:r w:rsidRPr="007E664D">
        <w:rPr>
          <w:rStyle w:val="rvts0"/>
          <w:rFonts w:ascii="Times New Roman" w:hAnsi="Times New Roman" w:cs="Times New Roman"/>
          <w:sz w:val="28"/>
          <w:szCs w:val="28"/>
        </w:rPr>
        <w:t xml:space="preserve">банку чи іншої установи. Адже закон (як, власне, і проект) не зобов’язує споживача обирати для оплати житлово-комунальних послуг саме банк чи іншу установу, які уклали з постачальниками відповідні договори. </w:t>
      </w:r>
      <w:r w:rsidRPr="007E664D">
        <w:rPr>
          <w:rFonts w:ascii="Times New Roman" w:hAnsi="Times New Roman" w:cs="Times New Roman"/>
          <w:sz w:val="28"/>
          <w:szCs w:val="28"/>
        </w:rPr>
        <w:t>З іншого боку, і виконавці/виробники комунальних послуг не можуть (принаймні, таке видається</w:t>
      </w:r>
      <w:r w:rsidRPr="00530D72">
        <w:rPr>
          <w:rFonts w:ascii="Times New Roman" w:hAnsi="Times New Roman" w:cs="Times New Roman"/>
          <w:sz w:val="28"/>
          <w:szCs w:val="28"/>
        </w:rPr>
        <w:t xml:space="preserve"> проблематичним) укласти договори з усіма банківськими та іншими установами, через які може бути здійснена оплата житлово-комунальних послуг. </w:t>
      </w:r>
    </w:p>
    <w:p w:rsidR="004A6292" w:rsidRPr="00530D72" w:rsidRDefault="004A6292" w:rsidP="004A6292">
      <w:pPr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530D72">
        <w:rPr>
          <w:rFonts w:ascii="Times New Roman" w:hAnsi="Times New Roman" w:cs="Times New Roman"/>
          <w:sz w:val="28"/>
          <w:szCs w:val="28"/>
        </w:rPr>
        <w:t xml:space="preserve">При цьому, оплата житлово-комунальних послуг може здійснюватися через банк чи іншу установу, які розташовані в іншому </w:t>
      </w:r>
      <w:r w:rsidRPr="00530D72">
        <w:rPr>
          <w:rStyle w:val="rvts0"/>
          <w:rFonts w:ascii="Times New Roman" w:hAnsi="Times New Roman" w:cs="Times New Roman"/>
          <w:sz w:val="28"/>
          <w:szCs w:val="28"/>
        </w:rPr>
        <w:t xml:space="preserve">(ніж місце (місця) споживання житлово-комунальних послуг) населеному пункті  у зв’язку із тим, що споживач має у власності кілька об’єктів нерухомості у різних населених пунктах України. </w:t>
      </w:r>
    </w:p>
    <w:p w:rsidR="004A6292" w:rsidRPr="00530D72" w:rsidRDefault="004A6292" w:rsidP="004A6292">
      <w:pPr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530D72">
        <w:rPr>
          <w:rStyle w:val="rvts0"/>
          <w:rFonts w:ascii="Times New Roman" w:hAnsi="Times New Roman" w:cs="Times New Roman"/>
          <w:sz w:val="28"/>
          <w:szCs w:val="28"/>
        </w:rPr>
        <w:t>У таких випадках існує ймовірність (виходячи із загальної продуктової політики банку чи іншої установи) встановлення такими банками чи іншими установами комісійної винагороди за надані послуги з оплати житлово-комунальних послуг, хоча така вже включена у тариф на них.</w:t>
      </w:r>
    </w:p>
    <w:p w:rsidR="004A6292" w:rsidRPr="007E664D" w:rsidRDefault="004A6292" w:rsidP="004A62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0D72">
        <w:rPr>
          <w:rFonts w:ascii="Times New Roman" w:hAnsi="Times New Roman" w:cs="Times New Roman"/>
          <w:sz w:val="28"/>
          <w:szCs w:val="28"/>
        </w:rPr>
        <w:t xml:space="preserve">Невирішення цих проблем і надалі зберігатиме проблему подвійної оплати комісійної винагороди банків та інших установ при сплаті за житлово-комунальні послуги, тим самим ставлячи під сумнів загалом доцільність включення відповідних витрат споживачів у тариф на такі послуги. Адже для споживача, власне, немає різниці, в який спосіб буде сплачена така комісійна винагорода – безпосередньо при оплаті житлово-комунальних послуг чи у складі тарифу на них. Головним є уникнення подвійної оплати за одну і ту ж саму </w:t>
      </w:r>
      <w:r w:rsidRPr="007E664D">
        <w:rPr>
          <w:rFonts w:ascii="Times New Roman" w:hAnsi="Times New Roman" w:cs="Times New Roman"/>
          <w:sz w:val="28"/>
          <w:szCs w:val="28"/>
        </w:rPr>
        <w:t xml:space="preserve">послугу. </w:t>
      </w:r>
    </w:p>
    <w:p w:rsidR="000C0CFC" w:rsidRPr="007E664D" w:rsidRDefault="004A6292" w:rsidP="00076C70">
      <w:pPr>
        <w:pStyle w:val="a5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664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76C70" w:rsidRPr="007E66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Принагідно Головне управління звертає увагу, що питання сплати банківської винагороди за послуги із приймання та перерахування плати за спожиті житлово</w:t>
      </w:r>
      <w:r w:rsidR="000D71DA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-комунальні послуги частково вже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врегульовано </w:t>
      </w:r>
      <w:r w:rsidR="00076C70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чинним законодавством.</w:t>
      </w:r>
      <w:r w:rsidR="00A90D79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076C70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Так, 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постановою Кабінету Міністрів України </w:t>
      </w:r>
      <w:r w:rsidR="00A90D79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</w:r>
      <w:r w:rsidR="00076C70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«</w:t>
      </w:r>
      <w:r w:rsidR="000C0CFC" w:rsidRPr="00530D7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Про </w:t>
      </w:r>
      <w:r w:rsidR="000C0CFC" w:rsidRPr="00916D8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забезпечення єдиного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підходу до формуванн</w:t>
      </w:r>
      <w:r w:rsidR="00076C70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я тарифів на комунальні послуги» </w:t>
      </w:r>
      <w:r w:rsidR="00A90D79" w:rsidRPr="007E664D">
        <w:rPr>
          <w:rFonts w:ascii="Times New Roman" w:hAnsi="Times New Roman" w:cs="Times New Roman"/>
          <w:color w:val="000000"/>
          <w:sz w:val="28"/>
          <w:szCs w:val="28"/>
        </w:rPr>
        <w:t>від 01.06.2011 № 869</w:t>
      </w:r>
      <w:r w:rsidR="00916D8A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(в редакції від 01.05.2019) </w:t>
      </w:r>
      <w:r w:rsidR="00A90D79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6C70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затверджено </w:t>
      </w:r>
      <w:r w:rsidR="00357414" w:rsidRPr="007E664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076C70" w:rsidRPr="007E664D">
        <w:rPr>
          <w:rFonts w:ascii="Times New Roman" w:hAnsi="Times New Roman" w:cs="Times New Roman"/>
          <w:color w:val="000000"/>
          <w:sz w:val="28"/>
          <w:szCs w:val="28"/>
        </w:rPr>
        <w:t>орядок формування тарифів на теплову енергію, її виробництво, транспортування та постачання, послуги з постачання теплової енергії і постачання гарячої води. З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окрема, п</w:t>
      </w:r>
      <w:r w:rsidR="00A90D79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.п.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23 та 73 </w:t>
      </w:r>
      <w:r w:rsidR="00076C70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зазначеного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Порядку</w:t>
      </w:r>
      <w:r w:rsidR="00076C70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встановлено, що витрати на оплату послуг банків та інших установ з приймання і перерахування коштів споживачів за спожиту теплову енергію та за послуги з постачання гарячої води (у разі наявності укладених договорів) включаються до витрат на збут. Аналогічна норма встановлена </w:t>
      </w:r>
      <w:r w:rsidR="00916D8A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>п. 21 Порядку формування тарифів на централізоване водопостачання та централізоване водовідведення, затверджен</w:t>
      </w:r>
      <w:r w:rsidR="00A90D79" w:rsidRPr="007E664D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0C0CFC" w:rsidRPr="007E664D">
        <w:rPr>
          <w:rFonts w:ascii="Times New Roman" w:hAnsi="Times New Roman" w:cs="Times New Roman"/>
          <w:color w:val="000000"/>
          <w:sz w:val="28"/>
          <w:szCs w:val="28"/>
        </w:rPr>
        <w:t xml:space="preserve"> цією ж постановою. </w:t>
      </w:r>
    </w:p>
    <w:p w:rsidR="005E4A7D" w:rsidRPr="00530D72" w:rsidRDefault="004A6292" w:rsidP="005E4A7D">
      <w:pPr>
        <w:pStyle w:val="11"/>
        <w:ind w:firstLine="709"/>
        <w:jc w:val="both"/>
        <w:rPr>
          <w:color w:val="000000"/>
          <w:sz w:val="28"/>
          <w:szCs w:val="28"/>
          <w:lang w:val="uk-UA"/>
        </w:rPr>
      </w:pPr>
      <w:r w:rsidRPr="007E664D">
        <w:rPr>
          <w:b/>
          <w:color w:val="000000"/>
          <w:sz w:val="28"/>
          <w:szCs w:val="28"/>
          <w:lang w:val="uk-UA"/>
        </w:rPr>
        <w:t>5</w:t>
      </w:r>
      <w:r w:rsidR="005E4A7D" w:rsidRPr="007E664D">
        <w:rPr>
          <w:b/>
          <w:color w:val="000000"/>
          <w:sz w:val="28"/>
          <w:szCs w:val="28"/>
          <w:lang w:val="uk-UA"/>
        </w:rPr>
        <w:t>.</w:t>
      </w:r>
      <w:r w:rsidR="005E4A7D" w:rsidRPr="007E664D">
        <w:rPr>
          <w:color w:val="000000"/>
          <w:sz w:val="28"/>
          <w:szCs w:val="28"/>
          <w:lang w:val="uk-UA"/>
        </w:rPr>
        <w:t xml:space="preserve"> До законопроекту є зауваження техніко-юридичного</w:t>
      </w:r>
      <w:r w:rsidR="005E4A7D" w:rsidRPr="00530D72">
        <w:rPr>
          <w:color w:val="000000"/>
          <w:sz w:val="28"/>
          <w:szCs w:val="28"/>
          <w:lang w:val="uk-UA"/>
        </w:rPr>
        <w:t xml:space="preserve"> характеру.</w:t>
      </w:r>
    </w:p>
    <w:p w:rsidR="005E4A7D" w:rsidRPr="00530D72" w:rsidRDefault="004A6292" w:rsidP="005E4A7D">
      <w:pPr>
        <w:pStyle w:val="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0D72">
        <w:rPr>
          <w:rFonts w:ascii="Times New Roman" w:hAnsi="Times New Roman" w:cs="Times New Roman"/>
          <w:color w:val="auto"/>
          <w:sz w:val="28"/>
          <w:szCs w:val="28"/>
          <w:lang w:val="uk-UA"/>
        </w:rPr>
        <w:t>5</w:t>
      </w:r>
      <w:r w:rsidR="005E4A7D" w:rsidRPr="00530D7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.1. </w:t>
      </w:r>
      <w:r w:rsidR="005E4A7D" w:rsidRPr="00530D72">
        <w:rPr>
          <w:rFonts w:ascii="Times New Roman" w:hAnsi="Times New Roman" w:cs="Times New Roman"/>
          <w:sz w:val="28"/>
          <w:szCs w:val="28"/>
          <w:lang w:val="uk-UA"/>
        </w:rPr>
        <w:t xml:space="preserve">Згідно з правилами законодавчої техніки у законі про внесення змін до законодавчих актів доцільно передбачити два розділи, виклавши у розділі І зміни до відповідних </w:t>
      </w:r>
      <w:r w:rsidR="005E4A7D" w:rsidRPr="007E664D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законодавчих актів, а у розділі ІІ – прикінцеві положення. Зміни ж до відповідних законодавчих актів слід викласти у пунктах, пронумерованих арабськими </w:t>
      </w:r>
      <w:r w:rsidR="00357414" w:rsidRPr="007E664D">
        <w:rPr>
          <w:rFonts w:ascii="Times New Roman" w:hAnsi="Times New Roman" w:cs="Times New Roman"/>
          <w:sz w:val="28"/>
          <w:szCs w:val="28"/>
          <w:lang w:val="uk-UA"/>
        </w:rPr>
        <w:t xml:space="preserve">цифрами </w:t>
      </w:r>
      <w:r w:rsidR="005E4A7D" w:rsidRPr="007E664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E4A7D" w:rsidRPr="00530D72">
        <w:rPr>
          <w:rFonts w:ascii="Times New Roman" w:hAnsi="Times New Roman" w:cs="Times New Roman"/>
          <w:sz w:val="28"/>
          <w:szCs w:val="28"/>
          <w:lang w:val="uk-UA"/>
        </w:rPr>
        <w:t xml:space="preserve"> крапкою (наприклад, «1.»);</w:t>
      </w:r>
    </w:p>
    <w:p w:rsidR="005E4A7D" w:rsidRPr="00530D72" w:rsidRDefault="004A6292" w:rsidP="00357414">
      <w:pPr>
        <w:pStyle w:val="11"/>
        <w:ind w:firstLine="709"/>
        <w:jc w:val="both"/>
        <w:rPr>
          <w:sz w:val="28"/>
          <w:szCs w:val="28"/>
          <w:lang w:val="uk-UA" w:eastAsia="uk-UA"/>
        </w:rPr>
      </w:pPr>
      <w:r w:rsidRPr="00530D72">
        <w:rPr>
          <w:sz w:val="28"/>
          <w:szCs w:val="28"/>
          <w:lang w:val="uk-UA"/>
        </w:rPr>
        <w:t>5</w:t>
      </w:r>
      <w:r w:rsidR="005E4A7D" w:rsidRPr="00530D72">
        <w:rPr>
          <w:sz w:val="28"/>
          <w:szCs w:val="28"/>
          <w:lang w:val="uk-UA"/>
        </w:rPr>
        <w:t>.2. У внесеному проекті доцільно виділити окремий розділ – «Прикінцеві положення», а не «Прикінцеві та перехідні положення», оскільки у ньому немає положень, які кваліфікувалися б як перехідні.</w:t>
      </w:r>
      <w:r w:rsidR="004F2BB8" w:rsidRPr="00530D72">
        <w:rPr>
          <w:sz w:val="28"/>
          <w:szCs w:val="28"/>
          <w:lang w:val="uk-UA"/>
        </w:rPr>
        <w:t xml:space="preserve"> Принагідно зазначимо, що «п</w:t>
      </w:r>
      <w:r w:rsidR="004F2BB8" w:rsidRPr="00530D72">
        <w:rPr>
          <w:sz w:val="28"/>
          <w:szCs w:val="28"/>
          <w:lang w:val="uk-UA" w:eastAsia="uk-UA"/>
        </w:rPr>
        <w:t>ерехідні положення законопроекту застосовуються, у разі якщо потрібно врегулювати відносини, пов’язані з</w:t>
      </w:r>
      <w:r w:rsidR="008724D7" w:rsidRPr="00530D72">
        <w:rPr>
          <w:sz w:val="28"/>
          <w:szCs w:val="28"/>
          <w:lang w:val="uk-UA" w:eastAsia="uk-UA"/>
        </w:rPr>
        <w:t xml:space="preserve"> </w:t>
      </w:r>
      <w:r w:rsidR="004F2BB8" w:rsidRPr="00530D72">
        <w:rPr>
          <w:sz w:val="28"/>
          <w:szCs w:val="28"/>
          <w:lang w:val="uk-UA" w:eastAsia="uk-UA"/>
        </w:rPr>
        <w:t xml:space="preserve">переходом від існуючого правового регулювання до бажаного, того, яке має запроваджуватися з прийняттям нового закону. … Норми тимчасового та локального характеру, якщо вони присутні в законі, також включаються до перехідних положень законопроекту. </w:t>
      </w:r>
      <w:r w:rsidR="004F2BB8" w:rsidRPr="00530D72">
        <w:rPr>
          <w:i/>
          <w:sz w:val="28"/>
          <w:szCs w:val="28"/>
          <w:lang w:val="uk-UA" w:eastAsia="uk-UA"/>
        </w:rPr>
        <w:t>Перехідні положення не можуть міститися в законопроектах про внесення змін до інших законів</w:t>
      </w:r>
      <w:r w:rsidR="004F2BB8" w:rsidRPr="00530D72">
        <w:rPr>
          <w:sz w:val="28"/>
          <w:szCs w:val="28"/>
          <w:lang w:val="uk-UA" w:eastAsia="uk-UA"/>
        </w:rPr>
        <w:t xml:space="preserve"> …»</w:t>
      </w:r>
      <w:r w:rsidR="00531E5F" w:rsidRPr="00530D72">
        <w:rPr>
          <w:rStyle w:val="af0"/>
          <w:sz w:val="28"/>
          <w:szCs w:val="28"/>
          <w:lang w:val="uk-UA" w:eastAsia="uk-UA"/>
        </w:rPr>
        <w:footnoteReference w:id="1"/>
      </w:r>
      <w:r w:rsidR="00531E5F" w:rsidRPr="00530D72">
        <w:rPr>
          <w:sz w:val="28"/>
          <w:szCs w:val="28"/>
          <w:lang w:val="uk-UA" w:eastAsia="uk-UA"/>
        </w:rPr>
        <w:t>.</w:t>
      </w:r>
    </w:p>
    <w:p w:rsidR="004A6292" w:rsidRPr="00530D72" w:rsidRDefault="004A6292" w:rsidP="005E4A7D">
      <w:pPr>
        <w:pStyle w:val="11"/>
        <w:ind w:firstLine="709"/>
        <w:jc w:val="both"/>
        <w:rPr>
          <w:sz w:val="28"/>
          <w:szCs w:val="28"/>
          <w:lang w:val="uk-UA"/>
        </w:rPr>
      </w:pPr>
    </w:p>
    <w:p w:rsidR="004A6292" w:rsidRPr="00530D72" w:rsidRDefault="004A6292" w:rsidP="005E4A7D">
      <w:pPr>
        <w:pStyle w:val="11"/>
        <w:ind w:firstLine="709"/>
        <w:jc w:val="both"/>
        <w:rPr>
          <w:sz w:val="28"/>
          <w:szCs w:val="28"/>
          <w:lang w:val="uk-UA"/>
        </w:rPr>
      </w:pPr>
      <w:r w:rsidRPr="00530D72">
        <w:rPr>
          <w:sz w:val="28"/>
          <w:szCs w:val="28"/>
          <w:lang w:val="uk-UA"/>
        </w:rPr>
        <w:t>Узагальнюючий висновок: законопроект потребує доопрацювання з урахуванням висловлених зауважень і пропозицій.</w:t>
      </w:r>
    </w:p>
    <w:p w:rsidR="000C0CFC" w:rsidRPr="00530D72" w:rsidRDefault="000C0CFC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6292" w:rsidRPr="00530D72" w:rsidRDefault="004A6292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0CFC" w:rsidRPr="00530D72" w:rsidRDefault="000C0CFC" w:rsidP="00165217">
      <w:pPr>
        <w:ind w:firstLine="709"/>
        <w:jc w:val="both"/>
        <w:rPr>
          <w:rFonts w:ascii="Times New Roman" w:hAnsi="Times New Roman" w:cs="Times New Roman"/>
        </w:rPr>
      </w:pPr>
      <w:r w:rsidRPr="00530D72">
        <w:rPr>
          <w:rFonts w:ascii="Times New Roman" w:hAnsi="Times New Roman" w:cs="Times New Roman"/>
          <w:color w:val="000000"/>
          <w:sz w:val="28"/>
          <w:szCs w:val="28"/>
        </w:rPr>
        <w:t xml:space="preserve">Керівник Головного управління                 </w:t>
      </w:r>
      <w:r w:rsidR="00165217" w:rsidRPr="00530D7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615656" w:rsidRPr="00530D72">
        <w:rPr>
          <w:rFonts w:ascii="Times New Roman" w:hAnsi="Times New Roman" w:cs="Times New Roman"/>
          <w:color w:val="000000"/>
          <w:sz w:val="28"/>
          <w:szCs w:val="28"/>
        </w:rPr>
        <w:t>С.</w:t>
      </w:r>
      <w:r w:rsidR="00CC7EFC" w:rsidRPr="00530D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0D72">
        <w:rPr>
          <w:rFonts w:ascii="Times New Roman" w:hAnsi="Times New Roman" w:cs="Times New Roman"/>
          <w:color w:val="000000"/>
          <w:sz w:val="28"/>
          <w:szCs w:val="28"/>
        </w:rPr>
        <w:t>Тихонюк</w:t>
      </w:r>
    </w:p>
    <w:p w:rsidR="000C0CFC" w:rsidRPr="00530D72" w:rsidRDefault="000C0CF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0CFC" w:rsidRPr="00530D72" w:rsidRDefault="000C0CF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0CFC" w:rsidRDefault="00165217" w:rsidP="00165217">
      <w:pPr>
        <w:ind w:firstLine="709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  <w:r w:rsidRPr="00530D72">
        <w:rPr>
          <w:rFonts w:ascii="Times New Roman" w:hAnsi="Times New Roman" w:cs="Times New Roman"/>
          <w:iCs/>
          <w:color w:val="000000"/>
          <w:sz w:val="20"/>
          <w:szCs w:val="20"/>
        </w:rPr>
        <w:t>Вик.:</w:t>
      </w:r>
      <w:r w:rsidR="000C0CFC" w:rsidRPr="00530D72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Ю.</w:t>
      </w:r>
      <w:r w:rsidR="00CC7EFC" w:rsidRPr="00530D72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r w:rsidR="000C0CFC" w:rsidRPr="00530D72">
        <w:rPr>
          <w:rFonts w:ascii="Times New Roman" w:hAnsi="Times New Roman" w:cs="Times New Roman"/>
          <w:iCs/>
          <w:color w:val="000000"/>
          <w:sz w:val="20"/>
          <w:szCs w:val="20"/>
        </w:rPr>
        <w:t>Лисицька</w:t>
      </w:r>
    </w:p>
    <w:p w:rsidR="007E664D" w:rsidRDefault="007E664D" w:rsidP="00165217">
      <w:pPr>
        <w:ind w:firstLine="709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7E664D" w:rsidRDefault="007E664D" w:rsidP="00165217">
      <w:pPr>
        <w:ind w:firstLine="709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7E664D" w:rsidRDefault="007E664D" w:rsidP="00165217">
      <w:pPr>
        <w:ind w:firstLine="709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7E664D" w:rsidRDefault="007E664D" w:rsidP="00165217">
      <w:pPr>
        <w:ind w:firstLine="709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7E664D" w:rsidRPr="00530D72" w:rsidRDefault="007E664D" w:rsidP="00165217">
      <w:pPr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7E664D" w:rsidRPr="00530D72" w:rsidSect="000A46FA">
      <w:headerReference w:type="default" r:id="rId6"/>
      <w:headerReference w:type="first" r:id="rId7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F08" w:rsidRDefault="00C40F08" w:rsidP="000A46FA">
      <w:pPr>
        <w:rPr>
          <w:rFonts w:hint="eastAsia"/>
        </w:rPr>
      </w:pPr>
      <w:r>
        <w:separator/>
      </w:r>
    </w:p>
  </w:endnote>
  <w:endnote w:type="continuationSeparator" w:id="0">
    <w:p w:rsidR="00C40F08" w:rsidRDefault="00C40F08" w:rsidP="000A46F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F08" w:rsidRDefault="00C40F08" w:rsidP="000A46FA">
      <w:pPr>
        <w:rPr>
          <w:rFonts w:hint="eastAsia"/>
        </w:rPr>
      </w:pPr>
      <w:r>
        <w:separator/>
      </w:r>
    </w:p>
  </w:footnote>
  <w:footnote w:type="continuationSeparator" w:id="0">
    <w:p w:rsidR="00C40F08" w:rsidRDefault="00C40F08" w:rsidP="000A46FA">
      <w:pPr>
        <w:rPr>
          <w:rFonts w:hint="eastAsia"/>
        </w:rPr>
      </w:pPr>
      <w:r>
        <w:continuationSeparator/>
      </w:r>
    </w:p>
  </w:footnote>
  <w:footnote w:id="1">
    <w:p w:rsidR="00357414" w:rsidRPr="00E67608" w:rsidRDefault="00531E5F" w:rsidP="00531E5F">
      <w:pPr>
        <w:pStyle w:val="ae"/>
        <w:jc w:val="both"/>
        <w:rPr>
          <w:rFonts w:hint="eastAsia"/>
          <w:szCs w:val="20"/>
          <w:lang w:eastAsia="uk-UA"/>
        </w:rPr>
      </w:pPr>
      <w:r w:rsidRPr="00E67608">
        <w:rPr>
          <w:rStyle w:val="af0"/>
          <w:rFonts w:hint="eastAsia"/>
          <w:szCs w:val="20"/>
        </w:rPr>
        <w:footnoteRef/>
      </w:r>
      <w:r w:rsidRPr="00E67608">
        <w:rPr>
          <w:rFonts w:hint="eastAsia"/>
          <w:szCs w:val="20"/>
        </w:rPr>
        <w:t xml:space="preserve"> </w:t>
      </w:r>
      <w:r w:rsidRPr="00E67608">
        <w:rPr>
          <w:szCs w:val="20"/>
          <w:lang w:eastAsia="uk-UA"/>
        </w:rPr>
        <w:t xml:space="preserve">Правила оформлення проектів законів та основні вимоги законодавчої техніки (Методичні рекомендації) // Апарат Верховної Ради України. – К., 2014. – Режим доступу: </w:t>
      </w:r>
      <w:hyperlink r:id="rId1" w:history="1">
        <w:r w:rsidR="00357414" w:rsidRPr="003C30DD">
          <w:rPr>
            <w:rStyle w:val="a3"/>
            <w:rFonts w:hint="eastAsia"/>
            <w:color w:val="000000" w:themeColor="text1"/>
            <w:szCs w:val="20"/>
            <w:u w:val="none"/>
            <w:lang w:eastAsia="uk-UA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FA" w:rsidRDefault="003C30DD">
    <w:pPr>
      <w:pStyle w:val="a9"/>
      <w:jc w:val="right"/>
      <w:rPr>
        <w:rFonts w:hint="eastAsia"/>
      </w:rPr>
    </w:pPr>
    <w:r>
      <w:fldChar w:fldCharType="begin"/>
    </w:r>
    <w:r>
      <w:instrText xml:space="preserve"> PAGE   \* MERGEFORMAT </w:instrText>
    </w:r>
    <w:r>
      <w:rPr>
        <w:rFonts w:hint="eastAsia"/>
      </w:rPr>
      <w:fldChar w:fldCharType="separate"/>
    </w:r>
    <w:r>
      <w:rPr>
        <w:rFonts w:hint="eastAsia"/>
        <w:noProof/>
      </w:rPr>
      <w:t>5</w:t>
    </w:r>
    <w:r>
      <w:rPr>
        <w:noProof/>
      </w:rPr>
      <w:fldChar w:fldCharType="end"/>
    </w:r>
  </w:p>
  <w:p w:rsidR="000A46FA" w:rsidRDefault="000A46FA">
    <w:pPr>
      <w:pStyle w:val="a9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FA" w:rsidRPr="000C0CFC" w:rsidRDefault="000A46FA" w:rsidP="000A46FA">
    <w:pPr>
      <w:pStyle w:val="a9"/>
      <w:jc w:val="right"/>
      <w:rPr>
        <w:rFonts w:ascii="Times New Roman" w:hAnsi="Times New Roman" w:cs="Times New Roman"/>
      </w:rPr>
    </w:pPr>
    <w:r w:rsidRPr="000C0CFC">
      <w:rPr>
        <w:rFonts w:ascii="Times New Roman" w:hAnsi="Times New Roman" w:cs="Times New Roman"/>
        <w:sz w:val="20"/>
        <w:szCs w:val="20"/>
      </w:rPr>
      <w:t>До реєстр. № 3088 від 19.02.2020</w:t>
    </w:r>
  </w:p>
  <w:p w:rsidR="000A46FA" w:rsidRDefault="000A46FA" w:rsidP="000A46FA">
    <w:pPr>
      <w:pStyle w:val="a9"/>
      <w:jc w:val="right"/>
      <w:rPr>
        <w:rFonts w:ascii="Times New Roman" w:hAnsi="Times New Roman" w:cs="Times New Roman"/>
        <w:sz w:val="20"/>
        <w:szCs w:val="20"/>
      </w:rPr>
    </w:pPr>
    <w:r w:rsidRPr="000C0CFC">
      <w:rPr>
        <w:rFonts w:ascii="Times New Roman" w:hAnsi="Times New Roman" w:cs="Times New Roman"/>
        <w:sz w:val="20"/>
        <w:szCs w:val="20"/>
      </w:rPr>
      <w:t>Н</w:t>
    </w:r>
    <w:r>
      <w:rPr>
        <w:rFonts w:ascii="Times New Roman" w:hAnsi="Times New Roman" w:cs="Times New Roman"/>
        <w:sz w:val="20"/>
        <w:szCs w:val="20"/>
      </w:rPr>
      <w:t>ародні депутати України</w:t>
    </w:r>
  </w:p>
  <w:p w:rsidR="000A46FA" w:rsidRDefault="000A46FA" w:rsidP="000A46FA">
    <w:pPr>
      <w:pStyle w:val="a9"/>
      <w:jc w:val="right"/>
      <w:rPr>
        <w:rFonts w:hint="eastAsia"/>
      </w:rPr>
    </w:pPr>
    <w:r>
      <w:rPr>
        <w:rFonts w:ascii="Times New Roman" w:hAnsi="Times New Roman" w:cs="Times New Roman"/>
        <w:sz w:val="20"/>
        <w:szCs w:val="20"/>
      </w:rPr>
      <w:t xml:space="preserve">А. </w:t>
    </w:r>
    <w:r w:rsidRPr="000C0CFC">
      <w:rPr>
        <w:rFonts w:ascii="Times New Roman" w:hAnsi="Times New Roman" w:cs="Times New Roman"/>
        <w:sz w:val="20"/>
        <w:szCs w:val="20"/>
      </w:rPr>
      <w:t>Пуртова</w:t>
    </w:r>
    <w:r>
      <w:rPr>
        <w:rFonts w:ascii="Times New Roman" w:hAnsi="Times New Roman" w:cs="Times New Roman"/>
        <w:sz w:val="20"/>
        <w:szCs w:val="20"/>
      </w:rPr>
      <w:t xml:space="preserve">, С. </w:t>
    </w:r>
    <w:r w:rsidRPr="000C0CFC">
      <w:rPr>
        <w:rFonts w:ascii="Times New Roman" w:hAnsi="Times New Roman" w:cs="Times New Roman"/>
        <w:sz w:val="20"/>
        <w:szCs w:val="20"/>
      </w:rPr>
      <w:t>Северин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B6"/>
    <w:rsid w:val="00076C70"/>
    <w:rsid w:val="000A46FA"/>
    <w:rsid w:val="000A79D1"/>
    <w:rsid w:val="000C0CFC"/>
    <w:rsid w:val="000D71DA"/>
    <w:rsid w:val="000F47F3"/>
    <w:rsid w:val="0016387A"/>
    <w:rsid w:val="00165217"/>
    <w:rsid w:val="001D4A1C"/>
    <w:rsid w:val="001E0962"/>
    <w:rsid w:val="00214AC9"/>
    <w:rsid w:val="00244ABE"/>
    <w:rsid w:val="002614DF"/>
    <w:rsid w:val="002E64C8"/>
    <w:rsid w:val="002F36B2"/>
    <w:rsid w:val="003124EE"/>
    <w:rsid w:val="0034393C"/>
    <w:rsid w:val="00357414"/>
    <w:rsid w:val="00370485"/>
    <w:rsid w:val="00392B1E"/>
    <w:rsid w:val="003A2D24"/>
    <w:rsid w:val="003B56CE"/>
    <w:rsid w:val="003C30DD"/>
    <w:rsid w:val="003C48E6"/>
    <w:rsid w:val="00401C86"/>
    <w:rsid w:val="00403FED"/>
    <w:rsid w:val="0046559E"/>
    <w:rsid w:val="004A6292"/>
    <w:rsid w:val="004F2BB8"/>
    <w:rsid w:val="004F6368"/>
    <w:rsid w:val="00530D72"/>
    <w:rsid w:val="00531E5F"/>
    <w:rsid w:val="00545624"/>
    <w:rsid w:val="005A6469"/>
    <w:rsid w:val="005B5CF6"/>
    <w:rsid w:val="005D27A8"/>
    <w:rsid w:val="005E4A7D"/>
    <w:rsid w:val="00615656"/>
    <w:rsid w:val="0068211A"/>
    <w:rsid w:val="006B09EA"/>
    <w:rsid w:val="006E756A"/>
    <w:rsid w:val="007149B0"/>
    <w:rsid w:val="00730223"/>
    <w:rsid w:val="0077111E"/>
    <w:rsid w:val="007878D5"/>
    <w:rsid w:val="007948D9"/>
    <w:rsid w:val="007C1BE4"/>
    <w:rsid w:val="007C5A47"/>
    <w:rsid w:val="007E664D"/>
    <w:rsid w:val="00802D5F"/>
    <w:rsid w:val="0080318D"/>
    <w:rsid w:val="008724D7"/>
    <w:rsid w:val="00882B07"/>
    <w:rsid w:val="008B5B55"/>
    <w:rsid w:val="008D06B9"/>
    <w:rsid w:val="00916D8A"/>
    <w:rsid w:val="009C6C06"/>
    <w:rsid w:val="009D7F04"/>
    <w:rsid w:val="00A31FB6"/>
    <w:rsid w:val="00A90D79"/>
    <w:rsid w:val="00AC2C76"/>
    <w:rsid w:val="00B00BFD"/>
    <w:rsid w:val="00B362BF"/>
    <w:rsid w:val="00B83175"/>
    <w:rsid w:val="00B937F3"/>
    <w:rsid w:val="00BD58F8"/>
    <w:rsid w:val="00BE5446"/>
    <w:rsid w:val="00C16BB7"/>
    <w:rsid w:val="00C25476"/>
    <w:rsid w:val="00C40F08"/>
    <w:rsid w:val="00CC7EFC"/>
    <w:rsid w:val="00CF3B1A"/>
    <w:rsid w:val="00D03488"/>
    <w:rsid w:val="00D10EF0"/>
    <w:rsid w:val="00D97AB5"/>
    <w:rsid w:val="00E5029C"/>
    <w:rsid w:val="00E67608"/>
    <w:rsid w:val="00EA7E05"/>
    <w:rsid w:val="00EC7266"/>
    <w:rsid w:val="00F304BC"/>
    <w:rsid w:val="00F6525E"/>
    <w:rsid w:val="00F77B1F"/>
    <w:rsid w:val="00F96739"/>
    <w:rsid w:val="00FD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B3D6CB-A570-4E69-B7C7-82CF11D6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7F3"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937F3"/>
  </w:style>
  <w:style w:type="character" w:customStyle="1" w:styleId="rvts9">
    <w:name w:val="rvts9"/>
    <w:basedOn w:val="1"/>
    <w:rsid w:val="00B937F3"/>
    <w:rPr>
      <w:rFonts w:cs="Times New Roman"/>
    </w:rPr>
  </w:style>
  <w:style w:type="character" w:styleId="a3">
    <w:name w:val="Hyperlink"/>
    <w:rsid w:val="00B937F3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B937F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B937F3"/>
    <w:pPr>
      <w:spacing w:after="140" w:line="276" w:lineRule="auto"/>
    </w:pPr>
  </w:style>
  <w:style w:type="paragraph" w:styleId="a6">
    <w:name w:val="List"/>
    <w:basedOn w:val="a5"/>
    <w:rsid w:val="00B937F3"/>
  </w:style>
  <w:style w:type="paragraph" w:styleId="a7">
    <w:name w:val="caption"/>
    <w:basedOn w:val="a"/>
    <w:qFormat/>
    <w:rsid w:val="00B937F3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B937F3"/>
    <w:pPr>
      <w:suppressLineNumbers/>
    </w:pPr>
  </w:style>
  <w:style w:type="paragraph" w:customStyle="1" w:styleId="a8">
    <w:name w:val="Верхний и нижний колонтитулы"/>
    <w:basedOn w:val="a"/>
    <w:rsid w:val="00B937F3"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8"/>
    <w:link w:val="aa"/>
    <w:uiPriority w:val="99"/>
    <w:rsid w:val="00B937F3"/>
  </w:style>
  <w:style w:type="paragraph" w:customStyle="1" w:styleId="rvps2">
    <w:name w:val="rvps2"/>
    <w:basedOn w:val="a"/>
    <w:rsid w:val="00EA7E0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rvts0">
    <w:name w:val="rvts0"/>
    <w:basedOn w:val="a0"/>
    <w:rsid w:val="003B56CE"/>
  </w:style>
  <w:style w:type="paragraph" w:styleId="ab">
    <w:name w:val="footer"/>
    <w:basedOn w:val="a"/>
    <w:link w:val="ac"/>
    <w:rsid w:val="000A46FA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c">
    <w:name w:val="Нижній колонтитул Знак"/>
    <w:basedOn w:val="a0"/>
    <w:link w:val="ab"/>
    <w:rsid w:val="000A46FA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aa">
    <w:name w:val="Верхній колонтитул Знак"/>
    <w:basedOn w:val="a0"/>
    <w:link w:val="a9"/>
    <w:uiPriority w:val="99"/>
    <w:rsid w:val="000A46FA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11">
    <w:name w:val="Без інтервалів1"/>
    <w:qFormat/>
    <w:rsid w:val="005E4A7D"/>
    <w:rPr>
      <w:sz w:val="24"/>
      <w:szCs w:val="24"/>
      <w:lang w:val="ru-RU" w:eastAsia="ru-RU"/>
    </w:rPr>
  </w:style>
  <w:style w:type="paragraph" w:customStyle="1" w:styleId="ad">
    <w:name w:val="Стандартний"/>
    <w:rsid w:val="005E4A7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</w:rPr>
  </w:style>
  <w:style w:type="paragraph" w:styleId="ae">
    <w:name w:val="footnote text"/>
    <w:basedOn w:val="a"/>
    <w:link w:val="af"/>
    <w:rsid w:val="00531E5F"/>
    <w:rPr>
      <w:rFonts w:cs="Mangal"/>
      <w:sz w:val="20"/>
      <w:szCs w:val="18"/>
    </w:rPr>
  </w:style>
  <w:style w:type="character" w:customStyle="1" w:styleId="af">
    <w:name w:val="Текст виноски Знак"/>
    <w:basedOn w:val="a0"/>
    <w:link w:val="ae"/>
    <w:rsid w:val="00531E5F"/>
    <w:rPr>
      <w:rFonts w:ascii="Liberation Serif" w:eastAsia="NSimSun" w:hAnsi="Liberation Serif" w:cs="Mangal"/>
      <w:kern w:val="2"/>
      <w:szCs w:val="18"/>
      <w:lang w:eastAsia="zh-CN" w:bidi="hi-IN"/>
    </w:rPr>
  </w:style>
  <w:style w:type="character" w:styleId="af0">
    <w:name w:val="footnote reference"/>
    <w:basedOn w:val="a0"/>
    <w:rsid w:val="00531E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8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8197</Words>
  <Characters>4673</Characters>
  <Application>Microsoft Office Word</Application>
  <DocSecurity>0</DocSecurity>
  <Lines>38</Lines>
  <Paragraphs>25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До реєстр</vt:lpstr>
      <vt:lpstr>До реєстр</vt:lpstr>
      <vt:lpstr>До реєстр</vt:lpstr>
    </vt:vector>
  </TitlesOfParts>
  <Company>Home</Company>
  <LinksUpToDate>false</LinksUpToDate>
  <CharactersWithSpaces>12845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creator>user</dc:creator>
  <cp:lastModifiedBy>Лопотуха Інна Григорівна</cp:lastModifiedBy>
  <cp:revision>3</cp:revision>
  <cp:lastPrinted>1995-11-21T14:41:00Z</cp:lastPrinted>
  <dcterms:created xsi:type="dcterms:W3CDTF">2020-05-05T09:40:00Z</dcterms:created>
  <dcterms:modified xsi:type="dcterms:W3CDTF">2020-05-05T09:45:00Z</dcterms:modified>
</cp:coreProperties>
</file>