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DF" w:rsidRPr="00026C1E" w:rsidRDefault="001F04DF" w:rsidP="001F04DF">
      <w:pPr>
        <w:ind w:firstLine="567"/>
        <w:jc w:val="center"/>
        <w:outlineLvl w:val="4"/>
        <w:rPr>
          <w:b/>
          <w:bCs/>
        </w:rPr>
      </w:pPr>
      <w:r w:rsidRPr="00026C1E">
        <w:rPr>
          <w:b/>
          <w:bCs/>
        </w:rPr>
        <w:t>ВИСНОВОК</w:t>
      </w:r>
    </w:p>
    <w:p w:rsidR="001F04DF" w:rsidRPr="00026C1E" w:rsidRDefault="001F04DF" w:rsidP="001F04DF">
      <w:pPr>
        <w:ind w:firstLine="567"/>
        <w:jc w:val="center"/>
        <w:outlineLvl w:val="4"/>
        <w:rPr>
          <w:b/>
        </w:rPr>
      </w:pPr>
      <w:r w:rsidRPr="00026C1E">
        <w:rPr>
          <w:b/>
          <w:bCs/>
        </w:rPr>
        <w:t xml:space="preserve">Комітету Верховної Ради України з питань </w:t>
      </w:r>
      <w:r w:rsidRPr="00026C1E">
        <w:rPr>
          <w:b/>
        </w:rPr>
        <w:t xml:space="preserve">інтеграції України з Європейським Союзом щодо проекту Закону України </w:t>
      </w:r>
    </w:p>
    <w:p w:rsidR="001F04DF" w:rsidRPr="00026C1E" w:rsidRDefault="001F04DF" w:rsidP="001F04DF">
      <w:pPr>
        <w:ind w:firstLine="567"/>
        <w:jc w:val="center"/>
        <w:outlineLvl w:val="4"/>
        <w:rPr>
          <w:b/>
        </w:rPr>
      </w:pPr>
      <w:r w:rsidRPr="00026C1E">
        <w:rPr>
          <w:b/>
        </w:rPr>
        <w:t xml:space="preserve">«Про державний екологічний контроль» </w:t>
      </w:r>
    </w:p>
    <w:p w:rsidR="001F04DF" w:rsidRPr="00026C1E" w:rsidRDefault="001F04DF" w:rsidP="001F04DF">
      <w:pPr>
        <w:ind w:firstLine="567"/>
        <w:jc w:val="center"/>
        <w:outlineLvl w:val="4"/>
        <w:rPr>
          <w:b/>
          <w:bCs/>
        </w:rPr>
      </w:pPr>
      <w:r w:rsidRPr="00026C1E">
        <w:rPr>
          <w:b/>
          <w:bCs/>
        </w:rPr>
        <w:t xml:space="preserve">(реєстр. № 3091 від 19.02.2020 р., </w:t>
      </w:r>
      <w:proofErr w:type="spellStart"/>
      <w:r w:rsidRPr="00026C1E">
        <w:rPr>
          <w:b/>
          <w:bCs/>
        </w:rPr>
        <w:t>н.д</w:t>
      </w:r>
      <w:proofErr w:type="spellEnd"/>
      <w:r w:rsidRPr="00026C1E">
        <w:rPr>
          <w:b/>
          <w:bCs/>
        </w:rPr>
        <w:t xml:space="preserve">. О. </w:t>
      </w:r>
      <w:proofErr w:type="spellStart"/>
      <w:r w:rsidRPr="00026C1E">
        <w:rPr>
          <w:b/>
          <w:bCs/>
        </w:rPr>
        <w:t>Маріковський</w:t>
      </w:r>
      <w:proofErr w:type="spellEnd"/>
      <w:r w:rsidRPr="00026C1E">
        <w:rPr>
          <w:b/>
          <w:bCs/>
        </w:rPr>
        <w:t xml:space="preserve"> та інші) </w:t>
      </w:r>
    </w:p>
    <w:p w:rsidR="001F04DF" w:rsidRPr="00026C1E" w:rsidRDefault="001F04DF" w:rsidP="001F04DF">
      <w:pPr>
        <w:spacing w:before="240"/>
        <w:ind w:firstLine="567"/>
        <w:jc w:val="both"/>
        <w:rPr>
          <w:b/>
        </w:rPr>
      </w:pPr>
      <w:r w:rsidRPr="00026C1E">
        <w:rPr>
          <w:b/>
        </w:rPr>
        <w:t>1. Загальна характеристика законопроекту.</w:t>
      </w:r>
    </w:p>
    <w:p w:rsidR="00CA5D72" w:rsidRPr="00026C1E" w:rsidRDefault="001F04DF" w:rsidP="00CA5D72">
      <w:pPr>
        <w:pStyle w:val="rvps2"/>
        <w:tabs>
          <w:tab w:val="left" w:pos="851"/>
        </w:tabs>
        <w:spacing w:before="6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026C1E">
        <w:rPr>
          <w:sz w:val="28"/>
          <w:szCs w:val="28"/>
          <w:lang w:val="uk-UA"/>
        </w:rPr>
        <w:t>Метою проекту Закону</w:t>
      </w:r>
      <w:r w:rsidR="00CA5D72" w:rsidRPr="00026C1E">
        <w:rPr>
          <w:sz w:val="28"/>
          <w:szCs w:val="28"/>
          <w:lang w:val="uk-UA"/>
        </w:rPr>
        <w:t xml:space="preserve">, згідно з пояснювальною запискою, </w:t>
      </w:r>
      <w:r w:rsidR="00CA5D72" w:rsidRPr="00026C1E">
        <w:rPr>
          <w:color w:val="000000" w:themeColor="text1"/>
          <w:sz w:val="28"/>
          <w:szCs w:val="28"/>
          <w:lang w:val="uk-UA"/>
        </w:rPr>
        <w:t>є захист довкілля, життя та здоров’я людини, а також покращення стану довкілля, гарантування екологічної безпеки та збереження природних територій та об’єктів, що підлягають особливій охороні. Для досягнення цієї мети з</w:t>
      </w:r>
      <w:r w:rsidR="00CA5D72" w:rsidRPr="00026C1E">
        <w:rPr>
          <w:sz w:val="28"/>
          <w:szCs w:val="28"/>
          <w:lang w:val="uk-UA"/>
        </w:rPr>
        <w:t xml:space="preserve">аконопроект </w:t>
      </w:r>
      <w:r w:rsidR="00CA5D72" w:rsidRPr="00026C1E">
        <w:rPr>
          <w:color w:val="000000" w:themeColor="text1"/>
          <w:sz w:val="28"/>
          <w:szCs w:val="28"/>
          <w:lang w:val="uk-UA"/>
        </w:rPr>
        <w:t>визначає правові та організаційні засади, основні принципи і порядок здійснення державного екологічного контролю, повноваження органів державного екологічного контролю, а також встановлює відповідальність суб’єктів господарювання за порушення законодавства про охорону навколишнього природного середовища та використання природних ресурсів. Також проект Закону об’єднує контролюючі функції усіх діючих на сьогодні державних органів у сфері охорони довкілля та його компонентів в один орган державного екологічного контролю, що діє на центральному та регіональному рівнях.</w:t>
      </w:r>
    </w:p>
    <w:p w:rsidR="001F04DF" w:rsidRPr="00026C1E" w:rsidRDefault="001F04DF" w:rsidP="001F04DF">
      <w:pPr>
        <w:spacing w:before="240"/>
        <w:ind w:firstLine="567"/>
        <w:jc w:val="both"/>
        <w:rPr>
          <w:b/>
          <w:bCs/>
        </w:rPr>
      </w:pPr>
      <w:r w:rsidRPr="00026C1E">
        <w:rPr>
          <w:rFonts w:eastAsia="Verdana"/>
          <w:b/>
          <w:bCs/>
        </w:rPr>
        <w:t>2.  </w:t>
      </w:r>
      <w:r w:rsidRPr="00026C1E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1F04DF" w:rsidRPr="00026C1E" w:rsidRDefault="001F04DF" w:rsidP="001F04DF">
      <w:pPr>
        <w:spacing w:before="60" w:after="60"/>
        <w:ind w:firstLine="567"/>
        <w:jc w:val="both"/>
      </w:pPr>
      <w:r w:rsidRPr="00026C1E">
        <w:t>Предмет правового регулювання законопроекту охоплюється положеннями Глави 6 «Навколишнє середовище»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536F53" w:rsidRPr="00026C1E" w:rsidRDefault="00536F53" w:rsidP="00536F53">
      <w:pPr>
        <w:ind w:firstLine="567"/>
        <w:jc w:val="both"/>
        <w:rPr>
          <w:color w:val="FF0000"/>
        </w:rPr>
      </w:pPr>
      <w:r w:rsidRPr="00026C1E">
        <w:rPr>
          <w:color w:val="000000"/>
        </w:rPr>
        <w:t xml:space="preserve">Правовідносини, які є предметом правового регулювання законопроекту, </w:t>
      </w:r>
      <w:r w:rsidRPr="00026C1E">
        <w:rPr>
          <w:i/>
          <w:color w:val="000000"/>
        </w:rPr>
        <w:t>регулюються</w:t>
      </w:r>
      <w:r w:rsidRPr="00026C1E">
        <w:rPr>
          <w:i/>
          <w:color w:val="FF0000"/>
        </w:rPr>
        <w:t xml:space="preserve"> </w:t>
      </w:r>
      <w:r w:rsidRPr="00026C1E">
        <w:rPr>
          <w:i/>
          <w:spacing w:val="-1"/>
        </w:rPr>
        <w:t>на рівні національного законодавства держав-членів</w:t>
      </w:r>
      <w:r w:rsidRPr="00026C1E">
        <w:rPr>
          <w:spacing w:val="-1"/>
        </w:rPr>
        <w:t xml:space="preserve"> </w:t>
      </w:r>
      <w:r w:rsidRPr="00026C1E">
        <w:rPr>
          <w:color w:val="000000"/>
        </w:rPr>
        <w:t>Європейського Союзу</w:t>
      </w:r>
      <w:r w:rsidRPr="00026C1E">
        <w:rPr>
          <w:spacing w:val="-1"/>
        </w:rPr>
        <w:t>, а також:</w:t>
      </w:r>
    </w:p>
    <w:p w:rsidR="00CF11FF" w:rsidRPr="00026C1E" w:rsidRDefault="007A0E56" w:rsidP="001F04DF">
      <w:pPr>
        <w:pStyle w:val="a5"/>
        <w:numPr>
          <w:ilvl w:val="0"/>
          <w:numId w:val="1"/>
        </w:numPr>
        <w:tabs>
          <w:tab w:val="left" w:pos="851"/>
        </w:tabs>
        <w:spacing w:before="60" w:after="60"/>
        <w:ind w:left="0" w:firstLine="567"/>
        <w:jc w:val="both"/>
      </w:pPr>
      <w:r w:rsidRPr="00026C1E">
        <w:rPr>
          <w:i/>
        </w:rPr>
        <w:t>Рекомендацією</w:t>
      </w:r>
      <w:r w:rsidR="001F04DF" w:rsidRPr="00026C1E">
        <w:rPr>
          <w:i/>
        </w:rPr>
        <w:t xml:space="preserve"> 200</w:t>
      </w:r>
      <w:r w:rsidRPr="00026C1E">
        <w:rPr>
          <w:i/>
        </w:rPr>
        <w:t>1</w:t>
      </w:r>
      <w:r w:rsidR="001F04DF" w:rsidRPr="00026C1E">
        <w:rPr>
          <w:i/>
        </w:rPr>
        <w:t>/</w:t>
      </w:r>
      <w:r w:rsidRPr="00026C1E">
        <w:rPr>
          <w:i/>
        </w:rPr>
        <w:t>331</w:t>
      </w:r>
      <w:r w:rsidR="001F04DF" w:rsidRPr="00026C1E">
        <w:rPr>
          <w:i/>
        </w:rPr>
        <w:t xml:space="preserve">/ЄС Європейського Парламенту та Ради від </w:t>
      </w:r>
      <w:r w:rsidRPr="00026C1E">
        <w:rPr>
          <w:i/>
        </w:rPr>
        <w:t>4 квітня</w:t>
      </w:r>
      <w:r w:rsidR="001F04DF" w:rsidRPr="00026C1E">
        <w:rPr>
          <w:i/>
        </w:rPr>
        <w:t xml:space="preserve"> 200</w:t>
      </w:r>
      <w:r w:rsidRPr="00026C1E">
        <w:rPr>
          <w:i/>
        </w:rPr>
        <w:t xml:space="preserve">1 року, що передбачає мінімальні критерії </w:t>
      </w:r>
      <w:r w:rsidR="00251D79" w:rsidRPr="00026C1E">
        <w:rPr>
          <w:i/>
        </w:rPr>
        <w:t>щодо</w:t>
      </w:r>
      <w:r w:rsidRPr="00026C1E">
        <w:rPr>
          <w:i/>
        </w:rPr>
        <w:t xml:space="preserve"> екологічних інспекцій у державах-членах </w:t>
      </w:r>
      <w:r w:rsidRPr="00026C1E">
        <w:t>(</w:t>
      </w:r>
      <w:proofErr w:type="spellStart"/>
      <w:r w:rsidRPr="00026C1E">
        <w:t>Official</w:t>
      </w:r>
      <w:proofErr w:type="spellEnd"/>
      <w:r w:rsidRPr="00026C1E">
        <w:t xml:space="preserve"> </w:t>
      </w:r>
      <w:proofErr w:type="spellStart"/>
      <w:r w:rsidRPr="00026C1E">
        <w:t>Journal</w:t>
      </w:r>
      <w:proofErr w:type="spellEnd"/>
      <w:r w:rsidRPr="00026C1E">
        <w:t xml:space="preserve"> L 118</w:t>
      </w:r>
      <w:r w:rsidR="001F04DF" w:rsidRPr="00026C1E">
        <w:t>, 2</w:t>
      </w:r>
      <w:r w:rsidRPr="00026C1E">
        <w:t>7</w:t>
      </w:r>
      <w:r w:rsidR="001F04DF" w:rsidRPr="00026C1E">
        <w:t>.0</w:t>
      </w:r>
      <w:r w:rsidRPr="00026C1E">
        <w:t>4</w:t>
      </w:r>
      <w:r w:rsidR="001F04DF" w:rsidRPr="00026C1E">
        <w:t>.200</w:t>
      </w:r>
      <w:r w:rsidRPr="00026C1E">
        <w:t>1</w:t>
      </w:r>
      <w:r w:rsidR="001F04DF" w:rsidRPr="00026C1E">
        <w:t xml:space="preserve">, р. </w:t>
      </w:r>
      <w:r w:rsidRPr="00026C1E">
        <w:t>4</w:t>
      </w:r>
      <w:r w:rsidR="001F04DF" w:rsidRPr="00026C1E">
        <w:t>1–4</w:t>
      </w:r>
      <w:r w:rsidRPr="00026C1E">
        <w:t>6</w:t>
      </w:r>
      <w:r w:rsidR="001F04DF" w:rsidRPr="00026C1E">
        <w:t xml:space="preserve">) (далі – </w:t>
      </w:r>
      <w:r w:rsidRPr="00026C1E">
        <w:t xml:space="preserve">Рекомендація </w:t>
      </w:r>
      <w:r w:rsidR="001F04DF" w:rsidRPr="00026C1E">
        <w:t>200</w:t>
      </w:r>
      <w:r w:rsidRPr="00026C1E">
        <w:t>1</w:t>
      </w:r>
      <w:r w:rsidR="001F04DF" w:rsidRPr="00026C1E">
        <w:t>/</w:t>
      </w:r>
      <w:r w:rsidRPr="00026C1E">
        <w:t>331</w:t>
      </w:r>
      <w:r w:rsidR="001F04DF" w:rsidRPr="00026C1E">
        <w:t>/ЄС)</w:t>
      </w:r>
    </w:p>
    <w:p w:rsidR="00CF11FF" w:rsidRPr="00026C1E" w:rsidRDefault="00CF11FF" w:rsidP="00CF11FF">
      <w:pPr>
        <w:pStyle w:val="a5"/>
        <w:numPr>
          <w:ilvl w:val="0"/>
          <w:numId w:val="1"/>
        </w:numPr>
        <w:tabs>
          <w:tab w:val="left" w:pos="851"/>
        </w:tabs>
        <w:spacing w:before="60" w:after="60"/>
        <w:ind w:left="0" w:firstLine="567"/>
        <w:jc w:val="both"/>
      </w:pPr>
      <w:r w:rsidRPr="00026C1E">
        <w:rPr>
          <w:i/>
          <w:color w:val="000000" w:themeColor="text1"/>
        </w:rPr>
        <w:t xml:space="preserve">Директивою 2010/75/ЄС Європейського Парламенту та Ради від 24 листопада 2010 року про промислові викиди (інтегроване запобігання і контроль забруднень) </w:t>
      </w:r>
      <w:r w:rsidRPr="00026C1E">
        <w:rPr>
          <w:color w:val="000000" w:themeColor="text1"/>
        </w:rPr>
        <w:t>(</w:t>
      </w:r>
      <w:proofErr w:type="spellStart"/>
      <w:r w:rsidRPr="00026C1E">
        <w:rPr>
          <w:color w:val="000000" w:themeColor="text1"/>
        </w:rPr>
        <w:t>Official</w:t>
      </w:r>
      <w:proofErr w:type="spellEnd"/>
      <w:r w:rsidRPr="00026C1E">
        <w:rPr>
          <w:color w:val="000000" w:themeColor="text1"/>
        </w:rPr>
        <w:t xml:space="preserve"> </w:t>
      </w:r>
      <w:proofErr w:type="spellStart"/>
      <w:r w:rsidRPr="00026C1E">
        <w:rPr>
          <w:color w:val="000000" w:themeColor="text1"/>
        </w:rPr>
        <w:t>Journal</w:t>
      </w:r>
      <w:proofErr w:type="spellEnd"/>
      <w:r w:rsidRPr="00026C1E">
        <w:rPr>
          <w:color w:val="000000" w:themeColor="text1"/>
        </w:rPr>
        <w:t xml:space="preserve"> L 334, 17.12.2010, р. 17–119) (далі – Директива 2010/75/ЄС);</w:t>
      </w:r>
    </w:p>
    <w:p w:rsidR="00CF11FF" w:rsidRPr="00026C1E" w:rsidRDefault="00CF11FF" w:rsidP="00CF11FF">
      <w:pPr>
        <w:pStyle w:val="a5"/>
        <w:numPr>
          <w:ilvl w:val="0"/>
          <w:numId w:val="1"/>
        </w:numPr>
        <w:tabs>
          <w:tab w:val="left" w:pos="851"/>
        </w:tabs>
        <w:spacing w:before="60" w:after="60"/>
        <w:ind w:left="0" w:firstLine="567"/>
        <w:jc w:val="both"/>
      </w:pPr>
      <w:r w:rsidRPr="00026C1E">
        <w:rPr>
          <w:i/>
          <w:color w:val="000000" w:themeColor="text1"/>
        </w:rPr>
        <w:t>Директивою 2008/98/ЄС Європейського Парламенту та Ради від 19 листопада 2008 року про відходи та скасування окремих директив</w:t>
      </w:r>
      <w:r w:rsidRPr="00026C1E">
        <w:rPr>
          <w:color w:val="000000" w:themeColor="text1"/>
        </w:rPr>
        <w:t xml:space="preserve"> (</w:t>
      </w:r>
      <w:proofErr w:type="spellStart"/>
      <w:r w:rsidRPr="00026C1E">
        <w:rPr>
          <w:color w:val="000000" w:themeColor="text1"/>
        </w:rPr>
        <w:t>Official</w:t>
      </w:r>
      <w:proofErr w:type="spellEnd"/>
      <w:r w:rsidRPr="00026C1E">
        <w:rPr>
          <w:color w:val="000000" w:themeColor="text1"/>
        </w:rPr>
        <w:t xml:space="preserve"> </w:t>
      </w:r>
      <w:proofErr w:type="spellStart"/>
      <w:r w:rsidRPr="00026C1E">
        <w:rPr>
          <w:color w:val="000000" w:themeColor="text1"/>
        </w:rPr>
        <w:t>Journal</w:t>
      </w:r>
      <w:proofErr w:type="spellEnd"/>
      <w:r w:rsidRPr="00026C1E">
        <w:rPr>
          <w:color w:val="000000" w:themeColor="text1"/>
        </w:rPr>
        <w:t xml:space="preserve"> L 312, 22.11.2008, р. 3–30) (далі – Директива 2008/98/ЄС);</w:t>
      </w:r>
    </w:p>
    <w:p w:rsidR="00CF11FF" w:rsidRDefault="00CF11FF" w:rsidP="00CF11FF">
      <w:pPr>
        <w:pStyle w:val="a5"/>
        <w:numPr>
          <w:ilvl w:val="0"/>
          <w:numId w:val="1"/>
        </w:numPr>
        <w:tabs>
          <w:tab w:val="left" w:pos="851"/>
        </w:tabs>
        <w:spacing w:before="60" w:after="60"/>
        <w:ind w:left="0" w:firstLine="567"/>
        <w:jc w:val="both"/>
      </w:pPr>
      <w:r w:rsidRPr="00026C1E">
        <w:rPr>
          <w:rStyle w:val="ae"/>
        </w:rPr>
        <w:t>Директивою 2011/92/ЄС Європейського Парламенту та Ради від 13 грудня 2011 р. про оцінку впливу окремих державних та приватних проектів на навколишнє середовище</w:t>
      </w:r>
      <w:r w:rsidRPr="00026C1E">
        <w:rPr>
          <w:rStyle w:val="st"/>
        </w:rPr>
        <w:t xml:space="preserve"> (</w:t>
      </w:r>
      <w:proofErr w:type="spellStart"/>
      <w:r w:rsidRPr="00026C1E">
        <w:t>Official</w:t>
      </w:r>
      <w:proofErr w:type="spellEnd"/>
      <w:r w:rsidRPr="00026C1E">
        <w:t xml:space="preserve"> </w:t>
      </w:r>
      <w:proofErr w:type="spellStart"/>
      <w:r w:rsidRPr="00026C1E">
        <w:t>Journal</w:t>
      </w:r>
      <w:proofErr w:type="spellEnd"/>
      <w:r w:rsidRPr="00026C1E">
        <w:t xml:space="preserve"> L 26, 28.01.2012, p. 1–21)</w:t>
      </w:r>
      <w:r w:rsidRPr="00026C1E">
        <w:rPr>
          <w:sz w:val="24"/>
          <w:szCs w:val="24"/>
        </w:rPr>
        <w:t xml:space="preserve"> </w:t>
      </w:r>
      <w:r w:rsidRPr="00026C1E">
        <w:t>(далі – Директива 2011/92/ЄС).</w:t>
      </w:r>
    </w:p>
    <w:p w:rsidR="00C61D43" w:rsidRPr="00026C1E" w:rsidRDefault="00C61D43" w:rsidP="00C61D43">
      <w:pPr>
        <w:pStyle w:val="a5"/>
        <w:tabs>
          <w:tab w:val="left" w:pos="851"/>
        </w:tabs>
        <w:spacing w:before="60" w:after="60"/>
        <w:ind w:left="567"/>
        <w:jc w:val="both"/>
      </w:pPr>
      <w:bookmarkStart w:id="0" w:name="_GoBack"/>
      <w:bookmarkEnd w:id="0"/>
    </w:p>
    <w:p w:rsidR="001F04DF" w:rsidRPr="00026C1E" w:rsidRDefault="001F04DF" w:rsidP="001F04DF">
      <w:pPr>
        <w:ind w:firstLine="567"/>
        <w:jc w:val="both"/>
        <w:rPr>
          <w:b/>
        </w:rPr>
      </w:pPr>
      <w:r w:rsidRPr="00026C1E">
        <w:rPr>
          <w:rFonts w:eastAsia="Verdana"/>
          <w:b/>
          <w:bCs/>
        </w:rPr>
        <w:lastRenderedPageBreak/>
        <w:t>3.  </w:t>
      </w:r>
      <w:r w:rsidRPr="00026C1E">
        <w:rPr>
          <w:b/>
        </w:rPr>
        <w:t>Відповідність законопроекту праву ЄС.</w:t>
      </w:r>
    </w:p>
    <w:p w:rsidR="00855C17" w:rsidRPr="00026C1E" w:rsidRDefault="001F04DF" w:rsidP="00855C17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14373F" w:rsidRPr="00026C1E" w:rsidRDefault="00251D79" w:rsidP="001F04DF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</w:t>
      </w:r>
      <w:r w:rsidR="001F04DF"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таттею 36</w:t>
      </w:r>
      <w:r w:rsidR="00745A55"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0</w:t>
      </w:r>
      <w:r w:rsidR="001F04DF"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Угоди про асоціацію</w:t>
      </w:r>
      <w:r w:rsidR="001F04DF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передбачено, що </w:t>
      </w:r>
      <w:r w:rsidR="00745A55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14373F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торони розвивають і зміцнюють співробітництво з питань охорони навколишнього середовища й таким чином сприяють реалізації довгострокових цілей сталого розвитку і зеленої економіки. </w:t>
      </w:r>
      <w:r w:rsidR="00745A55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>Також п</w:t>
      </w:r>
      <w:r w:rsidR="0014373F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>ередбачається, що посилення природоохоронної діяльності матиме позитивні наслідки для громадян і підприємств в Україні та ЄС, зокрема, через підвищення економічної та природоохоронної ефективності.</w:t>
      </w:r>
    </w:p>
    <w:p w:rsidR="00B83818" w:rsidRPr="00026C1E" w:rsidRDefault="00F40687" w:rsidP="001F04DF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</w:t>
      </w:r>
      <w:r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статті 365 Угоди про асоціацію</w:t>
      </w: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співробітництво охоплює, зокрема, такі цілі як розвиток всеосяжної стратегії у сфері навколишнього середовища, яка включатиме заплановані інституційні реформи для забезпечення виконання і впровадження природоохоронного законодавства; розподіл повноважень природоохоронних органів на національному, ре</w:t>
      </w:r>
      <w:r w:rsidR="00A92DFC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>гіональному та місцевому рівнях.</w:t>
      </w:r>
    </w:p>
    <w:p w:rsidR="00E55057" w:rsidRPr="00026C1E" w:rsidRDefault="00CF11FF" w:rsidP="001F04DF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проекті Закону </w:t>
      </w:r>
      <w:r w:rsidR="00BA06DA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>вказано</w:t>
      </w: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>, що його дія поширюється на суспільні відносини, що виникають у зв’язку зі здійсненням державного контролю, серед іншого, за дотриманням вимог природоохоронного законодавства, зокрема законодавства у сфері оцінки впливу на довкілля, стратегічної екологічної оцінки, поводження з відходами (зокрема, небезпечними відходами).</w:t>
      </w:r>
    </w:p>
    <w:p w:rsidR="00CF11FF" w:rsidRPr="00026C1E" w:rsidRDefault="00BA06DA" w:rsidP="001F04DF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>У зв’язку з цим слід зазначити, що в</w:t>
      </w:r>
      <w:r w:rsidR="00E55057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ідповідно до </w:t>
      </w:r>
      <w:r w:rsidR="00E55057"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частини 1 статті 34 Директиви 2008/98/ЄС</w:t>
      </w:r>
      <w:r w:rsidR="00E55057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установи та заклади, які проводять операції з обробки відходів, установи та заклади, які збирають або </w:t>
      </w:r>
      <w:proofErr w:type="spellStart"/>
      <w:r w:rsidR="00E55057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>перевозять</w:t>
      </w:r>
      <w:proofErr w:type="spellEnd"/>
      <w:r w:rsidR="00E55057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відходи на професійній основі, брокери та дилери, установи та заклади, які виробляють небезпечні відходи, повинні проходити належну періодичну перевірку, що проводять повноважні органи.</w:t>
      </w:r>
      <w:r w:rsidR="00CF11FF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BA06DA" w:rsidRPr="00026C1E" w:rsidRDefault="00BA06DA" w:rsidP="001F04DF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відповідно до </w:t>
      </w:r>
      <w:r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пункту 26 преамбули Директиви 2010/75/ЄС</w:t>
      </w: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державам-членам слід забезпечити, щоб як оператор, так і компетентний орган вживали необхідних заходів у разі недотримання цієї Директиви, та передбачити систему екологічних інспекцій. Держави-члени повинні забезпечувати наявність достатньої кількості персоналу із необхідними навичками та кваліфікацією для дієвого здійснення таких інспекцій.</w:t>
      </w:r>
    </w:p>
    <w:p w:rsidR="0079004A" w:rsidRPr="00026C1E" w:rsidRDefault="0079004A" w:rsidP="001F04DF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</w:t>
      </w:r>
      <w:r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23</w:t>
      </w: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2010/75/ЄС</w:t>
      </w: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держави-члени встановлюють систему екологічних інспекцій об’єктів, спрямовану на дослідження повного спектру відповідних впливів на довкілля з боку обумовлених об’єктів. Держави-члени забезпечують охоплення всіх об’єктів планом екологічних інспекцій на національному, регіональному або місцевому рівнях, а також забезпечують регулярний перегляд зазначеного плану та, де доречно, його оновлення.</w:t>
      </w:r>
    </w:p>
    <w:p w:rsidR="00853C82" w:rsidRPr="00026C1E" w:rsidRDefault="00853C82" w:rsidP="002F7778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п</w:t>
      </w:r>
      <w:r w:rsidR="002F7778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роект Закону в цілому узгоджується з </w:t>
      </w:r>
      <w:r w:rsidR="001C000D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положеннями </w:t>
      </w:r>
      <w:r w:rsidR="002F7778"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Рекомендаці</w:t>
      </w:r>
      <w:r w:rsidR="001C000D"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ї </w:t>
      </w:r>
      <w:r w:rsidR="002F7778"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2001/331/ЄС</w:t>
      </w:r>
      <w:r w:rsidR="00377CB3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>, зокрема, пунктом ІІ</w:t>
      </w:r>
      <w:r w:rsidR="00A64970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(щодо сфери дії, планових та позапланових перевірок), пунктом IV (щодо необхідності попереднього планування екологічної інспекційної діяльності) та пунктом VI (щодо необхідності звітування за результатами заходів контролю).</w:t>
      </w:r>
      <w:r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251D79" w:rsidRPr="00026C1E" w:rsidRDefault="006D40CA" w:rsidP="002F7778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При цьому необхідно</w:t>
      </w:r>
      <w:r w:rsidR="00853C82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врахувати, що відповідно до </w:t>
      </w:r>
      <w:r w:rsidR="00853C82"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288 Договору про функціонування Європейського Союзу</w:t>
      </w:r>
      <w:r w:rsidR="00853C82" w:rsidRPr="00026C1E">
        <w:rPr>
          <w:i/>
          <w:lang w:val="uk-UA"/>
        </w:rPr>
        <w:t xml:space="preserve"> </w:t>
      </w:r>
      <w:r w:rsidR="00853C82" w:rsidRPr="00026C1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(консолідована версія)</w:t>
      </w:r>
      <w:r w:rsidR="00853C82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виконання </w:t>
      </w:r>
      <w:r w:rsidR="00853C82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повноважень Союзу установи ухвалюють регламенти, директиви, рішення, рекомендації та висновки, проте, рекомендації та висновки не є зобов’язальними.</w:t>
      </w:r>
    </w:p>
    <w:p w:rsidR="00853C82" w:rsidRPr="00026C1E" w:rsidRDefault="00DF6791" w:rsidP="00853C82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lang w:val="uk-U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Разом з тим</w:t>
      </w:r>
      <w:r w:rsidR="006D40C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 важливо наголосити</w:t>
      </w:r>
      <w:r w:rsidR="00853C82" w:rsidRPr="00026C1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="00026C1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що </w:t>
      </w:r>
      <w:r w:rsidR="00853C82" w:rsidRPr="00026C1E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 w:eastAsia="ru-RU"/>
        </w:rPr>
        <w:t xml:space="preserve">в Європейському Союзі питання створення та </w:t>
      </w:r>
      <w:r w:rsidR="00853C82" w:rsidRPr="00026C1E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функціонування інспекцій з екологічного контролю регулюється національним законодавством держав-членів ЄС</w:t>
      </w:r>
      <w:r w:rsidR="00853C82" w:rsidRPr="00026C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745A55" w:rsidRPr="00026C1E" w:rsidRDefault="00E142E4" w:rsidP="001F04DF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26C1E">
        <w:rPr>
          <w:rFonts w:ascii="Times New Roman" w:hAnsi="Times New Roman"/>
          <w:color w:val="000000" w:themeColor="text1"/>
          <w:sz w:val="28"/>
          <w:szCs w:val="28"/>
          <w:lang w:val="uk-UA"/>
        </w:rPr>
        <w:t>Таким чином, в</w:t>
      </w:r>
      <w:r w:rsidR="00745A55" w:rsidRPr="00026C1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раховуючи все вищевикладене, слід зазначити, що законопроект за своєю метою </w:t>
      </w:r>
      <w:r w:rsidR="006720CD" w:rsidRPr="00026C1E">
        <w:rPr>
          <w:rFonts w:ascii="Times New Roman" w:hAnsi="Times New Roman"/>
          <w:color w:val="000000" w:themeColor="text1"/>
          <w:sz w:val="28"/>
          <w:szCs w:val="28"/>
          <w:lang w:val="uk-UA"/>
        </w:rPr>
        <w:t>не суперечить</w:t>
      </w:r>
      <w:r w:rsidR="00745A55" w:rsidRPr="00026C1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цілям Угоди про асоціацію</w:t>
      </w:r>
      <w:r w:rsidR="00F27A9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праву ЄС</w:t>
      </w:r>
      <w:r w:rsidR="00745A55" w:rsidRPr="00026C1E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1F04DF" w:rsidRPr="00026C1E" w:rsidRDefault="001F04DF" w:rsidP="001F04DF">
      <w:pPr>
        <w:spacing w:before="240"/>
        <w:ind w:firstLine="567"/>
        <w:jc w:val="both"/>
        <w:rPr>
          <w:bCs/>
        </w:rPr>
      </w:pPr>
      <w:bookmarkStart w:id="1" w:name="bookmark2"/>
      <w:r w:rsidRPr="00026C1E">
        <w:rPr>
          <w:rFonts w:eastAsia="Verdana"/>
          <w:b/>
          <w:bCs/>
        </w:rPr>
        <w:t>4.</w:t>
      </w:r>
      <w:r w:rsidRPr="00026C1E">
        <w:rPr>
          <w:rFonts w:eastAsia="Verdana"/>
          <w:bCs/>
        </w:rPr>
        <w:t>   </w:t>
      </w:r>
      <w:r w:rsidRPr="00026C1E">
        <w:rPr>
          <w:b/>
        </w:rPr>
        <w:t xml:space="preserve">Висновок Комітету з питань інтеграції України з Європейським Союзом. </w:t>
      </w:r>
    </w:p>
    <w:bookmarkEnd w:id="1"/>
    <w:p w:rsidR="001F04DF" w:rsidRPr="00026C1E" w:rsidRDefault="001F04DF" w:rsidP="001F04DF">
      <w:pPr>
        <w:spacing w:before="120"/>
        <w:ind w:firstLine="567"/>
        <w:jc w:val="both"/>
        <w:rPr>
          <w:color w:val="000000" w:themeColor="text1"/>
        </w:rPr>
      </w:pPr>
      <w:r w:rsidRPr="00026C1E">
        <w:rPr>
          <w:color w:val="000000" w:themeColor="text1"/>
        </w:rPr>
        <w:t xml:space="preserve">Проект Закону </w:t>
      </w:r>
      <w:r w:rsidR="00536F53" w:rsidRPr="00026C1E">
        <w:rPr>
          <w:b/>
        </w:rPr>
        <w:t>за своєю метою</w:t>
      </w:r>
      <w:r w:rsidRPr="00026C1E">
        <w:rPr>
          <w:b/>
        </w:rPr>
        <w:t xml:space="preserve"> </w:t>
      </w:r>
      <w:r w:rsidR="006720CD" w:rsidRPr="00026C1E">
        <w:rPr>
          <w:b/>
        </w:rPr>
        <w:t>не суперечить</w:t>
      </w:r>
      <w:r w:rsidR="006720CD" w:rsidRPr="00026C1E">
        <w:rPr>
          <w:b/>
          <w:color w:val="000000" w:themeColor="text1"/>
        </w:rPr>
        <w:t xml:space="preserve"> </w:t>
      </w:r>
      <w:r w:rsidR="00536F53" w:rsidRPr="00F27A98">
        <w:rPr>
          <w:color w:val="000000" w:themeColor="text1"/>
        </w:rPr>
        <w:t>цілям</w:t>
      </w:r>
      <w:r w:rsidR="00536F53" w:rsidRPr="00026C1E">
        <w:rPr>
          <w:color w:val="000000" w:themeColor="text1"/>
        </w:rPr>
        <w:t xml:space="preserve"> </w:t>
      </w:r>
      <w:r w:rsidRPr="00026C1E">
        <w:rPr>
          <w:color w:val="000000" w:themeColor="text1"/>
        </w:rPr>
        <w:t>Угоди про асоціацію</w:t>
      </w:r>
      <w:r w:rsidR="00F27A98">
        <w:rPr>
          <w:color w:val="000000" w:themeColor="text1"/>
        </w:rPr>
        <w:t xml:space="preserve"> та праву ЄС</w:t>
      </w:r>
      <w:r w:rsidRPr="00026C1E">
        <w:rPr>
          <w:color w:val="000000" w:themeColor="text1"/>
        </w:rPr>
        <w:t xml:space="preserve">. </w:t>
      </w:r>
    </w:p>
    <w:p w:rsidR="001F04DF" w:rsidRPr="00026C1E" w:rsidRDefault="001F04DF" w:rsidP="001F04DF">
      <w:pPr>
        <w:spacing w:before="120"/>
        <w:ind w:firstLine="567"/>
        <w:jc w:val="both"/>
        <w:rPr>
          <w:color w:val="000000" w:themeColor="text1"/>
        </w:rPr>
      </w:pPr>
    </w:p>
    <w:sectPr w:rsidR="001F04DF" w:rsidRPr="00026C1E" w:rsidSect="00A45663">
      <w:footerReference w:type="default" r:id="rId7"/>
      <w:pgSz w:w="11906" w:h="16838"/>
      <w:pgMar w:top="709" w:right="707" w:bottom="850" w:left="1418" w:header="708" w:footer="356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581" w:rsidRDefault="00976581" w:rsidP="001F04DF">
      <w:r>
        <w:separator/>
      </w:r>
    </w:p>
  </w:endnote>
  <w:endnote w:type="continuationSeparator" w:id="0">
    <w:p w:rsidR="00976581" w:rsidRDefault="00976581" w:rsidP="001F0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1774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964C0" w:rsidRPr="00E1148D" w:rsidRDefault="00444EAA">
        <w:pPr>
          <w:pStyle w:val="a3"/>
          <w:jc w:val="center"/>
          <w:rPr>
            <w:sz w:val="24"/>
            <w:szCs w:val="24"/>
          </w:rPr>
        </w:pPr>
        <w:r w:rsidRPr="00E1148D">
          <w:rPr>
            <w:sz w:val="24"/>
            <w:szCs w:val="24"/>
          </w:rPr>
          <w:fldChar w:fldCharType="begin"/>
        </w:r>
        <w:r w:rsidRPr="00E1148D">
          <w:rPr>
            <w:sz w:val="24"/>
            <w:szCs w:val="24"/>
          </w:rPr>
          <w:instrText>PAGE   \* MERGEFORMAT</w:instrText>
        </w:r>
        <w:r w:rsidRPr="00E1148D">
          <w:rPr>
            <w:sz w:val="24"/>
            <w:szCs w:val="24"/>
          </w:rPr>
          <w:fldChar w:fldCharType="separate"/>
        </w:r>
        <w:r w:rsidR="00C61D43">
          <w:rPr>
            <w:noProof/>
            <w:sz w:val="24"/>
            <w:szCs w:val="24"/>
          </w:rPr>
          <w:t>3</w:t>
        </w:r>
        <w:r w:rsidRPr="00E1148D">
          <w:rPr>
            <w:sz w:val="24"/>
            <w:szCs w:val="24"/>
          </w:rPr>
          <w:fldChar w:fldCharType="end"/>
        </w:r>
      </w:p>
    </w:sdtContent>
  </w:sdt>
  <w:p w:rsidR="001964C0" w:rsidRDefault="0097658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581" w:rsidRDefault="00976581" w:rsidP="001F04DF">
      <w:r>
        <w:separator/>
      </w:r>
    </w:p>
  </w:footnote>
  <w:footnote w:type="continuationSeparator" w:id="0">
    <w:p w:rsidR="00976581" w:rsidRDefault="00976581" w:rsidP="001F04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FD70B6"/>
    <w:multiLevelType w:val="hybridMultilevel"/>
    <w:tmpl w:val="8828E1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4DF"/>
    <w:rsid w:val="00026C1E"/>
    <w:rsid w:val="00086933"/>
    <w:rsid w:val="0014373F"/>
    <w:rsid w:val="00150196"/>
    <w:rsid w:val="001A18F4"/>
    <w:rsid w:val="001C000D"/>
    <w:rsid w:val="001F04DF"/>
    <w:rsid w:val="00237436"/>
    <w:rsid w:val="00251D79"/>
    <w:rsid w:val="00273298"/>
    <w:rsid w:val="002F7778"/>
    <w:rsid w:val="00377CB3"/>
    <w:rsid w:val="00392BA7"/>
    <w:rsid w:val="00411960"/>
    <w:rsid w:val="00444EAA"/>
    <w:rsid w:val="00536F53"/>
    <w:rsid w:val="005D5DE9"/>
    <w:rsid w:val="006720CD"/>
    <w:rsid w:val="00681E2B"/>
    <w:rsid w:val="006D40CA"/>
    <w:rsid w:val="006E13D1"/>
    <w:rsid w:val="00745A55"/>
    <w:rsid w:val="0079004A"/>
    <w:rsid w:val="007A0E56"/>
    <w:rsid w:val="00821195"/>
    <w:rsid w:val="008355EF"/>
    <w:rsid w:val="00853C82"/>
    <w:rsid w:val="00855C17"/>
    <w:rsid w:val="009240A5"/>
    <w:rsid w:val="00976581"/>
    <w:rsid w:val="00A64970"/>
    <w:rsid w:val="00A92DFC"/>
    <w:rsid w:val="00B42D00"/>
    <w:rsid w:val="00B6095F"/>
    <w:rsid w:val="00B83818"/>
    <w:rsid w:val="00BA06DA"/>
    <w:rsid w:val="00BB5DCA"/>
    <w:rsid w:val="00BD5096"/>
    <w:rsid w:val="00C61D43"/>
    <w:rsid w:val="00CA5D72"/>
    <w:rsid w:val="00CF11FF"/>
    <w:rsid w:val="00CF1D55"/>
    <w:rsid w:val="00D83C2E"/>
    <w:rsid w:val="00DB276A"/>
    <w:rsid w:val="00DB748E"/>
    <w:rsid w:val="00DE050F"/>
    <w:rsid w:val="00DF6791"/>
    <w:rsid w:val="00E142E4"/>
    <w:rsid w:val="00E55057"/>
    <w:rsid w:val="00EA2ADA"/>
    <w:rsid w:val="00F27A98"/>
    <w:rsid w:val="00F30C03"/>
    <w:rsid w:val="00F40687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A25B5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4D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1F04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1F04DF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1F04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2">
    <w:name w:val="rvps2"/>
    <w:basedOn w:val="a"/>
    <w:uiPriority w:val="99"/>
    <w:rsid w:val="001F04D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1F04DF"/>
    <w:pPr>
      <w:ind w:left="720"/>
      <w:contextualSpacing/>
    </w:pPr>
  </w:style>
  <w:style w:type="character" w:styleId="a6">
    <w:name w:val="footnote reference"/>
    <w:basedOn w:val="a0"/>
    <w:uiPriority w:val="99"/>
    <w:unhideWhenUsed/>
    <w:rsid w:val="001F04DF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1F04DF"/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1F04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0">
    <w:name w:val="rvts0"/>
    <w:basedOn w:val="a0"/>
    <w:rsid w:val="001F04DF"/>
  </w:style>
  <w:style w:type="character" w:customStyle="1" w:styleId="rvts9">
    <w:name w:val="rvts9"/>
    <w:basedOn w:val="a0"/>
    <w:rsid w:val="001F04DF"/>
  </w:style>
  <w:style w:type="paragraph" w:styleId="a9">
    <w:name w:val="header"/>
    <w:basedOn w:val="a"/>
    <w:link w:val="aa"/>
    <w:uiPriority w:val="99"/>
    <w:unhideWhenUsed/>
    <w:rsid w:val="001F04DF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1F04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b">
    <w:name w:val="Стандартний"/>
    <w:rsid w:val="00CA5D7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Helvetica Neue" w:eastAsia="Arial Unicode MS" w:hAnsi="Helvetica Neue" w:cs="Arial Unicode MS"/>
      <w:color w:val="000000"/>
      <w:lang w:val="ru-RU" w:eastAsia="ru-RU"/>
    </w:rPr>
  </w:style>
  <w:style w:type="character" w:styleId="ac">
    <w:name w:val="Hyperlink"/>
    <w:basedOn w:val="a0"/>
    <w:uiPriority w:val="99"/>
    <w:semiHidden/>
    <w:unhideWhenUsed/>
    <w:rsid w:val="00536F53"/>
    <w:rPr>
      <w:color w:val="0000FF"/>
      <w:u w:val="single"/>
    </w:rPr>
  </w:style>
  <w:style w:type="character" w:styleId="ad">
    <w:name w:val="Strong"/>
    <w:basedOn w:val="a0"/>
    <w:uiPriority w:val="22"/>
    <w:qFormat/>
    <w:rsid w:val="007A0E56"/>
    <w:rPr>
      <w:b/>
      <w:bCs/>
    </w:rPr>
  </w:style>
  <w:style w:type="character" w:styleId="ae">
    <w:name w:val="Emphasis"/>
    <w:basedOn w:val="a0"/>
    <w:qFormat/>
    <w:rsid w:val="007A0E56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A649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A64970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st">
    <w:name w:val="st"/>
    <w:basedOn w:val="a0"/>
    <w:rsid w:val="00CF1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4031</Words>
  <Characters>2299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2020-04-30T10:09:00Z</dcterms:created>
  <dcterms:modified xsi:type="dcterms:W3CDTF">2020-05-06T13:42:00Z</dcterms:modified>
</cp:coreProperties>
</file>