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A0F" w:rsidRPr="00902311" w:rsidRDefault="006A1A0F" w:rsidP="00204581">
      <w:pPr>
        <w:jc w:val="center"/>
        <w:rPr>
          <w:b/>
        </w:rPr>
      </w:pPr>
      <w:r w:rsidRPr="00902311">
        <w:rPr>
          <w:b/>
        </w:rPr>
        <w:t>Порівняльна таблиця</w:t>
      </w:r>
    </w:p>
    <w:p w:rsidR="006A1A0F" w:rsidRPr="00902311" w:rsidRDefault="006A1A0F" w:rsidP="00204581">
      <w:pPr>
        <w:jc w:val="center"/>
        <w:rPr>
          <w:b/>
        </w:rPr>
      </w:pPr>
      <w:r w:rsidRPr="00902311">
        <w:rPr>
          <w:b/>
        </w:rPr>
        <w:t>до проекту Закону України</w:t>
      </w:r>
    </w:p>
    <w:p w:rsidR="0096270F" w:rsidRPr="00902311" w:rsidRDefault="006A1A0F" w:rsidP="00204581">
      <w:pPr>
        <w:spacing w:afterLines="80" w:after="192"/>
        <w:jc w:val="center"/>
        <w:rPr>
          <w:b/>
          <w:szCs w:val="28"/>
        </w:rPr>
      </w:pPr>
      <w:r w:rsidRPr="00902311">
        <w:rPr>
          <w:b/>
          <w:szCs w:val="28"/>
        </w:rPr>
        <w:t>«Про внесення змін до Закону України «Про судоустрій і статус суддів» (щодо притягнення до дисциплінарної відповідальності судді, який виніс рішення</w:t>
      </w:r>
      <w:r w:rsidR="00C55E67" w:rsidRPr="00902311">
        <w:rPr>
          <w:b/>
        </w:rPr>
        <w:t xml:space="preserve"> з  порушенням </w:t>
      </w:r>
      <w:r w:rsidR="00C55E67" w:rsidRPr="00902311">
        <w:rPr>
          <w:rStyle w:val="rvts9"/>
          <w:b/>
        </w:rPr>
        <w:t>меж застосування обмежень прав</w:t>
      </w:r>
      <w:r w:rsidRPr="00902311">
        <w:rPr>
          <w:b/>
          <w:szCs w:val="28"/>
        </w:rPr>
        <w:t>)».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7563"/>
        <w:gridCol w:w="7563"/>
      </w:tblGrid>
      <w:tr w:rsidR="006A1A0F" w:rsidRPr="007A314A" w:rsidTr="00FD6454">
        <w:trPr>
          <w:trHeight w:val="398"/>
        </w:trPr>
        <w:tc>
          <w:tcPr>
            <w:tcW w:w="15352" w:type="dxa"/>
            <w:gridSpan w:val="2"/>
            <w:vAlign w:val="center"/>
          </w:tcPr>
          <w:p w:rsidR="006A1A0F" w:rsidRPr="007A314A" w:rsidRDefault="006A1A0F" w:rsidP="00902311">
            <w:pPr>
              <w:spacing w:before="100" w:beforeAutospacing="1" w:after="100" w:afterAutospacing="1"/>
              <w:jc w:val="center"/>
              <w:rPr>
                <w:b/>
                <w:szCs w:val="28"/>
              </w:rPr>
            </w:pPr>
            <w:r w:rsidRPr="007A314A">
              <w:rPr>
                <w:b/>
              </w:rPr>
              <w:t>Закон України «Про судоустрій і статус суддів</w:t>
            </w:r>
            <w:bookmarkStart w:id="0" w:name="n1685"/>
            <w:bookmarkEnd w:id="0"/>
            <w:r w:rsidRPr="007A314A">
              <w:rPr>
                <w:b/>
              </w:rPr>
              <w:t>» (Відомості Верховної Ради (ВВР), 2016, № 31, ст.545)</w:t>
            </w:r>
          </w:p>
        </w:tc>
      </w:tr>
      <w:tr w:rsidR="006A1A0F" w:rsidRPr="00902311" w:rsidTr="00FD6454">
        <w:tc>
          <w:tcPr>
            <w:tcW w:w="7678" w:type="dxa"/>
          </w:tcPr>
          <w:p w:rsidR="006A1A0F" w:rsidRPr="00902311" w:rsidRDefault="006A1A0F" w:rsidP="00FD6454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  <w:r w:rsidRPr="00902311">
              <w:rPr>
                <w:rStyle w:val="rvts9"/>
                <w:sz w:val="28"/>
                <w:szCs w:val="28"/>
              </w:rPr>
              <w:t>Чинна редакція</w:t>
            </w:r>
          </w:p>
        </w:tc>
        <w:tc>
          <w:tcPr>
            <w:tcW w:w="7674" w:type="dxa"/>
          </w:tcPr>
          <w:p w:rsidR="006A1A0F" w:rsidRPr="00902311" w:rsidRDefault="006A1A0F" w:rsidP="00FD6454">
            <w:pPr>
              <w:pStyle w:val="rvps2"/>
              <w:jc w:val="both"/>
              <w:rPr>
                <w:sz w:val="28"/>
                <w:szCs w:val="28"/>
              </w:rPr>
            </w:pPr>
            <w:r w:rsidRPr="00902311">
              <w:rPr>
                <w:sz w:val="28"/>
                <w:szCs w:val="28"/>
              </w:rPr>
              <w:t>Редакція, що пропонується</w:t>
            </w:r>
          </w:p>
        </w:tc>
      </w:tr>
      <w:tr w:rsidR="0023135B" w:rsidRPr="00902311" w:rsidTr="00FD6454">
        <w:tc>
          <w:tcPr>
            <w:tcW w:w="7678" w:type="dxa"/>
          </w:tcPr>
          <w:p w:rsidR="0023135B" w:rsidRPr="00902311" w:rsidRDefault="0023135B" w:rsidP="0023135B">
            <w:pPr>
              <w:pStyle w:val="rvps2"/>
              <w:jc w:val="both"/>
              <w:rPr>
                <w:sz w:val="28"/>
                <w:szCs w:val="28"/>
              </w:rPr>
            </w:pPr>
            <w:r w:rsidRPr="00902311">
              <w:rPr>
                <w:rStyle w:val="rvts9"/>
                <w:sz w:val="28"/>
                <w:szCs w:val="28"/>
              </w:rPr>
              <w:t>Стаття 106.</w:t>
            </w:r>
            <w:r w:rsidRPr="00902311">
              <w:rPr>
                <w:sz w:val="28"/>
                <w:szCs w:val="28"/>
              </w:rPr>
              <w:t xml:space="preserve"> Підстави дисциплінарної відповідальності судді</w:t>
            </w:r>
          </w:p>
          <w:p w:rsidR="0023135B" w:rsidRPr="00902311" w:rsidRDefault="0023135B" w:rsidP="00FD6454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  <w:r w:rsidRPr="00FD2C29">
              <w:rPr>
                <w:sz w:val="28"/>
                <w:szCs w:val="28"/>
              </w:rPr>
              <w:t>1. Суддю може бути притягнуто до дисциплінарної відповідальності в порядку дисциплінарного провадження з таких підстав:</w:t>
            </w:r>
          </w:p>
        </w:tc>
        <w:tc>
          <w:tcPr>
            <w:tcW w:w="7674" w:type="dxa"/>
          </w:tcPr>
          <w:p w:rsidR="0023135B" w:rsidRPr="00902311" w:rsidRDefault="0023135B" w:rsidP="0023135B">
            <w:pPr>
              <w:pStyle w:val="rvps2"/>
              <w:jc w:val="both"/>
              <w:rPr>
                <w:sz w:val="28"/>
                <w:szCs w:val="28"/>
              </w:rPr>
            </w:pPr>
            <w:r w:rsidRPr="00902311">
              <w:rPr>
                <w:rStyle w:val="rvts9"/>
                <w:sz w:val="28"/>
                <w:szCs w:val="28"/>
              </w:rPr>
              <w:t>Стаття 106.</w:t>
            </w:r>
            <w:r w:rsidRPr="00902311">
              <w:rPr>
                <w:sz w:val="28"/>
                <w:szCs w:val="28"/>
              </w:rPr>
              <w:t xml:space="preserve"> Підстави дисциплінарної відповідальності судді</w:t>
            </w:r>
          </w:p>
          <w:p w:rsidR="0023135B" w:rsidRPr="008A46C0" w:rsidRDefault="0023135B" w:rsidP="00FD6454">
            <w:pPr>
              <w:pStyle w:val="rvps2"/>
              <w:jc w:val="both"/>
              <w:rPr>
                <w:rStyle w:val="rvts9"/>
                <w:b/>
                <w:sz w:val="28"/>
                <w:szCs w:val="28"/>
              </w:rPr>
            </w:pPr>
            <w:bookmarkStart w:id="1" w:name="n1137"/>
            <w:bookmarkEnd w:id="1"/>
            <w:r w:rsidRPr="00902311">
              <w:rPr>
                <w:b/>
                <w:sz w:val="28"/>
                <w:szCs w:val="28"/>
              </w:rPr>
              <w:t>1. Підстав</w:t>
            </w:r>
            <w:r w:rsidR="00F426AC">
              <w:rPr>
                <w:b/>
                <w:sz w:val="28"/>
                <w:szCs w:val="28"/>
              </w:rPr>
              <w:t xml:space="preserve">и </w:t>
            </w:r>
            <w:r w:rsidRPr="00902311">
              <w:rPr>
                <w:b/>
                <w:sz w:val="28"/>
                <w:szCs w:val="28"/>
              </w:rPr>
              <w:t>притягнення судді до д</w:t>
            </w:r>
            <w:r w:rsidR="00F426AC">
              <w:rPr>
                <w:b/>
                <w:sz w:val="28"/>
                <w:szCs w:val="28"/>
              </w:rPr>
              <w:t>исциплінарної відповідальності</w:t>
            </w:r>
            <w:r w:rsidRPr="00902311">
              <w:rPr>
                <w:b/>
                <w:sz w:val="28"/>
                <w:szCs w:val="28"/>
              </w:rPr>
              <w:t>:</w:t>
            </w:r>
          </w:p>
        </w:tc>
      </w:tr>
      <w:tr w:rsidR="0023135B" w:rsidRPr="00902311" w:rsidTr="00FD6454">
        <w:tc>
          <w:tcPr>
            <w:tcW w:w="7678" w:type="dxa"/>
          </w:tcPr>
          <w:p w:rsidR="0023135B" w:rsidRPr="00902311" w:rsidRDefault="0023135B" w:rsidP="00FD6454">
            <w:pPr>
              <w:pStyle w:val="rvps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відсутній</w:t>
            </w:r>
          </w:p>
        </w:tc>
        <w:tc>
          <w:tcPr>
            <w:tcW w:w="7674" w:type="dxa"/>
          </w:tcPr>
          <w:p w:rsidR="00823E62" w:rsidRPr="00EF7697" w:rsidRDefault="0023135B" w:rsidP="00EF7697">
            <w:pPr>
              <w:pStyle w:val="rvps2"/>
              <w:jc w:val="both"/>
              <w:rPr>
                <w:rStyle w:val="rvts23"/>
                <w:b/>
                <w:sz w:val="28"/>
                <w:szCs w:val="28"/>
              </w:rPr>
            </w:pPr>
            <w:r w:rsidRPr="00EF7697">
              <w:rPr>
                <w:b/>
                <w:sz w:val="28"/>
                <w:szCs w:val="28"/>
              </w:rPr>
              <w:t xml:space="preserve">20) винесення суддею рішення з порушенням статті 18 Конвенції </w:t>
            </w:r>
            <w:r w:rsidRPr="00EF7697">
              <w:rPr>
                <w:rStyle w:val="rvts23"/>
                <w:b/>
                <w:sz w:val="28"/>
                <w:szCs w:val="28"/>
              </w:rPr>
              <w:t>про захист прав людини і основоположних свобод, що встановлено Рішенням Європейського Суду з прав людини, яке набрало статусу остаточного</w:t>
            </w:r>
            <w:r w:rsidR="00EF7697" w:rsidRPr="00EF7697">
              <w:rPr>
                <w:rStyle w:val="rvts23"/>
                <w:b/>
                <w:sz w:val="28"/>
                <w:szCs w:val="28"/>
              </w:rPr>
              <w:t>;</w:t>
            </w:r>
          </w:p>
          <w:p w:rsidR="00EF7697" w:rsidRPr="00EF7697" w:rsidRDefault="00EF7697" w:rsidP="00EF7697">
            <w:pPr>
              <w:pStyle w:val="rvps2"/>
              <w:jc w:val="both"/>
              <w:rPr>
                <w:b/>
                <w:sz w:val="28"/>
                <w:szCs w:val="28"/>
              </w:rPr>
            </w:pPr>
            <w:r w:rsidRPr="00EF7697">
              <w:rPr>
                <w:rStyle w:val="rvts23"/>
                <w:b/>
                <w:sz w:val="28"/>
                <w:szCs w:val="28"/>
              </w:rPr>
              <w:t>20-1) винесення суддею рішення</w:t>
            </w:r>
            <w:r>
              <w:rPr>
                <w:rStyle w:val="rvts23"/>
                <w:b/>
                <w:sz w:val="28"/>
                <w:szCs w:val="28"/>
              </w:rPr>
              <w:t>,</w:t>
            </w:r>
            <w:r w:rsidRPr="00EF7697">
              <w:rPr>
                <w:rStyle w:val="rvts23"/>
                <w:b/>
                <w:sz w:val="28"/>
                <w:szCs w:val="28"/>
              </w:rPr>
              <w:t xml:space="preserve"> яким залишено без змін рішення суду нижчої інстанції, яким порушено статтю 18 Конвенції про захист прав людини і основоположних свобод, що встановлено Рішенням Європейського Суду з прав людини, яке набрало статусу остаточного</w:t>
            </w:r>
            <w:r>
              <w:rPr>
                <w:rStyle w:val="rvts23"/>
                <w:b/>
                <w:sz w:val="28"/>
                <w:szCs w:val="28"/>
              </w:rPr>
              <w:t>.</w:t>
            </w:r>
          </w:p>
        </w:tc>
      </w:tr>
      <w:tr w:rsidR="0023135B" w:rsidRPr="00902311" w:rsidTr="00FD6454">
        <w:tc>
          <w:tcPr>
            <w:tcW w:w="7678" w:type="dxa"/>
          </w:tcPr>
          <w:p w:rsidR="0023135B" w:rsidRPr="00902311" w:rsidRDefault="0023135B" w:rsidP="00FD6454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  <w:r w:rsidRPr="00902311">
              <w:rPr>
                <w:rStyle w:val="rvts9"/>
                <w:sz w:val="28"/>
                <w:szCs w:val="28"/>
              </w:rPr>
              <w:t>Стаття 109.</w:t>
            </w:r>
            <w:r w:rsidRPr="00902311">
              <w:rPr>
                <w:sz w:val="28"/>
                <w:szCs w:val="28"/>
              </w:rPr>
              <w:t xml:space="preserve"> Дисциплінарне стягнення стосовно судді</w:t>
            </w:r>
          </w:p>
        </w:tc>
        <w:tc>
          <w:tcPr>
            <w:tcW w:w="7674" w:type="dxa"/>
          </w:tcPr>
          <w:p w:rsidR="0023135B" w:rsidRPr="00902311" w:rsidRDefault="0023135B" w:rsidP="00FD6454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  <w:r w:rsidRPr="00902311">
              <w:rPr>
                <w:rStyle w:val="rvts9"/>
                <w:sz w:val="28"/>
                <w:szCs w:val="28"/>
              </w:rPr>
              <w:t>Стаття 109.</w:t>
            </w:r>
            <w:r w:rsidRPr="00902311">
              <w:rPr>
                <w:sz w:val="28"/>
                <w:szCs w:val="28"/>
              </w:rPr>
              <w:t xml:space="preserve"> Дисциплінарне стягнення стосовно судді</w:t>
            </w:r>
          </w:p>
        </w:tc>
      </w:tr>
      <w:tr w:rsidR="0023135B" w:rsidRPr="00902311" w:rsidTr="00FD6454">
        <w:tc>
          <w:tcPr>
            <w:tcW w:w="7678" w:type="dxa"/>
          </w:tcPr>
          <w:p w:rsidR="0023135B" w:rsidRPr="00902311" w:rsidRDefault="0023135B" w:rsidP="00FD6454">
            <w:pPr>
              <w:pStyle w:val="rvps2"/>
              <w:jc w:val="both"/>
              <w:rPr>
                <w:rStyle w:val="rvts9"/>
                <w:sz w:val="28"/>
                <w:szCs w:val="28"/>
              </w:rPr>
            </w:pPr>
          </w:p>
        </w:tc>
        <w:tc>
          <w:tcPr>
            <w:tcW w:w="7674" w:type="dxa"/>
          </w:tcPr>
          <w:p w:rsidR="00795FAE" w:rsidRPr="0023135B" w:rsidRDefault="0023135B" w:rsidP="008A46C0">
            <w:pPr>
              <w:pStyle w:val="rvps2"/>
              <w:jc w:val="both"/>
              <w:rPr>
                <w:rStyle w:val="rvts9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Pr="0023135B">
              <w:rPr>
                <w:b/>
                <w:sz w:val="28"/>
                <w:szCs w:val="28"/>
              </w:rPr>
              <w:t>9-1. Істотним дисциплінарним проступком, що є несумісним зі статусом судді та виявляє його невідповідність займаній посаді</w:t>
            </w:r>
            <w:r w:rsidR="008A46C0">
              <w:rPr>
                <w:b/>
                <w:sz w:val="28"/>
                <w:szCs w:val="28"/>
              </w:rPr>
              <w:t>,</w:t>
            </w:r>
            <w:r w:rsidRPr="0023135B">
              <w:rPr>
                <w:b/>
                <w:sz w:val="28"/>
                <w:szCs w:val="28"/>
              </w:rPr>
              <w:t xml:space="preserve"> є винесення </w:t>
            </w:r>
            <w:r w:rsidR="00F426AC">
              <w:rPr>
                <w:b/>
                <w:sz w:val="28"/>
                <w:szCs w:val="28"/>
              </w:rPr>
              <w:t>суддею</w:t>
            </w:r>
            <w:r w:rsidRPr="0023135B">
              <w:rPr>
                <w:b/>
                <w:sz w:val="28"/>
                <w:szCs w:val="28"/>
              </w:rPr>
              <w:t xml:space="preserve"> рішення з порушенням статті 18 Конвенції </w:t>
            </w:r>
            <w:r w:rsidRPr="0023135B">
              <w:rPr>
                <w:rStyle w:val="rvts23"/>
                <w:b/>
                <w:sz w:val="28"/>
                <w:szCs w:val="28"/>
              </w:rPr>
              <w:t xml:space="preserve">про захист прав людини і основоположних свобод, що встановлено Рішенням Європейського Суду з прав людини, </w:t>
            </w:r>
            <w:r w:rsidR="00EF7697">
              <w:rPr>
                <w:rStyle w:val="rvts23"/>
                <w:b/>
                <w:sz w:val="28"/>
                <w:szCs w:val="28"/>
              </w:rPr>
              <w:t>яке набрало статусу остаточного</w:t>
            </w:r>
            <w:r w:rsidR="008A46C0">
              <w:rPr>
                <w:rStyle w:val="rvts23"/>
                <w:b/>
                <w:sz w:val="28"/>
                <w:szCs w:val="28"/>
              </w:rPr>
              <w:t>,</w:t>
            </w:r>
            <w:r w:rsidR="00EF7697">
              <w:rPr>
                <w:rStyle w:val="rvts23"/>
                <w:b/>
                <w:sz w:val="28"/>
                <w:szCs w:val="28"/>
              </w:rPr>
              <w:t xml:space="preserve"> або винесення суддею </w:t>
            </w:r>
            <w:r w:rsidR="00EF7697">
              <w:rPr>
                <w:rStyle w:val="rvts23"/>
                <w:b/>
                <w:sz w:val="28"/>
                <w:szCs w:val="28"/>
              </w:rPr>
              <w:lastRenderedPageBreak/>
              <w:t xml:space="preserve">рішення, </w:t>
            </w:r>
            <w:r w:rsidR="00EF7697" w:rsidRPr="00EF7697">
              <w:rPr>
                <w:rStyle w:val="rvts23"/>
                <w:b/>
                <w:sz w:val="28"/>
                <w:szCs w:val="28"/>
              </w:rPr>
              <w:t>яким залишено без змін рішення суду нижчої інстанції, яким порушено статтю 18 Конвенції про захист прав людини і основоположних свобод, що встановлено Рішенням Європейського Суду з прав людини, яке набрало статусу остаточного</w:t>
            </w:r>
            <w:r w:rsidR="00327999">
              <w:rPr>
                <w:rStyle w:val="rvts23"/>
                <w:b/>
                <w:sz w:val="28"/>
                <w:szCs w:val="28"/>
              </w:rPr>
              <w:t xml:space="preserve">. </w:t>
            </w:r>
          </w:p>
        </w:tc>
      </w:tr>
    </w:tbl>
    <w:p w:rsidR="006A1A0F" w:rsidRPr="00823E62" w:rsidRDefault="006A1A0F" w:rsidP="00143915">
      <w:pPr>
        <w:jc w:val="both"/>
        <w:rPr>
          <w:b/>
          <w:szCs w:val="28"/>
        </w:rPr>
      </w:pPr>
      <w:bookmarkStart w:id="2" w:name="n1199"/>
      <w:bookmarkStart w:id="3" w:name="n1207"/>
      <w:bookmarkStart w:id="4" w:name="n1208"/>
      <w:bookmarkStart w:id="5" w:name="n522"/>
      <w:bookmarkEnd w:id="2"/>
      <w:bookmarkEnd w:id="3"/>
      <w:bookmarkEnd w:id="4"/>
      <w:bookmarkEnd w:id="5"/>
    </w:p>
    <w:p w:rsidR="00D353F2" w:rsidRDefault="00D353F2" w:rsidP="00143915">
      <w:pPr>
        <w:jc w:val="both"/>
        <w:rPr>
          <w:b/>
          <w:szCs w:val="28"/>
        </w:rPr>
      </w:pPr>
    </w:p>
    <w:p w:rsidR="00327999" w:rsidRDefault="00327999" w:rsidP="00143915">
      <w:pPr>
        <w:jc w:val="both"/>
        <w:rPr>
          <w:b/>
          <w:szCs w:val="28"/>
        </w:rPr>
      </w:pPr>
    </w:p>
    <w:p w:rsidR="00327999" w:rsidRPr="00823E62" w:rsidRDefault="00327999" w:rsidP="00143915">
      <w:pPr>
        <w:jc w:val="both"/>
        <w:rPr>
          <w:b/>
          <w:szCs w:val="28"/>
        </w:rPr>
      </w:pPr>
    </w:p>
    <w:p w:rsidR="00D353F2" w:rsidRPr="00823E62" w:rsidRDefault="00D353F2" w:rsidP="00143915">
      <w:pPr>
        <w:jc w:val="both"/>
        <w:rPr>
          <w:b/>
          <w:szCs w:val="28"/>
        </w:rPr>
      </w:pPr>
    </w:p>
    <w:p w:rsidR="00204581" w:rsidRPr="00902311" w:rsidRDefault="00204581" w:rsidP="00204581">
      <w:pPr>
        <w:jc w:val="both"/>
        <w:rPr>
          <w:b/>
          <w:szCs w:val="28"/>
        </w:rPr>
      </w:pPr>
    </w:p>
    <w:p w:rsidR="006A1A0F" w:rsidRPr="00902311" w:rsidRDefault="006A1A0F" w:rsidP="00204581">
      <w:pPr>
        <w:jc w:val="both"/>
        <w:rPr>
          <w:b/>
          <w:szCs w:val="28"/>
        </w:rPr>
      </w:pPr>
      <w:r w:rsidRPr="00902311">
        <w:rPr>
          <w:b/>
          <w:szCs w:val="28"/>
        </w:rPr>
        <w:t xml:space="preserve"> Народний депутат України                                                                                                                  </w:t>
      </w:r>
      <w:r w:rsidR="00823E62" w:rsidRPr="008A46C0">
        <w:rPr>
          <w:b/>
          <w:szCs w:val="28"/>
        </w:rPr>
        <w:t xml:space="preserve">             </w:t>
      </w:r>
      <w:r w:rsidRPr="00902311">
        <w:rPr>
          <w:b/>
          <w:szCs w:val="28"/>
        </w:rPr>
        <w:t xml:space="preserve"> С. В. Власенко      </w:t>
      </w:r>
    </w:p>
    <w:p w:rsidR="006A1A0F" w:rsidRPr="009E25D1" w:rsidRDefault="006A1A0F" w:rsidP="00204581">
      <w:pPr>
        <w:jc w:val="both"/>
        <w:rPr>
          <w:i/>
          <w:szCs w:val="28"/>
        </w:rPr>
      </w:pPr>
      <w:r w:rsidRPr="009E25D1">
        <w:rPr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823E62" w:rsidRPr="009E25D1">
        <w:rPr>
          <w:szCs w:val="28"/>
          <w:lang w:val="ru-RU"/>
        </w:rPr>
        <w:t xml:space="preserve">              </w:t>
      </w:r>
      <w:r w:rsidRPr="009E25D1">
        <w:rPr>
          <w:i/>
          <w:szCs w:val="28"/>
        </w:rPr>
        <w:t xml:space="preserve"> (посв. № </w:t>
      </w:r>
      <w:r w:rsidR="00823E62" w:rsidRPr="009E25D1">
        <w:rPr>
          <w:i/>
          <w:szCs w:val="28"/>
          <w:lang w:val="en-US"/>
        </w:rPr>
        <w:t>170</w:t>
      </w:r>
      <w:r w:rsidRPr="009E25D1">
        <w:rPr>
          <w:i/>
          <w:szCs w:val="28"/>
        </w:rPr>
        <w:t>)</w:t>
      </w:r>
    </w:p>
    <w:p w:rsidR="0096270F" w:rsidRPr="00902311" w:rsidRDefault="0096270F" w:rsidP="00204581">
      <w:pPr>
        <w:jc w:val="both"/>
        <w:rPr>
          <w:szCs w:val="28"/>
        </w:rPr>
      </w:pPr>
      <w:bookmarkStart w:id="6" w:name="_GoBack"/>
      <w:bookmarkEnd w:id="6"/>
    </w:p>
    <w:sectPr w:rsidR="0096270F" w:rsidRPr="00902311" w:rsidSect="0096270F">
      <w:footerReference w:type="even" r:id="rId6"/>
      <w:footerReference w:type="default" r:id="rId7"/>
      <w:pgSz w:w="16838" w:h="11906" w:orient="landscape"/>
      <w:pgMar w:top="851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34D8" w:rsidRDefault="00D534D8">
      <w:r>
        <w:separator/>
      </w:r>
    </w:p>
  </w:endnote>
  <w:endnote w:type="continuationSeparator" w:id="0">
    <w:p w:rsidR="00D534D8" w:rsidRDefault="00D534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454" w:rsidRDefault="00FD6454" w:rsidP="00B3315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FD6454" w:rsidRDefault="00FD6454" w:rsidP="00143915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454" w:rsidRDefault="00FD6454" w:rsidP="00B3315E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E54EB">
      <w:rPr>
        <w:rStyle w:val="a9"/>
        <w:noProof/>
      </w:rPr>
      <w:t>1</w:t>
    </w:r>
    <w:r>
      <w:rPr>
        <w:rStyle w:val="a9"/>
      </w:rPr>
      <w:fldChar w:fldCharType="end"/>
    </w:r>
  </w:p>
  <w:p w:rsidR="00FD6454" w:rsidRDefault="00FD6454" w:rsidP="00143915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34D8" w:rsidRDefault="00D534D8">
      <w:r>
        <w:separator/>
      </w:r>
    </w:p>
  </w:footnote>
  <w:footnote w:type="continuationSeparator" w:id="0">
    <w:p w:rsidR="00D534D8" w:rsidRDefault="00D534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70F"/>
    <w:rsid w:val="00123EDA"/>
    <w:rsid w:val="00143915"/>
    <w:rsid w:val="00204581"/>
    <w:rsid w:val="00221EFB"/>
    <w:rsid w:val="00221F82"/>
    <w:rsid w:val="0023135B"/>
    <w:rsid w:val="002C740E"/>
    <w:rsid w:val="00327999"/>
    <w:rsid w:val="003D2FE5"/>
    <w:rsid w:val="003F5CD1"/>
    <w:rsid w:val="0043277F"/>
    <w:rsid w:val="00442780"/>
    <w:rsid w:val="005A1010"/>
    <w:rsid w:val="00633487"/>
    <w:rsid w:val="00674A2C"/>
    <w:rsid w:val="006A1A0F"/>
    <w:rsid w:val="006A66DB"/>
    <w:rsid w:val="006D19AE"/>
    <w:rsid w:val="00707897"/>
    <w:rsid w:val="00733400"/>
    <w:rsid w:val="00795FAE"/>
    <w:rsid w:val="0079683C"/>
    <w:rsid w:val="007A314A"/>
    <w:rsid w:val="00823E62"/>
    <w:rsid w:val="0088745A"/>
    <w:rsid w:val="008A46C0"/>
    <w:rsid w:val="009021BD"/>
    <w:rsid w:val="00902311"/>
    <w:rsid w:val="0096270F"/>
    <w:rsid w:val="00983AF3"/>
    <w:rsid w:val="009918FE"/>
    <w:rsid w:val="009E25D1"/>
    <w:rsid w:val="009E794D"/>
    <w:rsid w:val="00A25C19"/>
    <w:rsid w:val="00A53EE8"/>
    <w:rsid w:val="00AE2F42"/>
    <w:rsid w:val="00AF1411"/>
    <w:rsid w:val="00B3315E"/>
    <w:rsid w:val="00BE54EB"/>
    <w:rsid w:val="00C1539D"/>
    <w:rsid w:val="00C55E67"/>
    <w:rsid w:val="00C57271"/>
    <w:rsid w:val="00D353F2"/>
    <w:rsid w:val="00D534D8"/>
    <w:rsid w:val="00DD0F50"/>
    <w:rsid w:val="00E15E2E"/>
    <w:rsid w:val="00EF7697"/>
    <w:rsid w:val="00F426AC"/>
    <w:rsid w:val="00F96C7F"/>
    <w:rsid w:val="00FD2C29"/>
    <w:rsid w:val="00FD6454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632D178-F1D9-49F8-BC98-57B195AA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6270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uiPriority w:val="99"/>
    <w:rsid w:val="0096270F"/>
    <w:pPr>
      <w:spacing w:before="100" w:beforeAutospacing="1" w:after="100" w:afterAutospacing="1"/>
    </w:pPr>
    <w:rPr>
      <w:sz w:val="24"/>
    </w:rPr>
  </w:style>
  <w:style w:type="character" w:customStyle="1" w:styleId="rvts9">
    <w:name w:val="rvts9"/>
    <w:basedOn w:val="a0"/>
    <w:uiPriority w:val="99"/>
    <w:rsid w:val="0096270F"/>
    <w:rPr>
      <w:rFonts w:cs="Times New Roman"/>
    </w:rPr>
  </w:style>
  <w:style w:type="character" w:customStyle="1" w:styleId="rvts46">
    <w:name w:val="rvts46"/>
    <w:basedOn w:val="a0"/>
    <w:uiPriority w:val="99"/>
    <w:rsid w:val="0096270F"/>
    <w:rPr>
      <w:rFonts w:cs="Times New Roman"/>
    </w:rPr>
  </w:style>
  <w:style w:type="character" w:styleId="a4">
    <w:name w:val="Hyperlink"/>
    <w:basedOn w:val="a0"/>
    <w:uiPriority w:val="99"/>
    <w:rsid w:val="0096270F"/>
    <w:rPr>
      <w:rFonts w:cs="Times New Roman"/>
      <w:color w:val="0000FF"/>
      <w:u w:val="single"/>
    </w:rPr>
  </w:style>
  <w:style w:type="character" w:customStyle="1" w:styleId="rvts23">
    <w:name w:val="rvts23"/>
    <w:basedOn w:val="a0"/>
    <w:uiPriority w:val="99"/>
    <w:rsid w:val="0043277F"/>
    <w:rPr>
      <w:rFonts w:cs="Times New Roman"/>
    </w:rPr>
  </w:style>
  <w:style w:type="paragraph" w:styleId="a5">
    <w:name w:val="Balloon Text"/>
    <w:basedOn w:val="a"/>
    <w:link w:val="a6"/>
    <w:uiPriority w:val="99"/>
    <w:semiHidden/>
    <w:rsid w:val="00983AF3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</w:rPr>
  </w:style>
  <w:style w:type="paragraph" w:styleId="a7">
    <w:name w:val="footer"/>
    <w:basedOn w:val="a"/>
    <w:link w:val="a8"/>
    <w:uiPriority w:val="99"/>
    <w:rsid w:val="00143915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locked/>
    <w:rPr>
      <w:rFonts w:cs="Times New Roman"/>
      <w:sz w:val="24"/>
      <w:szCs w:val="24"/>
    </w:rPr>
  </w:style>
  <w:style w:type="character" w:styleId="a9">
    <w:name w:val="page number"/>
    <w:basedOn w:val="a0"/>
    <w:uiPriority w:val="99"/>
    <w:rsid w:val="00143915"/>
    <w:rPr>
      <w:rFonts w:cs="Times New Roman"/>
    </w:rPr>
  </w:style>
  <w:style w:type="paragraph" w:customStyle="1" w:styleId="rvps7">
    <w:name w:val="rvps7"/>
    <w:basedOn w:val="a"/>
    <w:uiPriority w:val="99"/>
    <w:rsid w:val="00FD6454"/>
    <w:pPr>
      <w:spacing w:before="100" w:beforeAutospacing="1" w:after="100" w:afterAutospacing="1"/>
    </w:pPr>
    <w:rPr>
      <w:sz w:val="24"/>
    </w:rPr>
  </w:style>
  <w:style w:type="character" w:customStyle="1" w:styleId="rvts15">
    <w:name w:val="rvts15"/>
    <w:basedOn w:val="a0"/>
    <w:uiPriority w:val="99"/>
    <w:rsid w:val="00FD645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30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30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3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1428</Words>
  <Characters>814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VR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Власенко Сергій Володимирович</cp:lastModifiedBy>
  <cp:revision>2</cp:revision>
  <cp:lastPrinted>2019-10-23T08:39:00Z</cp:lastPrinted>
  <dcterms:created xsi:type="dcterms:W3CDTF">2020-02-20T15:02:00Z</dcterms:created>
  <dcterms:modified xsi:type="dcterms:W3CDTF">2020-02-20T15:02:00Z</dcterms:modified>
</cp:coreProperties>
</file>