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Default="00D95C3B" w:rsidP="00D95C3B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Default="00D95C3B" w:rsidP="00D95C3B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D4DFD" w:rsidRDefault="009D4DFD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D4DFD" w:rsidRDefault="009D4DFD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D4DFD" w:rsidRDefault="009D4DFD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D4DFD" w:rsidRDefault="009D4DFD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D4DFD" w:rsidRDefault="009D4DFD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D4DFD" w:rsidRDefault="009D4DFD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9D4DFD" w:rsidRDefault="009D4DFD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15FED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bookmarkStart w:id="0" w:name="_GoBack"/>
      <w:bookmarkEnd w:id="0"/>
      <w:r w:rsidRPr="00B15FED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B15FED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A56AF8" w:rsidRPr="00B15FED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гуманітарної та інформаційної політики</w:t>
      </w:r>
    </w:p>
    <w:p w:rsidR="00D95C3B" w:rsidRPr="00B15FED" w:rsidRDefault="00D95C3B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15FED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15FED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B15FED" w:rsidRDefault="00A56AF8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3106</w:t>
      </w:r>
    </w:p>
    <w:p w:rsidR="00D95C3B" w:rsidRPr="00B15FED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B15FED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1B75A5">
        <w:rPr>
          <w:rFonts w:ascii="Times New Roman" w:eastAsia="Times New Roman" w:hAnsi="Times New Roman"/>
          <w:sz w:val="28"/>
          <w:szCs w:val="28"/>
          <w:lang w:val="uk-UA" w:eastAsia="ru-RU"/>
        </w:rPr>
        <w:t>засіданні 24 квітня 2020 року (протокол № 34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соціального захисту дітей-сиріт та дітей позбавлених батьківського піклування (реєстр. № 3106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21</w:t>
      </w:r>
      <w:r w:rsidR="00544883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.02.2020 р.), поданий народним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544883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м України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Лічман</w:t>
      </w:r>
      <w:proofErr w:type="spellEnd"/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 Г.В</w:t>
      </w:r>
      <w:r w:rsidR="00544883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наступне.</w:t>
      </w:r>
    </w:p>
    <w:p w:rsidR="00D95C3B" w:rsidRPr="00B15FED" w:rsidRDefault="00977762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У законопроекті шляхом внесення змін до Сімейного кодексу України та Цивільного кодексу України пропонується</w:t>
      </w:r>
      <w:r w:rsid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разі навчання підопічного в закладі професійної (професійно-технічної), фахової </w:t>
      </w:r>
      <w:proofErr w:type="spellStart"/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передвищої</w:t>
      </w:r>
      <w:proofErr w:type="spellEnd"/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вищої освіти продовжити термін піклування до двадцяти трьох років або до закінчення відповідних навчальних закладів.</w:t>
      </w:r>
    </w:p>
    <w:p w:rsidR="00D95C3B" w:rsidRPr="00B15FED" w:rsidRDefault="00977762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Зважаючи, що відповідно до підпункту «і» пункту 9 частини першої статті 87 Бюджетного кодексу України видатки на виплату відповідних соціальних допомог, здійснюються за рахунок коштів Державного бюджету України, запропоноване продовження </w:t>
      </w:r>
      <w:r w:rsidR="00EE215B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терміну виплати 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соціальної допомоги зазначеним категоріям громадян потребуватиме додаткових витрат з державного бюджету</w:t>
      </w:r>
      <w:r w:rsidR="00D95C3B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77762" w:rsidRPr="00B15FED" w:rsidRDefault="00EE215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За прогнозними розрахунками Міністерства фінансів України реалізація запропонованої законодавчої ініціативи потребуватиме додаткових витра</w:t>
      </w:r>
      <w:r w:rsidR="00CA2C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 з державного бюджету у сумі 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CA2CA6">
        <w:rPr>
          <w:rFonts w:ascii="Times New Roman" w:eastAsia="Times New Roman" w:hAnsi="Times New Roman"/>
          <w:sz w:val="28"/>
          <w:szCs w:val="28"/>
          <w:lang w:val="uk-UA" w:eastAsia="ru-RU"/>
        </w:rPr>
        <w:t>00 млн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CA2CA6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грн на рік, що не буде забезпечено фінансовими ресурсами, про що зазначається у його експертному висновку до даного законопроекту.</w:t>
      </w:r>
      <w:r w:rsidR="006F67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 цьому Мінфін, посилаючись на рішення Конституційного Суду України від 26 грудня 2011 року №20-рп/2011 зауважує, що згідно зі статтею 22 Загальної декларації прав людини розміри соціальних виплат і допомоги встановлюються з урахуванням фінансових можливостей держави.</w:t>
      </w:r>
    </w:p>
    <w:p w:rsidR="00A56AF8" w:rsidRPr="00B15FED" w:rsidRDefault="00A56AF8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бюджету.</w:t>
      </w:r>
    </w:p>
    <w:p w:rsidR="00D95C3B" w:rsidRPr="00B15FED" w:rsidRDefault="00A56AF8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 w:rsidR="001F7E26">
        <w:rPr>
          <w:rFonts w:ascii="Times New Roman" w:hAnsi="Times New Roman"/>
          <w:sz w:val="28"/>
          <w:szCs w:val="28"/>
          <w:lang w:val="uk-UA"/>
        </w:rPr>
        <w:t>т</w:t>
      </w:r>
      <w:r w:rsidR="001F7E26" w:rsidRPr="001F7E26">
        <w:rPr>
          <w:rFonts w:ascii="Times New Roman" w:hAnsi="Times New Roman"/>
          <w:sz w:val="28"/>
          <w:szCs w:val="28"/>
          <w:lang w:val="uk-UA"/>
        </w:rPr>
        <w:t>ермін набрання чинності законом, визначений у законопроекті (</w:t>
      </w:r>
      <w:r w:rsidR="001F7E26" w:rsidRPr="001902D9">
        <w:rPr>
          <w:rFonts w:ascii="Times New Roman" w:hAnsi="Times New Roman"/>
          <w:i/>
          <w:sz w:val="28"/>
          <w:szCs w:val="28"/>
          <w:lang w:val="uk-UA"/>
        </w:rPr>
        <w:t>з дня, наступного за днем його опублікування</w:t>
      </w:r>
      <w:r w:rsidR="001F7E26" w:rsidRPr="001F7E26">
        <w:rPr>
          <w:rFonts w:ascii="Times New Roman" w:hAnsi="Times New Roman"/>
          <w:sz w:val="28"/>
          <w:szCs w:val="28"/>
          <w:lang w:val="uk-UA"/>
        </w:rPr>
        <w:t>), не відповідає частині третій статті 27 Бюджетного кодексу України щодо введення в дію законів України або їх окремих положень, які</w:t>
      </w:r>
      <w:r w:rsidR="00CA2CA6">
        <w:rPr>
          <w:rFonts w:ascii="Times New Roman" w:hAnsi="Times New Roman"/>
          <w:sz w:val="28"/>
          <w:szCs w:val="28"/>
          <w:lang w:val="uk-UA"/>
        </w:rPr>
        <w:t xml:space="preserve"> впливають на показники бюджету</w:t>
      </w:r>
      <w:r w:rsidR="001F7E26" w:rsidRPr="001F7E26">
        <w:rPr>
          <w:rFonts w:ascii="Times New Roman" w:hAnsi="Times New Roman"/>
          <w:sz w:val="28"/>
          <w:szCs w:val="28"/>
          <w:lang w:val="uk-UA"/>
        </w:rPr>
        <w:t xml:space="preserve"> (зменшують надходження бюджет</w:t>
      </w:r>
      <w:r w:rsidR="00CA2CA6">
        <w:rPr>
          <w:rFonts w:ascii="Times New Roman" w:hAnsi="Times New Roman"/>
          <w:sz w:val="28"/>
          <w:szCs w:val="28"/>
          <w:lang w:val="uk-UA"/>
        </w:rPr>
        <w:t>у</w:t>
      </w:r>
      <w:r w:rsidR="001F7E26" w:rsidRPr="001F7E26">
        <w:rPr>
          <w:rFonts w:ascii="Times New Roman" w:hAnsi="Times New Roman"/>
          <w:sz w:val="28"/>
          <w:szCs w:val="28"/>
          <w:lang w:val="uk-UA"/>
        </w:rPr>
        <w:t xml:space="preserve"> та/або збільшують витрати бюджет</w:t>
      </w:r>
      <w:r w:rsidR="00CA2CA6">
        <w:rPr>
          <w:rFonts w:ascii="Times New Roman" w:hAnsi="Times New Roman"/>
          <w:sz w:val="28"/>
          <w:szCs w:val="28"/>
          <w:lang w:val="uk-UA"/>
        </w:rPr>
        <w:t>у</w:t>
      </w:r>
      <w:r w:rsidR="001F7E26" w:rsidRPr="001F7E26">
        <w:rPr>
          <w:rFonts w:ascii="Times New Roman" w:hAnsi="Times New Roman"/>
          <w:sz w:val="28"/>
          <w:szCs w:val="28"/>
          <w:lang w:val="uk-UA"/>
        </w:rPr>
        <w:t>).</w:t>
      </w:r>
    </w:p>
    <w:p w:rsidR="00D95C3B" w:rsidRPr="00B15FED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деяких законодавчих актів України щодо соціального захисту дітей-сиріт та дітей позбавлених батьківського піклування (реєстр. № 3106 від 21.02.2020 р.), поданий народним депутатом України </w:t>
      </w:r>
      <w:proofErr w:type="spellStart"/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Лічман</w:t>
      </w:r>
      <w:proofErr w:type="spellEnd"/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Г.В.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бюджету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видатків). </w:t>
      </w:r>
      <w:r w:rsidR="00A56AF8" w:rsidRPr="00B15FED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до 15 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D95C3B" w:rsidRPr="00B15FED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B15FED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B15FED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B15F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B15F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15FED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15FED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15FED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15F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15F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15F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B15FE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D95C3B" w:rsidRPr="00B15FED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9E2F62" w:rsidRDefault="009E2F62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9E2F62" w:rsidRDefault="009E2F62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6F6786" w:rsidRDefault="006F678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6F6786" w:rsidRDefault="006F678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6F6786" w:rsidRDefault="006F6786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15FED" w:rsidRPr="00B15FED" w:rsidRDefault="00B15FED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B15FED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B15FED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B15FED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D95C3B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B15FED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D95C3B" w:rsidSect="006D0531">
      <w:headerReference w:type="default" r:id="rId7"/>
      <w:headerReference w:type="first" r:id="rId8"/>
      <w:footerReference w:type="first" r:id="rId9"/>
      <w:pgSz w:w="11906" w:h="16838"/>
      <w:pgMar w:top="1276" w:right="1134" w:bottom="141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1F2" w:rsidRDefault="00C321F2" w:rsidP="005E306B">
      <w:pPr>
        <w:spacing w:after="0" w:line="240" w:lineRule="auto"/>
      </w:pPr>
      <w:r>
        <w:separator/>
      </w:r>
    </w:p>
  </w:endnote>
  <w:endnote w:type="continuationSeparator" w:id="0">
    <w:p w:rsidR="00C321F2" w:rsidRDefault="00C321F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D4DF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1F2" w:rsidRDefault="00C321F2" w:rsidP="005E306B">
      <w:pPr>
        <w:spacing w:after="0" w:line="240" w:lineRule="auto"/>
      </w:pPr>
      <w:r>
        <w:separator/>
      </w:r>
    </w:p>
  </w:footnote>
  <w:footnote w:type="continuationSeparator" w:id="0">
    <w:p w:rsidR="00C321F2" w:rsidRDefault="00C321F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E61D9"/>
    <w:rsid w:val="000F1586"/>
    <w:rsid w:val="00141617"/>
    <w:rsid w:val="001902D9"/>
    <w:rsid w:val="0019108F"/>
    <w:rsid w:val="0019231B"/>
    <w:rsid w:val="001966F0"/>
    <w:rsid w:val="001B75A5"/>
    <w:rsid w:val="001D3C24"/>
    <w:rsid w:val="001F7E26"/>
    <w:rsid w:val="0021032F"/>
    <w:rsid w:val="00235CD7"/>
    <w:rsid w:val="002A5D4C"/>
    <w:rsid w:val="002B5FC1"/>
    <w:rsid w:val="002D0561"/>
    <w:rsid w:val="002D7ED1"/>
    <w:rsid w:val="002E0A18"/>
    <w:rsid w:val="002E31BF"/>
    <w:rsid w:val="002E44DA"/>
    <w:rsid w:val="00340467"/>
    <w:rsid w:val="003D0996"/>
    <w:rsid w:val="003D1CBA"/>
    <w:rsid w:val="00415DA1"/>
    <w:rsid w:val="00451750"/>
    <w:rsid w:val="004717F5"/>
    <w:rsid w:val="00477B13"/>
    <w:rsid w:val="004852FA"/>
    <w:rsid w:val="004A27C1"/>
    <w:rsid w:val="004C53C1"/>
    <w:rsid w:val="004E4F5C"/>
    <w:rsid w:val="004F7B8A"/>
    <w:rsid w:val="00500CE7"/>
    <w:rsid w:val="0050620F"/>
    <w:rsid w:val="00544883"/>
    <w:rsid w:val="00545919"/>
    <w:rsid w:val="0055005A"/>
    <w:rsid w:val="00557331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B0E5B"/>
    <w:rsid w:val="006B75FA"/>
    <w:rsid w:val="006D0531"/>
    <w:rsid w:val="006F10E8"/>
    <w:rsid w:val="006F6786"/>
    <w:rsid w:val="00713E93"/>
    <w:rsid w:val="0073224C"/>
    <w:rsid w:val="007418F9"/>
    <w:rsid w:val="007A0252"/>
    <w:rsid w:val="007B31A3"/>
    <w:rsid w:val="007D2B6C"/>
    <w:rsid w:val="007F5D91"/>
    <w:rsid w:val="0080545D"/>
    <w:rsid w:val="00811821"/>
    <w:rsid w:val="0084269F"/>
    <w:rsid w:val="008D0011"/>
    <w:rsid w:val="008D7BBE"/>
    <w:rsid w:val="00916803"/>
    <w:rsid w:val="00945B68"/>
    <w:rsid w:val="00957D31"/>
    <w:rsid w:val="00964B2B"/>
    <w:rsid w:val="00972232"/>
    <w:rsid w:val="00977762"/>
    <w:rsid w:val="009865D4"/>
    <w:rsid w:val="009A720A"/>
    <w:rsid w:val="009D4DFD"/>
    <w:rsid w:val="009E2F62"/>
    <w:rsid w:val="00A00059"/>
    <w:rsid w:val="00A56AF8"/>
    <w:rsid w:val="00A60747"/>
    <w:rsid w:val="00A7635E"/>
    <w:rsid w:val="00A76A60"/>
    <w:rsid w:val="00A833C8"/>
    <w:rsid w:val="00AD7F82"/>
    <w:rsid w:val="00B05AD7"/>
    <w:rsid w:val="00B15FED"/>
    <w:rsid w:val="00B311E8"/>
    <w:rsid w:val="00B40459"/>
    <w:rsid w:val="00BA5AA1"/>
    <w:rsid w:val="00BA62CD"/>
    <w:rsid w:val="00BD0801"/>
    <w:rsid w:val="00BF1E95"/>
    <w:rsid w:val="00C11FB6"/>
    <w:rsid w:val="00C27AE9"/>
    <w:rsid w:val="00C321F2"/>
    <w:rsid w:val="00C434B6"/>
    <w:rsid w:val="00C86266"/>
    <w:rsid w:val="00C92F3D"/>
    <w:rsid w:val="00CA2CA6"/>
    <w:rsid w:val="00CA7044"/>
    <w:rsid w:val="00CC39A1"/>
    <w:rsid w:val="00CD4A38"/>
    <w:rsid w:val="00CE3E1B"/>
    <w:rsid w:val="00CE6A4B"/>
    <w:rsid w:val="00D05153"/>
    <w:rsid w:val="00D22048"/>
    <w:rsid w:val="00D242C2"/>
    <w:rsid w:val="00D37FA2"/>
    <w:rsid w:val="00D52549"/>
    <w:rsid w:val="00D57E1B"/>
    <w:rsid w:val="00D95C3B"/>
    <w:rsid w:val="00DB0B21"/>
    <w:rsid w:val="00DF0115"/>
    <w:rsid w:val="00E26D33"/>
    <w:rsid w:val="00EC75DD"/>
    <w:rsid w:val="00EE215B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8FE596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91AC9-466A-4D55-849D-AB46C6E7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435</Words>
  <Characters>2853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25</cp:revision>
  <cp:lastPrinted>2019-11-08T11:28:00Z</cp:lastPrinted>
  <dcterms:created xsi:type="dcterms:W3CDTF">2020-02-07T09:35:00Z</dcterms:created>
  <dcterms:modified xsi:type="dcterms:W3CDTF">2020-04-27T06:31:00Z</dcterms:modified>
</cp:coreProperties>
</file>