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F5" w:rsidRDefault="00C01EF5"/>
    <w:p w:rsidR="0007648D" w:rsidRDefault="0007648D">
      <w:bookmarkStart w:id="0" w:name="_GoBack"/>
      <w:bookmarkEnd w:id="0"/>
    </w:p>
    <w:p w:rsidR="00C01EF5" w:rsidRDefault="00C01EF5"/>
    <w:p w:rsidR="00C01EF5" w:rsidRDefault="00C01EF5"/>
    <w:p w:rsidR="00C01EF5" w:rsidRDefault="00C01EF5"/>
    <w:p w:rsidR="00C01EF5" w:rsidRDefault="00C01EF5"/>
    <w:p w:rsidR="00C01EF5" w:rsidRDefault="00C01EF5"/>
    <w:p w:rsidR="00C01EF5" w:rsidRDefault="00C01EF5">
      <w:pPr>
        <w:jc w:val="center"/>
        <w:rPr>
          <w:b/>
        </w:rPr>
      </w:pPr>
    </w:p>
    <w:p w:rsidR="00C01EF5" w:rsidRDefault="00C01EF5">
      <w:pPr>
        <w:jc w:val="center"/>
        <w:rPr>
          <w:b/>
        </w:rPr>
      </w:pPr>
    </w:p>
    <w:p w:rsidR="00C01EF5" w:rsidRDefault="00C01EF5">
      <w:pPr>
        <w:jc w:val="center"/>
        <w:rPr>
          <w:b/>
        </w:rPr>
      </w:pPr>
    </w:p>
    <w:p w:rsidR="00C01EF5" w:rsidRDefault="00B6145F">
      <w:pPr>
        <w:jc w:val="center"/>
        <w:rPr>
          <w:b/>
        </w:rPr>
      </w:pPr>
      <w:r>
        <w:rPr>
          <w:b/>
        </w:rPr>
        <w:t>ВИСНОВОК</w:t>
      </w:r>
    </w:p>
    <w:p w:rsidR="00C01EF5" w:rsidRDefault="00B6145F">
      <w:pPr>
        <w:jc w:val="center"/>
        <w:rPr>
          <w:b/>
        </w:rPr>
      </w:pPr>
      <w:r>
        <w:rPr>
          <w:b/>
        </w:rPr>
        <w:t xml:space="preserve">на проект Закону України «Про внесення змін до деяких </w:t>
      </w:r>
    </w:p>
    <w:p w:rsidR="00C01EF5" w:rsidRDefault="00B6145F">
      <w:pPr>
        <w:jc w:val="center"/>
        <w:rPr>
          <w:b/>
        </w:rPr>
      </w:pPr>
      <w:r>
        <w:rPr>
          <w:b/>
        </w:rPr>
        <w:t xml:space="preserve">законодавчих актів України щодо соціального захисту </w:t>
      </w:r>
    </w:p>
    <w:p w:rsidR="00C01EF5" w:rsidRDefault="00B6145F">
      <w:pPr>
        <w:jc w:val="center"/>
        <w:rPr>
          <w:b/>
        </w:rPr>
      </w:pPr>
      <w:r>
        <w:rPr>
          <w:b/>
        </w:rPr>
        <w:t xml:space="preserve">дітей-сиріт та дітей позбавлених батьківського </w:t>
      </w:r>
    </w:p>
    <w:p w:rsidR="00C01EF5" w:rsidRDefault="00B6145F">
      <w:pPr>
        <w:jc w:val="center"/>
        <w:rPr>
          <w:b/>
          <w:color w:val="000000"/>
        </w:rPr>
      </w:pPr>
      <w:r>
        <w:rPr>
          <w:b/>
        </w:rPr>
        <w:t>піклування</w:t>
      </w:r>
      <w:r>
        <w:rPr>
          <w:b/>
          <w:color w:val="000000"/>
        </w:rPr>
        <w:t>»</w:t>
      </w:r>
    </w:p>
    <w:p w:rsidR="00C01EF5" w:rsidRDefault="00C01EF5">
      <w:pPr>
        <w:ind w:firstLine="700"/>
        <w:jc w:val="both"/>
        <w:rPr>
          <w:b/>
          <w:color w:val="000000"/>
        </w:rPr>
      </w:pPr>
    </w:p>
    <w:p w:rsidR="00C01EF5" w:rsidRDefault="00B6145F">
      <w:pPr>
        <w:spacing w:after="6"/>
        <w:ind w:firstLine="709"/>
        <w:jc w:val="both"/>
      </w:pPr>
      <w:r>
        <w:rPr>
          <w:color w:val="000000"/>
        </w:rPr>
        <w:t xml:space="preserve">У законопроекті пропонується внести до </w:t>
      </w:r>
      <w:r>
        <w:t xml:space="preserve">ст. 243 Сімейного кодексу </w:t>
      </w:r>
      <w:r w:rsidRPr="00236CFF">
        <w:t>України (далі – СК України) та ст. 77 Цивільног</w:t>
      </w:r>
      <w:r w:rsidR="00C71758" w:rsidRPr="00236CFF">
        <w:t xml:space="preserve">о кодексу України (далі – </w:t>
      </w:r>
      <w:r w:rsidR="00C71758" w:rsidRPr="00236CFF">
        <w:br/>
      </w:r>
      <w:r w:rsidRPr="00236CFF">
        <w:t>ЦК України) зміни, у яких продовжується термін піклування над дітьми-сиротами, і дітьми, позбавленими батьківського піклування, до досягнення ними двадцяти трьох</w:t>
      </w:r>
      <w:r>
        <w:t xml:space="preserve"> років у разі їх навчання в закладах професійної (професійно-технічної), фахової передвищої та вищої освіти або до закінчення ними відповідних навчальних закладів. На думку суб’єкта права законодавчої ініціативи, висловлену в пояснювальній записці до проекту, його прийняття «забезпечить рівність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t>у фінансовому забезпеченні дітей-сиріт, які виховуються в прийомних сім’ях і дитячих будинках сімейного типу та тих, що знаходяться під піклуванням, та позитивно вплине на процес виховання таких дітей».</w:t>
      </w:r>
    </w:p>
    <w:p w:rsidR="00C01EF5" w:rsidRPr="00236CFF" w:rsidRDefault="00B6145F">
      <w:pPr>
        <w:spacing w:after="6"/>
        <w:ind w:firstLine="709"/>
        <w:jc w:val="both"/>
      </w:pPr>
      <w:r w:rsidRPr="00236CFF">
        <w:rPr>
          <w:color w:val="000000"/>
        </w:rPr>
        <w:t xml:space="preserve">Головне науково-експертне управління </w:t>
      </w:r>
      <w:r w:rsidRPr="00236CFF">
        <w:t>вважає за доцільне висловити щодо змісту проекту наступні зауваження та пропозиції.</w:t>
      </w:r>
    </w:p>
    <w:p w:rsidR="00C01EF5" w:rsidRPr="00236CFF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 w:rsidRPr="00236CFF">
        <w:rPr>
          <w:b/>
          <w:color w:val="000000"/>
        </w:rPr>
        <w:t xml:space="preserve">1. </w:t>
      </w:r>
      <w:r w:rsidRPr="00236CFF">
        <w:rPr>
          <w:color w:val="000000"/>
        </w:rPr>
        <w:t>Пропозиції проекту щодо продовження піклування до досягнення особою 23 років або до закінчення відповідних навчальних закладів не</w:t>
      </w:r>
      <w:r w:rsidRPr="00236CFF">
        <w:rPr>
          <w:i/>
          <w:color w:val="000000"/>
        </w:rPr>
        <w:t xml:space="preserve"> </w:t>
      </w:r>
      <w:r w:rsidRPr="00236CFF">
        <w:rPr>
          <w:color w:val="000000"/>
        </w:rPr>
        <w:t>врахову</w:t>
      </w:r>
      <w:r w:rsidR="00C71758" w:rsidRPr="00236CFF">
        <w:rPr>
          <w:color w:val="000000"/>
        </w:rPr>
        <w:t>ють</w:t>
      </w:r>
      <w:r w:rsidR="00236CFF" w:rsidRPr="00236CFF">
        <w:rPr>
          <w:color w:val="000000"/>
        </w:rPr>
        <w:t xml:space="preserve"> </w:t>
      </w:r>
      <w:r w:rsidRPr="00236CFF">
        <w:rPr>
          <w:color w:val="000000"/>
        </w:rPr>
        <w:t xml:space="preserve">концептуальних цивільно-правових засад цивільної дієздатності фізичної особи.  </w:t>
      </w:r>
    </w:p>
    <w:p w:rsidR="00C01EF5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 w:rsidRPr="00236CFF">
        <w:rPr>
          <w:color w:val="000000"/>
        </w:rPr>
        <w:t xml:space="preserve">Нагадаємо, що згідно з </w:t>
      </w:r>
      <w:r w:rsidR="00422F8F" w:rsidRPr="00236CFF">
        <w:rPr>
          <w:color w:val="000000"/>
        </w:rPr>
        <w:t xml:space="preserve">ч. 1 </w:t>
      </w:r>
      <w:r w:rsidRPr="00236CFF">
        <w:rPr>
          <w:color w:val="000000"/>
        </w:rPr>
        <w:t>ст. 30 ЦК України  цивільною дієздатністю фізичної особи є її здатність своїми діями набувати для себе цивільних прав і самостійно їх здійснювати, а також здатність своїми діями створювати для себе цивільні обов'язки, самостійно їх виконувати та нести відповідальність у разі їх невиконання. При цьому</w:t>
      </w:r>
      <w:r w:rsidR="00C71758" w:rsidRPr="00236CFF">
        <w:rPr>
          <w:color w:val="000000"/>
        </w:rPr>
        <w:t>,</w:t>
      </w:r>
      <w:r w:rsidRPr="00236CFF">
        <w:rPr>
          <w:color w:val="000000"/>
        </w:rPr>
        <w:t xml:space="preserve"> цивільну дієздатність має фізична особа, яка усвідомлює значення своїх дій</w:t>
      </w:r>
      <w:r>
        <w:rPr>
          <w:color w:val="000000"/>
        </w:rPr>
        <w:t xml:space="preserve"> та може керувати ними. У </w:t>
      </w:r>
      <w:r>
        <w:rPr>
          <w:color w:val="000000"/>
        </w:rPr>
        <w:br/>
        <w:t>ч. 1 ст. 34 ЦК України передбачено, що  повну цивільну дієздатність має фізична особа, яка досягла 18 років (повноліття).</w:t>
      </w:r>
    </w:p>
    <w:p w:rsidR="00C01EF5" w:rsidRPr="00236CFF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>
        <w:rPr>
          <w:color w:val="000000"/>
        </w:rPr>
        <w:t>Здатність фізичної особи усвідомлювати свої дії та керу</w:t>
      </w:r>
      <w:r w:rsidR="00C71758">
        <w:rPr>
          <w:color w:val="000000"/>
        </w:rPr>
        <w:t xml:space="preserve">ватися ними залежить, зокрема, </w:t>
      </w:r>
      <w:r>
        <w:rPr>
          <w:color w:val="000000"/>
        </w:rPr>
        <w:t xml:space="preserve">від її віку. Виходячи з цього, у ЦК України визначені </w:t>
      </w:r>
      <w:r>
        <w:rPr>
          <w:color w:val="000000"/>
        </w:rPr>
        <w:lastRenderedPageBreak/>
        <w:t xml:space="preserve">особливості цивільної дієздатності фізичної особи, яка не досягла 14 років (малолітня особа) (ст. 31 ЦК України), та фізичної особи у віці від 14 до 18 років (неповнолітня </w:t>
      </w:r>
      <w:r w:rsidRPr="00236CFF">
        <w:rPr>
          <w:color w:val="000000"/>
        </w:rPr>
        <w:t>особа) (ст. 32 ЦК України). Крім цього, обмеження цивільної дієздатності фізичної особи можливо у випадку, якщо вона страждає на психічний розлад, як</w:t>
      </w:r>
      <w:r w:rsidR="00C71758" w:rsidRPr="00236CFF">
        <w:rPr>
          <w:color w:val="000000"/>
        </w:rPr>
        <w:t>и</w:t>
      </w:r>
      <w:r w:rsidRPr="00236CFF">
        <w:rPr>
          <w:color w:val="000000"/>
        </w:rPr>
        <w:t>й істотно впливає на її здатність усвідомлювати значення своїх дій та (або) керувати ними</w:t>
      </w:r>
      <w:r w:rsidR="00C71758" w:rsidRPr="00236CFF">
        <w:rPr>
          <w:color w:val="000000"/>
        </w:rPr>
        <w:t xml:space="preserve"> (ст. 36 </w:t>
      </w:r>
      <w:r w:rsidR="000F6C89" w:rsidRPr="00236CFF">
        <w:rPr>
          <w:color w:val="000000"/>
        </w:rPr>
        <w:t>ЦК України).</w:t>
      </w:r>
      <w:r w:rsidRPr="00236CFF">
        <w:rPr>
          <w:color w:val="000000"/>
        </w:rPr>
        <w:t xml:space="preserve"> </w:t>
      </w:r>
    </w:p>
    <w:p w:rsidR="00C01EF5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 w:rsidRPr="00236CFF">
        <w:rPr>
          <w:color w:val="000000"/>
        </w:rPr>
        <w:t xml:space="preserve">Зазначимо, що піклування встановлюється над неповнолітніми особами, які </w:t>
      </w:r>
      <w:r w:rsidR="00422F8F" w:rsidRPr="00236CFF">
        <w:rPr>
          <w:color w:val="000000"/>
        </w:rPr>
        <w:t xml:space="preserve">є сиротами або </w:t>
      </w:r>
      <w:r w:rsidRPr="00236CFF">
        <w:rPr>
          <w:color w:val="000000"/>
        </w:rPr>
        <w:t xml:space="preserve">позбавлені батьківського піклування, фізичними особами, </w:t>
      </w:r>
      <w:r w:rsidR="00422F8F" w:rsidRPr="00236CFF">
        <w:rPr>
          <w:color w:val="000000"/>
        </w:rPr>
        <w:t xml:space="preserve">цивільна дієздатність яких обмежена </w:t>
      </w:r>
      <w:r w:rsidRPr="00236CFF">
        <w:rPr>
          <w:color w:val="000000"/>
        </w:rPr>
        <w:t xml:space="preserve">(ст. </w:t>
      </w:r>
      <w:r w:rsidR="000F6C89" w:rsidRPr="00236CFF">
        <w:rPr>
          <w:color w:val="000000"/>
        </w:rPr>
        <w:t>59</w:t>
      </w:r>
      <w:r w:rsidR="000F6C89">
        <w:rPr>
          <w:color w:val="000000"/>
        </w:rPr>
        <w:t xml:space="preserve"> </w:t>
      </w:r>
      <w:r>
        <w:rPr>
          <w:color w:val="000000"/>
        </w:rPr>
        <w:t>ЦК України</w:t>
      </w:r>
      <w:r w:rsidRPr="00B51DE7">
        <w:rPr>
          <w:color w:val="000000"/>
        </w:rPr>
        <w:t>)</w:t>
      </w:r>
      <w:r w:rsidR="003447CF" w:rsidRPr="00B51DE7">
        <w:rPr>
          <w:color w:val="000000"/>
        </w:rPr>
        <w:t>,</w:t>
      </w:r>
      <w:r w:rsidR="00422F8F">
        <w:rPr>
          <w:color w:val="000000"/>
        </w:rPr>
        <w:t xml:space="preserve"> з </w:t>
      </w:r>
      <w:r>
        <w:rPr>
          <w:color w:val="000000"/>
        </w:rPr>
        <w:t xml:space="preserve">метою забезпечення їх особистих немайнових і </w:t>
      </w:r>
      <w:r w:rsidRPr="00236CFF">
        <w:rPr>
          <w:color w:val="000000"/>
        </w:rPr>
        <w:t>майнових прав та інтересів (ст. 55 ЦК України) і полягає</w:t>
      </w:r>
      <w:r w:rsidR="000F6C89" w:rsidRPr="00236CFF">
        <w:rPr>
          <w:color w:val="000000"/>
        </w:rPr>
        <w:t>, зокрема,</w:t>
      </w:r>
      <w:r w:rsidRPr="00236CFF">
        <w:rPr>
          <w:color w:val="000000"/>
        </w:rPr>
        <w:t xml:space="preserve"> в тому, що на частину правочинів, які укладає особа, над якою встановлюється піклування, необхідна </w:t>
      </w:r>
      <w:r w:rsidR="00422F8F" w:rsidRPr="00236CFF">
        <w:rPr>
          <w:color w:val="000000"/>
        </w:rPr>
        <w:t xml:space="preserve">письмова нотаріально посвідчена </w:t>
      </w:r>
      <w:r w:rsidRPr="00236CFF">
        <w:rPr>
          <w:color w:val="000000"/>
        </w:rPr>
        <w:t>згода піклувальника</w:t>
      </w:r>
      <w:r w:rsidR="000F6C89" w:rsidRPr="00236CFF">
        <w:rPr>
          <w:color w:val="000000"/>
        </w:rPr>
        <w:t xml:space="preserve"> </w:t>
      </w:r>
      <w:r w:rsidR="00422F8F" w:rsidRPr="00236CFF">
        <w:rPr>
          <w:color w:val="000000"/>
        </w:rPr>
        <w:t xml:space="preserve">і дозвіл органу опіки та піклування </w:t>
      </w:r>
      <w:r w:rsidR="000F6C89" w:rsidRPr="00236CFF">
        <w:rPr>
          <w:color w:val="000000"/>
        </w:rPr>
        <w:t>(наприклад</w:t>
      </w:r>
      <w:r w:rsidRPr="00236CFF">
        <w:rPr>
          <w:color w:val="000000"/>
        </w:rPr>
        <w:t>, на вчинення нею правочину щодо транспортних засобів або неру</w:t>
      </w:r>
      <w:r w:rsidR="00B51DE7" w:rsidRPr="00236CFF">
        <w:rPr>
          <w:color w:val="000000"/>
        </w:rPr>
        <w:t>хомого майна (</w:t>
      </w:r>
      <w:r w:rsidR="00422F8F" w:rsidRPr="00236CFF">
        <w:rPr>
          <w:color w:val="000000"/>
        </w:rPr>
        <w:t xml:space="preserve">ч. 2 </w:t>
      </w:r>
      <w:r w:rsidR="00B51DE7" w:rsidRPr="00236CFF">
        <w:rPr>
          <w:color w:val="000000"/>
        </w:rPr>
        <w:t xml:space="preserve">ст. 32 </w:t>
      </w:r>
      <w:r w:rsidRPr="00236CFF">
        <w:rPr>
          <w:color w:val="000000"/>
        </w:rPr>
        <w:t>ЦК України</w:t>
      </w:r>
      <w:r>
        <w:rPr>
          <w:color w:val="000000"/>
        </w:rPr>
        <w:t>)</w:t>
      </w:r>
      <w:r w:rsidR="000F6C89">
        <w:rPr>
          <w:color w:val="000000"/>
        </w:rPr>
        <w:t>)</w:t>
      </w:r>
      <w:r>
        <w:rPr>
          <w:color w:val="000000"/>
        </w:rPr>
        <w:t xml:space="preserve">. </w:t>
      </w:r>
    </w:p>
    <w:p w:rsidR="00C01EF5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>
        <w:rPr>
          <w:color w:val="000000"/>
        </w:rPr>
        <w:t xml:space="preserve">Виходячи з цього, Головне управління не вбачає підстав для </w:t>
      </w:r>
      <w:r w:rsidRPr="00236CFF">
        <w:rPr>
          <w:color w:val="000000"/>
        </w:rPr>
        <w:t>встановлення опіки</w:t>
      </w:r>
      <w:r w:rsidR="00C71758" w:rsidRPr="00236CFF">
        <w:rPr>
          <w:color w:val="000000"/>
        </w:rPr>
        <w:t xml:space="preserve"> над повнолітніми особами, які </w:t>
      </w:r>
      <w:r w:rsidRPr="00236CFF">
        <w:rPr>
          <w:color w:val="000000"/>
        </w:rPr>
        <w:t>не мають психічного розладу, як</w:t>
      </w:r>
      <w:r w:rsidR="00C71758" w:rsidRPr="00236CFF">
        <w:rPr>
          <w:color w:val="000000"/>
        </w:rPr>
        <w:t>и</w:t>
      </w:r>
      <w:r w:rsidRPr="00236CFF">
        <w:rPr>
          <w:color w:val="000000"/>
        </w:rPr>
        <w:t>й</w:t>
      </w:r>
      <w:r>
        <w:rPr>
          <w:color w:val="000000"/>
        </w:rPr>
        <w:t xml:space="preserve"> істотно впливає на їх  здатність усвідомлювати значення своїх дій та (або) керувати ними, лише на підставі того, що вони навчаються у закладі професійної (професійно-технічної), фахової передвищої та вищої  освіти на період їх навчання, що фактично пропонується у проекті.  Вважаємо, що ці особи повністю усвідомлюють свої дії та можуть керувати ними, а, отже, повинні мати повну цивільну дієздатність.</w:t>
      </w:r>
    </w:p>
    <w:p w:rsidR="00C01EF5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>
        <w:rPr>
          <w:b/>
          <w:color w:val="000000"/>
        </w:rPr>
        <w:t xml:space="preserve">2. </w:t>
      </w:r>
      <w:r>
        <w:rPr>
          <w:color w:val="000000"/>
        </w:rPr>
        <w:t>Як вбачається з</w:t>
      </w:r>
      <w:r w:rsidR="000F6C89">
        <w:rPr>
          <w:color w:val="000000"/>
        </w:rPr>
        <w:t xml:space="preserve">і змісту </w:t>
      </w:r>
      <w:r>
        <w:rPr>
          <w:color w:val="000000"/>
        </w:rPr>
        <w:t xml:space="preserve"> п. 1 пояснювальної записки, продовження терміну піклування для вказаних осіб суб’єкт права законодавчої ініціативи обґрунтовує тим, що «навчаючись в закладах професійно-технічної (фахової) передвищої та вищої  освіти  учні – прийомні діти, вихованці дитячих  будинків та ті, які знаходяться під піклуванням рано чи пізно </w:t>
      </w:r>
      <w:r>
        <w:rPr>
          <w:i/>
          <w:color w:val="000000"/>
        </w:rPr>
        <w:t>переходять на повне державне утримання</w:t>
      </w:r>
      <w:r>
        <w:rPr>
          <w:color w:val="000000"/>
        </w:rPr>
        <w:t xml:space="preserve">», що не узгоджується з таким пріоритетом державної політики у сфері захисту прав дитини як «розвиток і підтримка сімейних форм виховання та реалізація права кожної дитини-сироти і дитини, позбавленої батьківського піклування, на виховання в сім’ї». </w:t>
      </w:r>
    </w:p>
    <w:p w:rsidR="00C01EF5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>
        <w:rPr>
          <w:color w:val="000000"/>
        </w:rPr>
        <w:t>З приводу цього зазначимо, що запропоноване у проекті обмеження прав вказаних осіб на самостійну реалізацію ними своїх цивільних прав та обов’язків шляхом продовження піклування над ними протягом їх навчання у вказаних закладах освіти навряд чи відповідає вказаному пріоритету державної політики.</w:t>
      </w:r>
    </w:p>
    <w:p w:rsidR="00C01EF5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>
        <w:rPr>
          <w:color w:val="000000"/>
        </w:rPr>
        <w:t xml:space="preserve">При цьому, на нашу думку, більш доцільним було б внесення відповідних уточнень, зокрема,  до ст. 248 «Права дитини-сироти і дитини, позбавленої батьківського піклування, яка проживає у закладі охорони </w:t>
      </w:r>
      <w:r w:rsidRPr="00236CFF">
        <w:rPr>
          <w:color w:val="000000"/>
        </w:rPr>
        <w:t>здоров'я, навчальному або іншому дитячому закладі</w:t>
      </w:r>
      <w:r w:rsidR="00C71758" w:rsidRPr="00236CFF">
        <w:rPr>
          <w:color w:val="000000"/>
        </w:rPr>
        <w:t xml:space="preserve">, прийомній сім'ї» </w:t>
      </w:r>
      <w:r w:rsidR="00C71758" w:rsidRPr="00236CFF">
        <w:rPr>
          <w:color w:val="000000"/>
        </w:rPr>
        <w:br/>
      </w:r>
      <w:r w:rsidRPr="00236CFF">
        <w:rPr>
          <w:color w:val="000000"/>
        </w:rPr>
        <w:t>СК України щодо  можливості проживання вказаних у проекті осіб у прийомній сім’ї після</w:t>
      </w:r>
      <w:r>
        <w:rPr>
          <w:color w:val="000000"/>
        </w:rPr>
        <w:t xml:space="preserve"> повноліття.  </w:t>
      </w:r>
    </w:p>
    <w:p w:rsidR="00C01EF5" w:rsidRPr="00B51DE7" w:rsidRDefault="00B614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6"/>
        <w:ind w:firstLine="709"/>
        <w:jc w:val="both"/>
        <w:rPr>
          <w:color w:val="000000"/>
        </w:rPr>
      </w:pPr>
      <w:r>
        <w:rPr>
          <w:b/>
          <w:color w:val="000000"/>
        </w:rPr>
        <w:lastRenderedPageBreak/>
        <w:t xml:space="preserve">3. </w:t>
      </w:r>
      <w:r>
        <w:rPr>
          <w:color w:val="000000"/>
        </w:rPr>
        <w:t>Проект має також техніко-юридичні недоліки.</w:t>
      </w:r>
      <w:r>
        <w:rPr>
          <w:b/>
          <w:color w:val="000000"/>
        </w:rPr>
        <w:t xml:space="preserve"> </w:t>
      </w:r>
      <w:r>
        <w:rPr>
          <w:color w:val="000000"/>
        </w:rPr>
        <w:t>Зокрема,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з точки зору дотримання вимог законодавчої техніки запропоновані зміни до </w:t>
      </w:r>
      <w:r>
        <w:rPr>
          <w:color w:val="000000"/>
        </w:rPr>
        <w:br/>
        <w:t xml:space="preserve">ч. 2 ст. 243  СК України юридично коректніше викласти не як нову редакцію цієї частини, а як внесення відповідних змін до неї. </w:t>
      </w:r>
      <w:r w:rsidR="00B51DE7">
        <w:rPr>
          <w:color w:val="000000"/>
        </w:rPr>
        <w:t xml:space="preserve">Крім цього, доповнення </w:t>
      </w:r>
      <w:r w:rsidR="000F6C89">
        <w:rPr>
          <w:color w:val="000000"/>
        </w:rPr>
        <w:t xml:space="preserve">ч. 1 </w:t>
      </w:r>
      <w:r w:rsidR="00B51DE7">
        <w:rPr>
          <w:color w:val="000000"/>
        </w:rPr>
        <w:t>ст.</w:t>
      </w:r>
      <w:r w:rsidR="000F6C89">
        <w:rPr>
          <w:color w:val="000000"/>
        </w:rPr>
        <w:t xml:space="preserve"> 77 ЦК України новим п.</w:t>
      </w:r>
      <w:r w:rsidR="00B51DE7">
        <w:rPr>
          <w:color w:val="000000"/>
        </w:rPr>
        <w:t xml:space="preserve"> 1</w:t>
      </w:r>
      <w:r w:rsidR="00B51DE7">
        <w:rPr>
          <w:color w:val="000000"/>
          <w:vertAlign w:val="superscript"/>
        </w:rPr>
        <w:t>1</w:t>
      </w:r>
      <w:r w:rsidR="00B51DE7">
        <w:rPr>
          <w:color w:val="000000"/>
        </w:rPr>
        <w:t xml:space="preserve">, </w:t>
      </w:r>
      <w:r w:rsidR="001E6F3B">
        <w:rPr>
          <w:color w:val="000000"/>
        </w:rPr>
        <w:t>в якому</w:t>
      </w:r>
      <w:r w:rsidR="00B51DE7">
        <w:rPr>
          <w:color w:val="000000"/>
        </w:rPr>
        <w:t xml:space="preserve"> йдеться про продовження терміну піклування, не узгоджується з предметом цієї статті, яким згідно з її назвою визначено «припинення піклування». </w:t>
      </w:r>
    </w:p>
    <w:p w:rsidR="00C01EF5" w:rsidRDefault="00C01EF5" w:rsidP="00C71758">
      <w:pPr>
        <w:tabs>
          <w:tab w:val="left" w:pos="6946"/>
        </w:tabs>
        <w:jc w:val="both"/>
      </w:pPr>
    </w:p>
    <w:p w:rsidR="00C01EF5" w:rsidRDefault="00B6145F">
      <w:pPr>
        <w:tabs>
          <w:tab w:val="left" w:pos="6946"/>
        </w:tabs>
        <w:ind w:firstLine="709"/>
        <w:jc w:val="both"/>
      </w:pPr>
      <w:r>
        <w:t>Узагальнюючий висновок: за результатами розгляду в першому читанні законопроект доцільно відхилити.</w:t>
      </w:r>
    </w:p>
    <w:p w:rsidR="00C01EF5" w:rsidRDefault="00C01EF5">
      <w:pPr>
        <w:tabs>
          <w:tab w:val="left" w:pos="6946"/>
        </w:tabs>
        <w:ind w:firstLine="709"/>
        <w:jc w:val="both"/>
      </w:pPr>
      <w:bookmarkStart w:id="1" w:name="_gjdgxs" w:colFirst="0" w:colLast="0"/>
      <w:bookmarkEnd w:id="1"/>
    </w:p>
    <w:p w:rsidR="00C01EF5" w:rsidRDefault="00C01EF5">
      <w:pPr>
        <w:tabs>
          <w:tab w:val="left" w:pos="6946"/>
        </w:tabs>
        <w:ind w:firstLine="709"/>
        <w:jc w:val="both"/>
      </w:pPr>
    </w:p>
    <w:p w:rsidR="00C01EF5" w:rsidRDefault="00B6145F">
      <w:pPr>
        <w:ind w:firstLine="709"/>
        <w:jc w:val="both"/>
      </w:pPr>
      <w:r>
        <w:t>Керівник Головного управління                                               С. Тихонюк</w:t>
      </w:r>
    </w:p>
    <w:p w:rsidR="00C01EF5" w:rsidRDefault="00C01EF5">
      <w:pPr>
        <w:ind w:firstLine="709"/>
        <w:jc w:val="both"/>
      </w:pPr>
    </w:p>
    <w:p w:rsidR="00C01EF5" w:rsidRDefault="00C01EF5">
      <w:pPr>
        <w:ind w:firstLine="709"/>
        <w:jc w:val="both"/>
        <w:rPr>
          <w:sz w:val="24"/>
          <w:szCs w:val="24"/>
        </w:rPr>
      </w:pPr>
    </w:p>
    <w:p w:rsidR="00C01EF5" w:rsidRDefault="00B6145F">
      <w:pPr>
        <w:ind w:firstLine="709"/>
        <w:jc w:val="both"/>
        <w:rPr>
          <w:b/>
          <w:sz w:val="20"/>
          <w:szCs w:val="20"/>
        </w:rPr>
      </w:pPr>
      <w:r>
        <w:rPr>
          <w:sz w:val="20"/>
          <w:szCs w:val="20"/>
        </w:rPr>
        <w:t>Вик.: О. Куціпак</w:t>
      </w:r>
    </w:p>
    <w:sectPr w:rsidR="00C01EF5" w:rsidSect="007917A0">
      <w:headerReference w:type="default" r:id="rId6"/>
      <w:headerReference w:type="first" r:id="rId7"/>
      <w:pgSz w:w="11906" w:h="16838"/>
      <w:pgMar w:top="1134" w:right="851" w:bottom="1276" w:left="1701" w:header="284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D68" w:rsidRDefault="00600D68">
      <w:r>
        <w:separator/>
      </w:r>
    </w:p>
  </w:endnote>
  <w:endnote w:type="continuationSeparator" w:id="0">
    <w:p w:rsidR="00600D68" w:rsidRDefault="00600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D68" w:rsidRDefault="00600D68">
      <w:r>
        <w:separator/>
      </w:r>
    </w:p>
  </w:footnote>
  <w:footnote w:type="continuationSeparator" w:id="0">
    <w:p w:rsidR="00600D68" w:rsidRDefault="00600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F5" w:rsidRDefault="0048422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 w:rsidR="00B6145F">
      <w:rPr>
        <w:color w:val="000000"/>
      </w:rPr>
      <w:instrText>PAGE</w:instrText>
    </w:r>
    <w:r>
      <w:rPr>
        <w:color w:val="000000"/>
      </w:rPr>
      <w:fldChar w:fldCharType="separate"/>
    </w:r>
    <w:r w:rsidR="0007648D">
      <w:rPr>
        <w:noProof/>
        <w:color w:val="000000"/>
      </w:rPr>
      <w:t>3</w:t>
    </w:r>
    <w:r>
      <w:rPr>
        <w:color w:val="000000"/>
      </w:rPr>
      <w:fldChar w:fldCharType="end"/>
    </w:r>
  </w:p>
  <w:p w:rsidR="00C01EF5" w:rsidRDefault="00C01EF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F5" w:rsidRDefault="00B6145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>До реєстр. № 3106 від 21.02.2020</w:t>
    </w:r>
  </w:p>
  <w:p w:rsidR="00C01EF5" w:rsidRDefault="00B6145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t>Народний  депутат України</w:t>
    </w:r>
  </w:p>
  <w:p w:rsidR="00C01EF5" w:rsidRDefault="00B6145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4"/>
        <w:szCs w:val="24"/>
      </w:rPr>
    </w:pPr>
    <w:r>
      <w:rPr>
        <w:color w:val="000000"/>
        <w:sz w:val="20"/>
        <w:szCs w:val="20"/>
      </w:rPr>
      <w:t>Г. Лічман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EF5"/>
    <w:rsid w:val="0007648D"/>
    <w:rsid w:val="000F6C89"/>
    <w:rsid w:val="001E6F3B"/>
    <w:rsid w:val="00236CFF"/>
    <w:rsid w:val="003009EA"/>
    <w:rsid w:val="003447CF"/>
    <w:rsid w:val="0037138D"/>
    <w:rsid w:val="00422F8F"/>
    <w:rsid w:val="0048422A"/>
    <w:rsid w:val="004B72CD"/>
    <w:rsid w:val="00600D68"/>
    <w:rsid w:val="007917A0"/>
    <w:rsid w:val="00B51DE7"/>
    <w:rsid w:val="00B6145F"/>
    <w:rsid w:val="00C01EF5"/>
    <w:rsid w:val="00C71758"/>
    <w:rsid w:val="00F5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319AF"/>
  <w15:docId w15:val="{99C44413-535D-4845-A681-D9B51D812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917A0"/>
  </w:style>
  <w:style w:type="paragraph" w:styleId="1">
    <w:name w:val="heading 1"/>
    <w:basedOn w:val="a"/>
    <w:next w:val="a"/>
    <w:rsid w:val="007917A0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2">
    <w:name w:val="heading 2"/>
    <w:basedOn w:val="a"/>
    <w:next w:val="a"/>
    <w:rsid w:val="007917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917A0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rsid w:val="007917A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7917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917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7917A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917A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7917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3570</Words>
  <Characters>2035</Characters>
  <Application>Microsoft Office Word</Application>
  <DocSecurity>0</DocSecurity>
  <Lines>16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Anatoly Chadiuk</dc:creator>
  <cp:lastModifiedBy>Лопотуха Інна Григорівна</cp:lastModifiedBy>
  <cp:revision>3</cp:revision>
  <dcterms:created xsi:type="dcterms:W3CDTF">2020-04-28T09:26:00Z</dcterms:created>
  <dcterms:modified xsi:type="dcterms:W3CDTF">2020-04-28T09:27:00Z</dcterms:modified>
</cp:coreProperties>
</file>