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E92" w:rsidRPr="00876A45" w:rsidRDefault="00481E92" w:rsidP="00430228">
      <w:pPr>
        <w:pStyle w:val="20"/>
        <w:ind w:left="5103"/>
        <w:jc w:val="left"/>
        <w:rPr>
          <w:b/>
          <w:bCs/>
        </w:rPr>
      </w:pPr>
      <w:r w:rsidRPr="00876A45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481E92" w:rsidRDefault="00481E92" w:rsidP="00430228">
      <w:pPr>
        <w:tabs>
          <w:tab w:val="left" w:pos="4344"/>
        </w:tabs>
        <w:spacing w:before="240"/>
        <w:jc w:val="both"/>
        <w:rPr>
          <w:i/>
          <w:lang w:val="uk-UA"/>
        </w:rPr>
      </w:pPr>
      <w:r w:rsidRPr="00876A45">
        <w:rPr>
          <w:i/>
          <w:lang w:val="uk-UA"/>
        </w:rPr>
        <w:t>До законопроекту за реєстр. № 3113 від 21.02.2020</w:t>
      </w:r>
    </w:p>
    <w:p w:rsidR="00430228" w:rsidRPr="00876A45" w:rsidRDefault="00430228" w:rsidP="00481E92">
      <w:pPr>
        <w:tabs>
          <w:tab w:val="left" w:pos="4344"/>
        </w:tabs>
        <w:spacing w:before="120"/>
        <w:jc w:val="both"/>
        <w:rPr>
          <w:sz w:val="26"/>
          <w:szCs w:val="26"/>
          <w:lang w:val="uk-UA"/>
        </w:rPr>
      </w:pPr>
    </w:p>
    <w:p w:rsidR="00481E92" w:rsidRPr="00430228" w:rsidRDefault="00481E92" w:rsidP="00481E92">
      <w:pPr>
        <w:tabs>
          <w:tab w:val="left" w:pos="4344"/>
        </w:tabs>
        <w:ind w:firstLine="709"/>
        <w:jc w:val="both"/>
        <w:rPr>
          <w:sz w:val="28"/>
          <w:szCs w:val="26"/>
          <w:lang w:val="uk-UA"/>
        </w:rPr>
      </w:pPr>
      <w:r w:rsidRPr="00430228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FA4BA6" w:rsidRPr="004E54F8">
        <w:rPr>
          <w:sz w:val="28"/>
          <w:szCs w:val="26"/>
          <w:lang w:val="uk-UA"/>
        </w:rPr>
        <w:t>24 квітня 2020 року (протокол № 34)</w:t>
      </w:r>
      <w:r w:rsidRPr="00430228">
        <w:rPr>
          <w:sz w:val="28"/>
          <w:szCs w:val="26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«Про внесення змін до статті 9 Закону України «Про застосування реєстраторів розрахункових операцій у сфері торгівлі, громадського харчування та послуг» щодо усунення перешкод для функціонування систем електронного квитка та стимулювання впровадження безготівкових методів оплати на транспорті» (реєстр. № 3113 від 21.02.2020), поданий народними депутатами України </w:t>
      </w:r>
      <w:proofErr w:type="spellStart"/>
      <w:r w:rsidRPr="00430228">
        <w:rPr>
          <w:sz w:val="28"/>
          <w:szCs w:val="26"/>
          <w:lang w:val="uk-UA"/>
        </w:rPr>
        <w:t>Горенюком</w:t>
      </w:r>
      <w:proofErr w:type="spellEnd"/>
      <w:r w:rsidRPr="00430228">
        <w:rPr>
          <w:sz w:val="28"/>
          <w:szCs w:val="26"/>
          <w:lang w:val="uk-UA"/>
        </w:rPr>
        <w:t xml:space="preserve"> О.О., </w:t>
      </w:r>
      <w:proofErr w:type="spellStart"/>
      <w:r w:rsidRPr="00430228">
        <w:rPr>
          <w:sz w:val="28"/>
          <w:szCs w:val="26"/>
          <w:lang w:val="uk-UA"/>
        </w:rPr>
        <w:t>Шкрум</w:t>
      </w:r>
      <w:proofErr w:type="spellEnd"/>
      <w:r w:rsidRPr="00430228">
        <w:rPr>
          <w:sz w:val="28"/>
          <w:szCs w:val="26"/>
          <w:lang w:val="uk-UA"/>
        </w:rPr>
        <w:t> А.І. та іншими.</w:t>
      </w:r>
    </w:p>
    <w:p w:rsidR="00481E92" w:rsidRPr="00430228" w:rsidRDefault="00481E92" w:rsidP="00481E92">
      <w:pPr>
        <w:tabs>
          <w:tab w:val="left" w:pos="4344"/>
        </w:tabs>
        <w:ind w:firstLine="709"/>
        <w:jc w:val="both"/>
        <w:rPr>
          <w:sz w:val="28"/>
          <w:szCs w:val="26"/>
          <w:lang w:val="uk-UA"/>
        </w:rPr>
      </w:pPr>
      <w:r w:rsidRPr="00430228">
        <w:rPr>
          <w:sz w:val="28"/>
          <w:szCs w:val="26"/>
          <w:lang w:val="uk-UA"/>
        </w:rPr>
        <w:t xml:space="preserve">Законопроектом пропонується встановити, що реєстратори розрахункових операцій та розрахункові книжки не застосовуються при продажу проїзних і перевізних документів на автомобільному та електричному транспорті в разі </w:t>
      </w:r>
      <w:r w:rsidRPr="00430228">
        <w:rPr>
          <w:bCs/>
          <w:sz w:val="28"/>
          <w:szCs w:val="26"/>
          <w:lang w:val="uk-UA"/>
        </w:rPr>
        <w:t>реєстрації електронного квитка в автоматизованій системі обліку оплати проїзду і здійснення безготівкового розрахунку через таку систему з використанням електронних платіжних засобів.</w:t>
      </w:r>
    </w:p>
    <w:p w:rsidR="00481E92" w:rsidRPr="00430228" w:rsidRDefault="00481E92" w:rsidP="00481E92">
      <w:pPr>
        <w:ind w:firstLine="709"/>
        <w:jc w:val="both"/>
        <w:rPr>
          <w:sz w:val="28"/>
          <w:szCs w:val="26"/>
          <w:lang w:val="uk-UA"/>
        </w:rPr>
      </w:pPr>
      <w:r w:rsidRPr="00430228">
        <w:rPr>
          <w:sz w:val="28"/>
          <w:szCs w:val="26"/>
          <w:lang w:val="uk-UA" w:eastAsia="uk-UA"/>
        </w:rPr>
        <w:t xml:space="preserve">Як зазначено у пояснювальній записці, прийняття законопроекту </w:t>
      </w:r>
      <w:r w:rsidRPr="00430228">
        <w:rPr>
          <w:sz w:val="28"/>
          <w:szCs w:val="26"/>
          <w:lang w:val="uk-UA"/>
        </w:rPr>
        <w:t>дозволить спростити і прискорити впровадження безготівкових форм оплати проїзду в міському транспорті та створить зручні й сучасні умови для оплати пасажирами проїзду в міському транспорті.</w:t>
      </w:r>
    </w:p>
    <w:p w:rsidR="00481E92" w:rsidRPr="00430228" w:rsidRDefault="00481E92" w:rsidP="00481E92">
      <w:pPr>
        <w:pStyle w:val="rvps2"/>
        <w:spacing w:before="0" w:beforeAutospacing="0" w:after="0" w:afterAutospacing="0"/>
        <w:ind w:firstLine="709"/>
        <w:jc w:val="both"/>
        <w:rPr>
          <w:sz w:val="28"/>
          <w:szCs w:val="26"/>
        </w:rPr>
      </w:pPr>
      <w:r w:rsidRPr="00430228">
        <w:rPr>
          <w:sz w:val="28"/>
          <w:szCs w:val="26"/>
        </w:rPr>
        <w:t>Міністерство фінансів України у своєму експертному висновку зазначає, що прийняття законопроекту не матиме безпосереднього впливу на показники бюджету та не потребуватиме фінансових витрат з державного та місцевих бюджетів. Разом з тим, Мінфін зауважує, що законопроект не передбачає врегулювання порядку формування та надання документів, які свідчать про факт проведення розрахункової операції при продажу проїзних і перевізних документів в міському транспорті у разі застосування автоматизованої системи обліку оплати проїзду та здійснення безготівкового розрахунку через таку систему з використанням електронних платіжних засобів.</w:t>
      </w:r>
    </w:p>
    <w:p w:rsidR="00481E92" w:rsidRPr="00430228" w:rsidRDefault="00481E92" w:rsidP="00481E92">
      <w:pPr>
        <w:ind w:firstLine="709"/>
        <w:jc w:val="both"/>
        <w:rPr>
          <w:bCs/>
          <w:sz w:val="28"/>
          <w:szCs w:val="26"/>
          <w:lang w:val="uk-UA" w:eastAsia="uk-UA"/>
        </w:rPr>
      </w:pPr>
      <w:r w:rsidRPr="00430228">
        <w:rPr>
          <w:color w:val="000000"/>
          <w:sz w:val="28"/>
          <w:szCs w:val="26"/>
          <w:lang w:val="uk-UA"/>
        </w:rPr>
        <w:lastRenderedPageBreak/>
        <w:t>До законопроекту не надано фінансово-економічного обґрунтування (включаючи відповідні розрахунки), яке вимагається відповідно до частини першої статті 27 Бюджетного кодексу України та частини третьої статті 91 Регламенту Верховної Ради України.</w:t>
      </w:r>
    </w:p>
    <w:p w:rsidR="00481E92" w:rsidRPr="00876A45" w:rsidRDefault="00481E92" w:rsidP="00481E92">
      <w:pPr>
        <w:ind w:firstLine="709"/>
        <w:jc w:val="both"/>
        <w:rPr>
          <w:sz w:val="28"/>
          <w:szCs w:val="28"/>
          <w:lang w:val="uk-UA"/>
        </w:rPr>
      </w:pPr>
      <w:bookmarkStart w:id="0" w:name="_GoBack"/>
      <w:r w:rsidRPr="00430228">
        <w:rPr>
          <w:sz w:val="28"/>
          <w:szCs w:val="26"/>
          <w:lang w:val="uk-UA"/>
        </w:rPr>
        <w:t>За наслідками розгляду Комітет прийняв рішення, що законопроект матиме опосередкований вплив на показники бюджету (може призвести до зміни показників бюджету залежно від практики застосування даної законодавчої ініціативи).</w:t>
      </w:r>
      <w:bookmarkEnd w:id="0"/>
      <w:r w:rsidRPr="00430228">
        <w:rPr>
          <w:sz w:val="28"/>
          <w:szCs w:val="26"/>
          <w:lang w:val="uk-UA"/>
        </w:rPr>
        <w:t xml:space="preserve"> У разі прийняття відповідного закону він може набирати чинності згідно із законодавством.</w:t>
      </w:r>
    </w:p>
    <w:p w:rsidR="00481E92" w:rsidRPr="00876A45" w:rsidRDefault="00481E92" w:rsidP="00481E92">
      <w:pPr>
        <w:pStyle w:val="20"/>
        <w:ind w:firstLine="720"/>
        <w:rPr>
          <w:sz w:val="22"/>
        </w:rPr>
      </w:pPr>
    </w:p>
    <w:p w:rsidR="00481E92" w:rsidRDefault="00481E92" w:rsidP="00481E92">
      <w:pPr>
        <w:pStyle w:val="20"/>
        <w:ind w:firstLine="720"/>
        <w:rPr>
          <w:sz w:val="22"/>
        </w:rPr>
      </w:pPr>
    </w:p>
    <w:p w:rsidR="00430228" w:rsidRPr="00876A45" w:rsidRDefault="00430228" w:rsidP="00481E92">
      <w:pPr>
        <w:pStyle w:val="20"/>
        <w:ind w:firstLine="720"/>
        <w:rPr>
          <w:sz w:val="22"/>
        </w:rPr>
      </w:pPr>
    </w:p>
    <w:p w:rsidR="00481E92" w:rsidRPr="00876A45" w:rsidRDefault="00481E92" w:rsidP="00481E92">
      <w:pPr>
        <w:pStyle w:val="a3"/>
        <w:ind w:hanging="4680"/>
        <w:rPr>
          <w:b w:val="0"/>
          <w:szCs w:val="28"/>
        </w:rPr>
      </w:pPr>
      <w:r w:rsidRPr="00876A45">
        <w:rPr>
          <w:szCs w:val="28"/>
        </w:rPr>
        <w:t xml:space="preserve">Голова Комітету            </w:t>
      </w:r>
      <w:r w:rsidRPr="00481E92">
        <w:rPr>
          <w:szCs w:val="28"/>
          <w:lang w:val="ru-RU"/>
        </w:rPr>
        <w:t xml:space="preserve">  </w:t>
      </w:r>
      <w:r w:rsidRPr="00876A45">
        <w:rPr>
          <w:szCs w:val="28"/>
        </w:rPr>
        <w:t xml:space="preserve">                                                               Ю.Ю. Арістов</w:t>
      </w:r>
    </w:p>
    <w:sectPr w:rsidR="00481E92" w:rsidRPr="00876A45" w:rsidSect="00AE6183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135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82F" w:rsidRDefault="0013282F">
      <w:r>
        <w:separator/>
      </w:r>
    </w:p>
  </w:endnote>
  <w:endnote w:type="continuationSeparator" w:id="0">
    <w:p w:rsidR="0013282F" w:rsidRDefault="0013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3862BC" w:rsidRPr="003862BC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82F" w:rsidRDefault="0013282F">
      <w:r>
        <w:separator/>
      </w:r>
    </w:p>
  </w:footnote>
  <w:footnote w:type="continuationSeparator" w:id="0">
    <w:p w:rsidR="0013282F" w:rsidRDefault="00132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430228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0945EA">
      <w:rPr>
        <w:b w:val="0"/>
        <w:bCs w:val="0"/>
        <w:sz w:val="16"/>
      </w:rPr>
      <w:t xml:space="preserve"> </w:t>
    </w:r>
    <w:r w:rsidRPr="000945EA">
      <w:rPr>
        <w:b w:val="0"/>
        <w:bCs w:val="0"/>
        <w:sz w:val="20"/>
      </w:rPr>
      <w:t>№</w:t>
    </w:r>
    <w:r w:rsidR="00430228">
      <w:rPr>
        <w:b w:val="0"/>
        <w:bCs w:val="0"/>
        <w:sz w:val="20"/>
      </w:rPr>
      <w:t xml:space="preserve"> </w:t>
    </w:r>
    <w:r w:rsidR="00430228" w:rsidRPr="00430228">
      <w:rPr>
        <w:b w:val="0"/>
        <w:bCs w:val="0"/>
        <w:sz w:val="20"/>
      </w:rPr>
      <w:t>3113 від 21.02.2020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282F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137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62BC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0228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1E92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39F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4BA6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1732</Words>
  <Characters>988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5</cp:revision>
  <cp:lastPrinted>2020-04-07T07:54:00Z</cp:lastPrinted>
  <dcterms:created xsi:type="dcterms:W3CDTF">2020-04-07T07:52:00Z</dcterms:created>
  <dcterms:modified xsi:type="dcterms:W3CDTF">2020-04-27T09:50:00Z</dcterms:modified>
</cp:coreProperties>
</file>