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F44" w:rsidRDefault="00B52F44" w:rsidP="00B52F44">
      <w:pPr>
        <w:pStyle w:val="a5"/>
        <w:rPr>
          <w:rFonts w:ascii="Times New Roman" w:hAnsi="Times New Roman"/>
          <w:sz w:val="28"/>
          <w:szCs w:val="28"/>
        </w:rPr>
      </w:pPr>
      <w:r>
        <w:rPr>
          <w:rFonts w:ascii="Times New Roman" w:hAnsi="Times New Roman"/>
          <w:sz w:val="28"/>
          <w:szCs w:val="28"/>
        </w:rPr>
        <w:t>ПРОЕКТ</w:t>
      </w:r>
    </w:p>
    <w:p w:rsidR="00B52F44" w:rsidRDefault="00B52F44" w:rsidP="00B52F44">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B52F44" w:rsidRDefault="00B52F44" w:rsidP="00B52F44">
      <w:pPr>
        <w:spacing w:before="240" w:after="120"/>
        <w:jc w:val="right"/>
        <w:rPr>
          <w:rFonts w:ascii="Times New Roman" w:hAnsi="Times New Roman"/>
          <w:sz w:val="28"/>
          <w:szCs w:val="28"/>
        </w:rPr>
      </w:pPr>
      <w:r>
        <w:rPr>
          <w:rFonts w:ascii="Times New Roman" w:hAnsi="Times New Roman"/>
          <w:sz w:val="28"/>
          <w:szCs w:val="28"/>
        </w:rPr>
        <w:t>О. ГОНЧАРУК</w:t>
      </w:r>
    </w:p>
    <w:p w:rsidR="00B52F44" w:rsidRDefault="00B52F44" w:rsidP="00B52F44">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03EC7">
        <w:rPr>
          <w:rFonts w:ascii="Times New Roman" w:hAnsi="Times New Roman"/>
          <w:sz w:val="28"/>
          <w:szCs w:val="28"/>
          <w:lang w:val="ru-RU"/>
        </w:rPr>
        <w:t>2020</w:t>
      </w:r>
      <w:r>
        <w:rPr>
          <w:rFonts w:ascii="Times New Roman" w:hAnsi="Times New Roman"/>
          <w:sz w:val="28"/>
          <w:szCs w:val="28"/>
        </w:rPr>
        <w:t xml:space="preserve"> р.</w:t>
      </w:r>
    </w:p>
    <w:p w:rsidR="00B52F44" w:rsidRDefault="00B52F44" w:rsidP="00B52F44">
      <w:pPr>
        <w:pStyle w:val="a4"/>
        <w:spacing w:before="480"/>
        <w:rPr>
          <w:rFonts w:ascii="Times New Roman" w:hAnsi="Times New Roman"/>
        </w:rPr>
      </w:pPr>
      <w:r>
        <w:rPr>
          <w:rFonts w:ascii="Times New Roman" w:hAnsi="Times New Roman"/>
        </w:rPr>
        <w:t>Закон УкраЇни</w:t>
      </w:r>
    </w:p>
    <w:p w:rsidR="00B52F44" w:rsidRDefault="00B52F44" w:rsidP="00B52F44">
      <w:pPr>
        <w:pStyle w:val="a6"/>
        <w:rPr>
          <w:rFonts w:ascii="Times New Roman" w:hAnsi="Times New Roman"/>
          <w:b w:val="0"/>
          <w:sz w:val="28"/>
          <w:szCs w:val="28"/>
        </w:rPr>
      </w:pPr>
      <w:r>
        <w:rPr>
          <w:rFonts w:ascii="Times New Roman" w:hAnsi="Times New Roman"/>
          <w:b w:val="0"/>
          <w:sz w:val="28"/>
          <w:szCs w:val="28"/>
        </w:rPr>
        <w:t>Про запобіганн</w:t>
      </w:r>
      <w:bookmarkStart w:id="0" w:name="_GoBack"/>
      <w:bookmarkEnd w:id="0"/>
      <w:r>
        <w:rPr>
          <w:rFonts w:ascii="Times New Roman" w:hAnsi="Times New Roman"/>
          <w:b w:val="0"/>
          <w:sz w:val="28"/>
          <w:szCs w:val="28"/>
        </w:rPr>
        <w:t xml:space="preserve">я, зменшення та контроль </w:t>
      </w:r>
      <w:r>
        <w:rPr>
          <w:rFonts w:ascii="Times New Roman" w:hAnsi="Times New Roman"/>
          <w:b w:val="0"/>
          <w:sz w:val="28"/>
          <w:szCs w:val="28"/>
        </w:rPr>
        <w:br/>
        <w:t xml:space="preserve">промислового забруднення </w:t>
      </w:r>
      <w:r>
        <w:rPr>
          <w:rFonts w:ascii="Times New Roman" w:hAnsi="Times New Roman"/>
          <w:b w:val="0"/>
          <w:sz w:val="28"/>
          <w:szCs w:val="28"/>
        </w:rPr>
        <w:br/>
        <w:t>_______________________________________</w:t>
      </w:r>
    </w:p>
    <w:p w:rsidR="00B52F44" w:rsidRDefault="00B52F44" w:rsidP="00B52F44">
      <w:pPr>
        <w:pStyle w:val="a3"/>
        <w:rPr>
          <w:rFonts w:ascii="Times New Roman" w:hAnsi="Times New Roman"/>
          <w:sz w:val="28"/>
          <w:szCs w:val="28"/>
        </w:rPr>
      </w:pPr>
      <w:r>
        <w:rPr>
          <w:rFonts w:ascii="Times New Roman" w:hAnsi="Times New Roman"/>
          <w:sz w:val="28"/>
          <w:szCs w:val="28"/>
        </w:rPr>
        <w:t>Цей Закон встановлює правові та організаційні засади запобігання, зменшення, контролю та усунення забруднення, що виникає в результаті промислової діяльності, для забезпечення високого рівня захисту довкілля.</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 Визначення термінів</w:t>
      </w:r>
    </w:p>
    <w:p w:rsidR="00B52F44" w:rsidRDefault="00B52F44" w:rsidP="00B52F44">
      <w:pPr>
        <w:pStyle w:val="a3"/>
        <w:rPr>
          <w:rFonts w:ascii="Times New Roman" w:hAnsi="Times New Roman"/>
          <w:sz w:val="28"/>
          <w:szCs w:val="28"/>
        </w:rPr>
      </w:pPr>
      <w:r>
        <w:rPr>
          <w:rFonts w:ascii="Times New Roman" w:hAnsi="Times New Roman"/>
          <w:sz w:val="28"/>
          <w:szCs w:val="28"/>
        </w:rPr>
        <w:t>1. У цьому Законі наведені нижче терміни вживаються в такому значенні:</w:t>
      </w:r>
    </w:p>
    <w:p w:rsidR="00B52F44" w:rsidRDefault="00B52F44" w:rsidP="00B52F44">
      <w:pPr>
        <w:pStyle w:val="a3"/>
        <w:rPr>
          <w:rFonts w:ascii="Times New Roman" w:hAnsi="Times New Roman"/>
          <w:sz w:val="28"/>
          <w:szCs w:val="28"/>
        </w:rPr>
      </w:pPr>
      <w:r>
        <w:rPr>
          <w:rFonts w:ascii="Times New Roman" w:hAnsi="Times New Roman"/>
          <w:sz w:val="28"/>
          <w:szCs w:val="28"/>
        </w:rPr>
        <w:t>1) викид — безпосереднє або опосередковане вивільнення, у тому числі скид, ре</w:t>
      </w:r>
      <w:r w:rsidR="00987A91">
        <w:rPr>
          <w:rFonts w:ascii="Times New Roman" w:hAnsi="Times New Roman"/>
          <w:sz w:val="28"/>
          <w:szCs w:val="28"/>
        </w:rPr>
        <w:t xml:space="preserve">човин, вібрації, тепла або шуму із </w:t>
      </w:r>
      <w:r>
        <w:rPr>
          <w:rFonts w:ascii="Times New Roman" w:hAnsi="Times New Roman"/>
          <w:sz w:val="28"/>
          <w:szCs w:val="28"/>
        </w:rPr>
        <w:t>стаціонарних або неорганізованих (дифузних) джерел в установці у повітря, водний об’єкт або ґрунт;</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2) гранично допустимий викид — маса, виражена відносно конкретних параметрів, концентрація та/або рівень викиду, що не повинні </w:t>
      </w:r>
      <w:r w:rsidR="00C872F3">
        <w:rPr>
          <w:rFonts w:ascii="Times New Roman" w:hAnsi="Times New Roman"/>
          <w:sz w:val="28"/>
          <w:szCs w:val="28"/>
        </w:rPr>
        <w:t xml:space="preserve">бути </w:t>
      </w:r>
      <w:r>
        <w:rPr>
          <w:rFonts w:ascii="Times New Roman" w:hAnsi="Times New Roman"/>
          <w:sz w:val="28"/>
          <w:szCs w:val="28"/>
        </w:rPr>
        <w:t>перевищ</w:t>
      </w:r>
      <w:r w:rsidR="00C872F3">
        <w:rPr>
          <w:rFonts w:ascii="Times New Roman" w:hAnsi="Times New Roman"/>
          <w:sz w:val="28"/>
          <w:szCs w:val="28"/>
        </w:rPr>
        <w:t>ені</w:t>
      </w:r>
      <w:r>
        <w:rPr>
          <w:rFonts w:ascii="Times New Roman" w:hAnsi="Times New Roman"/>
          <w:sz w:val="28"/>
          <w:szCs w:val="28"/>
        </w:rPr>
        <w:t xml:space="preserve"> протягом одного або кількох періодів часу;</w:t>
      </w:r>
    </w:p>
    <w:p w:rsidR="00B52F44" w:rsidRDefault="00B52F44" w:rsidP="00B52F44">
      <w:pPr>
        <w:pStyle w:val="a3"/>
        <w:rPr>
          <w:rFonts w:ascii="Times New Roman" w:hAnsi="Times New Roman"/>
          <w:sz w:val="28"/>
          <w:szCs w:val="28"/>
        </w:rPr>
      </w:pPr>
      <w:r>
        <w:rPr>
          <w:rFonts w:ascii="Times New Roman" w:hAnsi="Times New Roman"/>
          <w:sz w:val="28"/>
          <w:szCs w:val="28"/>
        </w:rPr>
        <w:t>3) громадськість — одна чи більше фізичних або юридичних осіб, їх об’єднання, організації або групи;</w:t>
      </w:r>
    </w:p>
    <w:p w:rsidR="00B52F44" w:rsidRDefault="00B52F44" w:rsidP="00B52F44">
      <w:pPr>
        <w:pStyle w:val="a3"/>
        <w:rPr>
          <w:rFonts w:ascii="Times New Roman" w:hAnsi="Times New Roman"/>
          <w:sz w:val="28"/>
          <w:szCs w:val="28"/>
        </w:rPr>
      </w:pPr>
      <w:r>
        <w:rPr>
          <w:rFonts w:ascii="Times New Roman" w:hAnsi="Times New Roman"/>
          <w:sz w:val="28"/>
          <w:szCs w:val="28"/>
        </w:rPr>
        <w:t>4) дозвільний орган — центральний орган виконавчої влади, що реалізує державну політику у сфері охорони навколишнього природного середовища;</w:t>
      </w:r>
    </w:p>
    <w:p w:rsidR="00B52F44" w:rsidRDefault="00B52F44" w:rsidP="00B52F44">
      <w:pPr>
        <w:pStyle w:val="a3"/>
        <w:rPr>
          <w:rFonts w:ascii="Times New Roman" w:hAnsi="Times New Roman"/>
          <w:sz w:val="28"/>
          <w:szCs w:val="28"/>
        </w:rPr>
      </w:pPr>
      <w:r>
        <w:rPr>
          <w:rFonts w:ascii="Times New Roman" w:hAnsi="Times New Roman"/>
          <w:sz w:val="28"/>
          <w:szCs w:val="28"/>
        </w:rPr>
        <w:t>5) забруднення — безпосереднє або опосередковане внесення в результаті людської діяльності речовин, вібрації, тепла або шуму у повітря, воду або ґрунт, що можуть бути шкідливими для здоров’я людини або довкілля,</w:t>
      </w:r>
      <w:r w:rsidR="00C872F3">
        <w:rPr>
          <w:rFonts w:ascii="Times New Roman" w:hAnsi="Times New Roman"/>
          <w:sz w:val="28"/>
          <w:szCs w:val="28"/>
        </w:rPr>
        <w:t xml:space="preserve"> призводити до пошкоджень майна</w:t>
      </w:r>
      <w:r>
        <w:rPr>
          <w:rFonts w:ascii="Times New Roman" w:hAnsi="Times New Roman"/>
          <w:sz w:val="28"/>
          <w:szCs w:val="28"/>
        </w:rPr>
        <w:t xml:space="preserve"> або шкодити чи заважати життєдіяльності людини та інш</w:t>
      </w:r>
      <w:r w:rsidR="00C872F3">
        <w:rPr>
          <w:rFonts w:ascii="Times New Roman" w:hAnsi="Times New Roman"/>
          <w:sz w:val="28"/>
          <w:szCs w:val="28"/>
        </w:rPr>
        <w:t>ому</w:t>
      </w:r>
      <w:r>
        <w:rPr>
          <w:rFonts w:ascii="Times New Roman" w:hAnsi="Times New Roman"/>
          <w:sz w:val="28"/>
          <w:szCs w:val="28"/>
        </w:rPr>
        <w:t xml:space="preserve"> законн</w:t>
      </w:r>
      <w:r w:rsidR="00C872F3">
        <w:rPr>
          <w:rFonts w:ascii="Times New Roman" w:hAnsi="Times New Roman"/>
          <w:sz w:val="28"/>
          <w:szCs w:val="28"/>
        </w:rPr>
        <w:t>ому</w:t>
      </w:r>
      <w:r>
        <w:rPr>
          <w:rFonts w:ascii="Times New Roman" w:hAnsi="Times New Roman"/>
          <w:sz w:val="28"/>
          <w:szCs w:val="28"/>
        </w:rPr>
        <w:t xml:space="preserve"> використанн</w:t>
      </w:r>
      <w:r w:rsidR="00C872F3">
        <w:rPr>
          <w:rFonts w:ascii="Times New Roman" w:hAnsi="Times New Roman"/>
          <w:sz w:val="28"/>
          <w:szCs w:val="28"/>
        </w:rPr>
        <w:t>ю</w:t>
      </w:r>
      <w:r>
        <w:rPr>
          <w:rFonts w:ascii="Times New Roman" w:hAnsi="Times New Roman"/>
          <w:sz w:val="28"/>
          <w:szCs w:val="28"/>
        </w:rPr>
        <w:t xml:space="preserve">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6) заінтересовані органи — центральні органи виконавчої влади, які беруть участь у процесі видачі інтегрованого дозволу та в межах своєї компетенції надають дозвільному органу висновки щодо доцільності видачі інтегрованого дозволу та пропозиції до умов інтегрованого дозволу: центральний орган виконавчої влади, що реалізує державну політику у сфері управління відходами; центральний орган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центральний орган виконавчої влади, що реалізує державну політику у сфері охорони атмосферного повітря; центральний орган виконавчої влади, що реалізує державну політику у сфері цивільного захисту, захисту населення і територій від надзвичайних ситуацій та запобігання їх виникненню; центральний орган виконавчої влади, що реалізує державну політику у сфері санітарного та епідемічного благополуччя населення;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контролюючий орган;</w:t>
      </w:r>
    </w:p>
    <w:p w:rsidR="00B52F44" w:rsidRDefault="00B52F44" w:rsidP="00B52F44">
      <w:pPr>
        <w:pStyle w:val="a3"/>
        <w:rPr>
          <w:rFonts w:ascii="Times New Roman" w:hAnsi="Times New Roman"/>
          <w:sz w:val="28"/>
          <w:szCs w:val="28"/>
        </w:rPr>
      </w:pPr>
      <w:r>
        <w:rPr>
          <w:rFonts w:ascii="Times New Roman" w:hAnsi="Times New Roman"/>
          <w:sz w:val="28"/>
          <w:szCs w:val="28"/>
        </w:rPr>
        <w:t>7) інтегрований дозвіл — документ дозвільного характеру, який отримують оператори установок, визначених цим Законом, до початку їх експлуатації;</w:t>
      </w:r>
    </w:p>
    <w:p w:rsidR="00B52F44" w:rsidRDefault="00B52F44" w:rsidP="00B52F44">
      <w:pPr>
        <w:pStyle w:val="a3"/>
        <w:rPr>
          <w:rFonts w:ascii="Times New Roman" w:hAnsi="Times New Roman"/>
          <w:sz w:val="28"/>
          <w:szCs w:val="28"/>
        </w:rPr>
      </w:pPr>
      <w:r>
        <w:rPr>
          <w:rFonts w:ascii="Times New Roman" w:hAnsi="Times New Roman"/>
          <w:sz w:val="28"/>
          <w:szCs w:val="28"/>
        </w:rPr>
        <w:t>8) контролюючий орган — центральний орган виконавчої влади, що реалізує державну політику щодо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B52F44" w:rsidRDefault="00B52F44" w:rsidP="00B52F44">
      <w:pPr>
        <w:pStyle w:val="a3"/>
        <w:rPr>
          <w:rFonts w:ascii="Times New Roman" w:hAnsi="Times New Roman"/>
          <w:sz w:val="28"/>
          <w:szCs w:val="28"/>
        </w:rPr>
      </w:pPr>
      <w:r>
        <w:rPr>
          <w:rFonts w:ascii="Times New Roman" w:hAnsi="Times New Roman"/>
          <w:sz w:val="28"/>
          <w:szCs w:val="28"/>
        </w:rPr>
        <w:t>9) оператор установки — юридична особа або фізична особа-підприємець, яка здійснює технічну експлуатацію установки, що перебуває в її власності, оперативному управлінні, господарському віданні або користуванні;</w:t>
      </w:r>
    </w:p>
    <w:p w:rsidR="00B52F44" w:rsidRDefault="00B52F44" w:rsidP="00B52F44">
      <w:pPr>
        <w:pStyle w:val="a3"/>
        <w:rPr>
          <w:rFonts w:ascii="Times New Roman" w:hAnsi="Times New Roman"/>
          <w:sz w:val="28"/>
          <w:szCs w:val="28"/>
        </w:rPr>
      </w:pPr>
      <w:r>
        <w:rPr>
          <w:rFonts w:ascii="Times New Roman" w:hAnsi="Times New Roman"/>
          <w:sz w:val="28"/>
          <w:szCs w:val="28"/>
        </w:rPr>
        <w:t>10) установка — стаціонарна технічна одиниця, в межах якої провадяться один чи більше видів діяльності, визначених цим Законом, та будь-які інші безпосередньо пов’язані види діяльності у межах того самого промислового майданчика, які мають технічний зв’язок з діяльністю, визначеною цим Законом, і які можуть впливати на викиди та забруднення;</w:t>
      </w:r>
    </w:p>
    <w:p w:rsidR="00B52F44" w:rsidRDefault="00B52F44" w:rsidP="00B52F44">
      <w:pPr>
        <w:pStyle w:val="a3"/>
        <w:rPr>
          <w:rFonts w:ascii="Times New Roman" w:hAnsi="Times New Roman"/>
          <w:sz w:val="28"/>
          <w:szCs w:val="28"/>
        </w:rPr>
      </w:pPr>
      <w:r>
        <w:rPr>
          <w:rFonts w:ascii="Times New Roman" w:hAnsi="Times New Roman"/>
          <w:sz w:val="28"/>
          <w:szCs w:val="28"/>
        </w:rPr>
        <w:t>2. Для цілей цього Закону термін “гранично допустимий викид” включає гранично допустимий скид у значенні, наведеному у Водному кодексі України.</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2. Сфера дії Закону</w:t>
      </w:r>
    </w:p>
    <w:p w:rsidR="00B52F44" w:rsidRDefault="00B52F44" w:rsidP="00B52F44">
      <w:pPr>
        <w:pStyle w:val="a3"/>
        <w:rPr>
          <w:rFonts w:ascii="Times New Roman" w:hAnsi="Times New Roman"/>
          <w:sz w:val="28"/>
          <w:szCs w:val="28"/>
        </w:rPr>
      </w:pPr>
      <w:r>
        <w:rPr>
          <w:rFonts w:ascii="Times New Roman" w:hAnsi="Times New Roman"/>
          <w:sz w:val="28"/>
          <w:szCs w:val="28"/>
        </w:rPr>
        <w:t>1. Цей Закон регулює відносини у сфері запобігання, зменшення та контролю промислового забруднення та поширюється на такі види діяльності:</w:t>
      </w:r>
    </w:p>
    <w:p w:rsidR="00B52F44" w:rsidRPr="002D5A11" w:rsidRDefault="00B52F44" w:rsidP="00B52F44">
      <w:pPr>
        <w:pStyle w:val="a3"/>
        <w:rPr>
          <w:rFonts w:ascii="Times New Roman" w:hAnsi="Times New Roman"/>
          <w:i/>
          <w:sz w:val="28"/>
          <w:szCs w:val="28"/>
        </w:rPr>
      </w:pPr>
      <w:r w:rsidRPr="002D5A11">
        <w:rPr>
          <w:rFonts w:ascii="Times New Roman" w:hAnsi="Times New Roman"/>
          <w:i/>
          <w:sz w:val="28"/>
          <w:szCs w:val="28"/>
        </w:rPr>
        <w:lastRenderedPageBreak/>
        <w:t>Енергетика</w:t>
      </w:r>
    </w:p>
    <w:p w:rsidR="00B52F44" w:rsidRDefault="00B52F44" w:rsidP="00B52F44">
      <w:pPr>
        <w:pStyle w:val="a3"/>
        <w:rPr>
          <w:rFonts w:ascii="Times New Roman" w:hAnsi="Times New Roman"/>
          <w:sz w:val="28"/>
          <w:szCs w:val="28"/>
        </w:rPr>
      </w:pPr>
      <w:r>
        <w:rPr>
          <w:rFonts w:ascii="Times New Roman" w:hAnsi="Times New Roman"/>
          <w:sz w:val="28"/>
          <w:szCs w:val="28"/>
        </w:rPr>
        <w:t>1) спалювання палива в установках із загальною номінальною споживаною тепловою потужністю 50 мегават або більше;</w:t>
      </w:r>
    </w:p>
    <w:p w:rsidR="00B52F44" w:rsidRDefault="00B52F44" w:rsidP="00B52F44">
      <w:pPr>
        <w:pStyle w:val="a3"/>
        <w:rPr>
          <w:rFonts w:ascii="Times New Roman" w:hAnsi="Times New Roman"/>
          <w:sz w:val="28"/>
          <w:szCs w:val="28"/>
        </w:rPr>
      </w:pPr>
      <w:r>
        <w:rPr>
          <w:rFonts w:ascii="Times New Roman" w:hAnsi="Times New Roman"/>
          <w:sz w:val="28"/>
          <w:szCs w:val="28"/>
        </w:rPr>
        <w:t>2) переробка нафти і газу;</w:t>
      </w:r>
    </w:p>
    <w:p w:rsidR="00B52F44" w:rsidRDefault="00B52F44" w:rsidP="00B52F44">
      <w:pPr>
        <w:pStyle w:val="a3"/>
        <w:rPr>
          <w:rFonts w:ascii="Times New Roman" w:hAnsi="Times New Roman"/>
          <w:sz w:val="28"/>
          <w:szCs w:val="28"/>
        </w:rPr>
      </w:pPr>
      <w:r>
        <w:rPr>
          <w:rFonts w:ascii="Times New Roman" w:hAnsi="Times New Roman"/>
          <w:sz w:val="28"/>
          <w:szCs w:val="28"/>
        </w:rPr>
        <w:t>3) виробництво коксу;</w:t>
      </w:r>
    </w:p>
    <w:p w:rsidR="00B52F44" w:rsidRDefault="00B52F44" w:rsidP="00B52F44">
      <w:pPr>
        <w:pStyle w:val="a3"/>
        <w:rPr>
          <w:rFonts w:ascii="Times New Roman" w:hAnsi="Times New Roman"/>
          <w:sz w:val="28"/>
          <w:szCs w:val="28"/>
        </w:rPr>
      </w:pPr>
      <w:r>
        <w:rPr>
          <w:rFonts w:ascii="Times New Roman" w:hAnsi="Times New Roman"/>
          <w:sz w:val="28"/>
          <w:szCs w:val="28"/>
        </w:rPr>
        <w:t>4) газифікація або зрідження:</w:t>
      </w:r>
    </w:p>
    <w:p w:rsidR="00B52F44" w:rsidRDefault="00B52F44" w:rsidP="00B52F44">
      <w:pPr>
        <w:pStyle w:val="a3"/>
        <w:rPr>
          <w:rFonts w:ascii="Times New Roman" w:hAnsi="Times New Roman"/>
          <w:sz w:val="28"/>
          <w:szCs w:val="28"/>
        </w:rPr>
      </w:pPr>
      <w:r>
        <w:rPr>
          <w:rFonts w:ascii="Times New Roman" w:hAnsi="Times New Roman"/>
          <w:sz w:val="28"/>
          <w:szCs w:val="28"/>
        </w:rPr>
        <w:t>вугілля;</w:t>
      </w:r>
    </w:p>
    <w:p w:rsidR="00B52F44" w:rsidRDefault="00B52F44" w:rsidP="00B52F44">
      <w:pPr>
        <w:pStyle w:val="a3"/>
        <w:rPr>
          <w:rFonts w:ascii="Times New Roman" w:hAnsi="Times New Roman"/>
          <w:sz w:val="28"/>
          <w:szCs w:val="28"/>
        </w:rPr>
      </w:pPr>
      <w:r>
        <w:rPr>
          <w:rFonts w:ascii="Times New Roman" w:hAnsi="Times New Roman"/>
          <w:sz w:val="28"/>
          <w:szCs w:val="28"/>
        </w:rPr>
        <w:t>інших видів палива в установках із загальною номінальною споживаною тепловою потужністю 20 мегават або більше.</w:t>
      </w:r>
    </w:p>
    <w:p w:rsidR="00B52F44" w:rsidRPr="002D5A11" w:rsidRDefault="00B52F44" w:rsidP="00B52F44">
      <w:pPr>
        <w:pStyle w:val="a3"/>
        <w:rPr>
          <w:rFonts w:ascii="Times New Roman" w:hAnsi="Times New Roman"/>
          <w:i/>
          <w:sz w:val="28"/>
          <w:szCs w:val="28"/>
        </w:rPr>
      </w:pPr>
      <w:bookmarkStart w:id="1" w:name="_1ci93xb"/>
      <w:bookmarkEnd w:id="1"/>
      <w:r w:rsidRPr="002D5A11">
        <w:rPr>
          <w:rFonts w:ascii="Times New Roman" w:hAnsi="Times New Roman"/>
          <w:i/>
          <w:sz w:val="28"/>
          <w:szCs w:val="28"/>
        </w:rPr>
        <w:t>Виробництво та обробка металів</w:t>
      </w:r>
    </w:p>
    <w:p w:rsidR="00B52F44" w:rsidRDefault="00B52F44" w:rsidP="00B52F44">
      <w:pPr>
        <w:pStyle w:val="a3"/>
        <w:rPr>
          <w:rFonts w:ascii="Times New Roman" w:hAnsi="Times New Roman"/>
          <w:sz w:val="28"/>
          <w:szCs w:val="28"/>
        </w:rPr>
      </w:pPr>
      <w:r>
        <w:rPr>
          <w:rFonts w:ascii="Times New Roman" w:hAnsi="Times New Roman"/>
          <w:sz w:val="28"/>
          <w:szCs w:val="28"/>
        </w:rPr>
        <w:t>5) випалювання або агломерація металевих руд (у тому числі сульфідної руди);</w:t>
      </w:r>
    </w:p>
    <w:p w:rsidR="00B52F44" w:rsidRDefault="00B52F44" w:rsidP="00B52F44">
      <w:pPr>
        <w:pStyle w:val="a3"/>
        <w:rPr>
          <w:rFonts w:ascii="Times New Roman" w:hAnsi="Times New Roman"/>
          <w:sz w:val="28"/>
          <w:szCs w:val="28"/>
        </w:rPr>
      </w:pPr>
      <w:r>
        <w:rPr>
          <w:rFonts w:ascii="Times New Roman" w:hAnsi="Times New Roman"/>
          <w:sz w:val="28"/>
          <w:szCs w:val="28"/>
        </w:rPr>
        <w:t>6) виробництво чавуну або сталі (первинне або переплав), у тому числі безперервний розлив, продуктивністю понад 2,5 тонни на годину;</w:t>
      </w:r>
    </w:p>
    <w:p w:rsidR="00B52F44" w:rsidRDefault="00B52F44" w:rsidP="00B52F44">
      <w:pPr>
        <w:pStyle w:val="a3"/>
        <w:rPr>
          <w:rFonts w:ascii="Times New Roman" w:hAnsi="Times New Roman"/>
          <w:sz w:val="28"/>
          <w:szCs w:val="28"/>
        </w:rPr>
      </w:pPr>
      <w:r>
        <w:rPr>
          <w:rFonts w:ascii="Times New Roman" w:hAnsi="Times New Roman"/>
          <w:sz w:val="28"/>
          <w:szCs w:val="28"/>
        </w:rPr>
        <w:t>7) обробка чорних металів:</w:t>
      </w:r>
    </w:p>
    <w:p w:rsidR="00B52F44" w:rsidRDefault="00B52F44" w:rsidP="00B52F44">
      <w:pPr>
        <w:pStyle w:val="a3"/>
        <w:rPr>
          <w:rFonts w:ascii="Times New Roman" w:hAnsi="Times New Roman"/>
          <w:sz w:val="28"/>
          <w:szCs w:val="28"/>
        </w:rPr>
      </w:pPr>
      <w:r>
        <w:rPr>
          <w:rFonts w:ascii="Times New Roman" w:hAnsi="Times New Roman"/>
          <w:sz w:val="28"/>
          <w:szCs w:val="28"/>
        </w:rPr>
        <w:t>на станах гарячої прокатки продуктивністю по необробленій сталі понад 20 тонн на годину;</w:t>
      </w:r>
    </w:p>
    <w:p w:rsidR="00B52F44" w:rsidRDefault="00B52F44" w:rsidP="00B52F44">
      <w:pPr>
        <w:pStyle w:val="a3"/>
        <w:rPr>
          <w:rFonts w:ascii="Times New Roman" w:hAnsi="Times New Roman"/>
          <w:sz w:val="28"/>
          <w:szCs w:val="28"/>
        </w:rPr>
      </w:pPr>
      <w:r>
        <w:rPr>
          <w:rFonts w:ascii="Times New Roman" w:hAnsi="Times New Roman"/>
          <w:sz w:val="28"/>
          <w:szCs w:val="28"/>
        </w:rPr>
        <w:t>ковальсько-пресове виробництво з енергією удару понад 50 кілоджоулів на молот та тепловою потужністю понад 20 мегават;</w:t>
      </w:r>
    </w:p>
    <w:p w:rsidR="00B52F44" w:rsidRDefault="00B52F44" w:rsidP="00B52F44">
      <w:pPr>
        <w:pStyle w:val="a3"/>
        <w:rPr>
          <w:rFonts w:ascii="Times New Roman" w:hAnsi="Times New Roman"/>
          <w:sz w:val="28"/>
          <w:szCs w:val="28"/>
        </w:rPr>
      </w:pPr>
      <w:r>
        <w:rPr>
          <w:rFonts w:ascii="Times New Roman" w:hAnsi="Times New Roman"/>
          <w:sz w:val="28"/>
          <w:szCs w:val="28"/>
        </w:rPr>
        <w:t>нанесення захисних покриттів розплавленим металом продуктивністю по необробленій сталі понад 2 тонни на годину;</w:t>
      </w:r>
    </w:p>
    <w:p w:rsidR="00B52F44" w:rsidRDefault="00B52F44" w:rsidP="00B52F44">
      <w:pPr>
        <w:pStyle w:val="a3"/>
        <w:rPr>
          <w:rFonts w:ascii="Times New Roman" w:hAnsi="Times New Roman"/>
          <w:sz w:val="28"/>
          <w:szCs w:val="28"/>
        </w:rPr>
      </w:pPr>
      <w:r>
        <w:rPr>
          <w:rFonts w:ascii="Times New Roman" w:hAnsi="Times New Roman"/>
          <w:sz w:val="28"/>
          <w:szCs w:val="28"/>
        </w:rPr>
        <w:t>8) лиття чорних металів продуктивністю понад 20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9) обробка кольорових металів:</w:t>
      </w:r>
    </w:p>
    <w:p w:rsidR="00B52F44" w:rsidRDefault="00B52F44" w:rsidP="00B52F44">
      <w:pPr>
        <w:pStyle w:val="a3"/>
        <w:rPr>
          <w:rFonts w:ascii="Times New Roman" w:hAnsi="Times New Roman"/>
          <w:sz w:val="28"/>
          <w:szCs w:val="28"/>
        </w:rPr>
      </w:pPr>
      <w:r>
        <w:rPr>
          <w:rFonts w:ascii="Times New Roman" w:hAnsi="Times New Roman"/>
          <w:sz w:val="28"/>
          <w:szCs w:val="28"/>
        </w:rPr>
        <w:t>виробництво кольорових металів з руди, концентратів або вторинної сировини з використанням металургійного, хімічного або електролітичного процесів;</w:t>
      </w:r>
    </w:p>
    <w:p w:rsidR="00B52F44" w:rsidRDefault="00B52F44" w:rsidP="00B52F44">
      <w:pPr>
        <w:pStyle w:val="a3"/>
        <w:rPr>
          <w:rFonts w:ascii="Times New Roman" w:hAnsi="Times New Roman"/>
          <w:sz w:val="28"/>
          <w:szCs w:val="28"/>
        </w:rPr>
      </w:pPr>
      <w:r>
        <w:rPr>
          <w:rFonts w:ascii="Times New Roman" w:hAnsi="Times New Roman"/>
          <w:sz w:val="28"/>
          <w:szCs w:val="28"/>
        </w:rPr>
        <w:t>переплав кольорових металів або їх сплавів, у тому числі продуктів відновлення, та лиття плавильною продуктивністю понад 4 тонни на добу свинцю та кадмію або понад 20 тонн на добу усіх інших металів;</w:t>
      </w:r>
    </w:p>
    <w:p w:rsidR="00B52F44" w:rsidRDefault="00B52F44" w:rsidP="00B52F44">
      <w:pPr>
        <w:pStyle w:val="a3"/>
        <w:rPr>
          <w:rFonts w:ascii="Times New Roman" w:hAnsi="Times New Roman"/>
          <w:sz w:val="28"/>
          <w:szCs w:val="28"/>
        </w:rPr>
      </w:pPr>
      <w:r>
        <w:rPr>
          <w:rFonts w:ascii="Times New Roman" w:hAnsi="Times New Roman"/>
          <w:sz w:val="28"/>
          <w:szCs w:val="28"/>
        </w:rPr>
        <w:t>10) обробка поверхонь металів і пластичних матеріалів з використанням електролітичних або хімічних процесів у ваннах загальним об’ємом понад 30 кубічних метрів.</w:t>
      </w:r>
    </w:p>
    <w:p w:rsidR="00B52F44" w:rsidRPr="002D5A11" w:rsidRDefault="00B52F44" w:rsidP="00B52F44">
      <w:pPr>
        <w:pStyle w:val="a3"/>
        <w:rPr>
          <w:rFonts w:ascii="Times New Roman" w:hAnsi="Times New Roman"/>
          <w:i/>
          <w:sz w:val="28"/>
          <w:szCs w:val="28"/>
        </w:rPr>
      </w:pPr>
      <w:bookmarkStart w:id="2" w:name="_3whwml4"/>
      <w:bookmarkEnd w:id="2"/>
      <w:r w:rsidRPr="002D5A11">
        <w:rPr>
          <w:rFonts w:ascii="Times New Roman" w:hAnsi="Times New Roman"/>
          <w:i/>
          <w:sz w:val="28"/>
          <w:szCs w:val="28"/>
        </w:rPr>
        <w:t>Промисловість з переробки мінеральної сировини</w:t>
      </w:r>
    </w:p>
    <w:p w:rsidR="00B52F44" w:rsidRDefault="00B52F44" w:rsidP="00B52F44">
      <w:pPr>
        <w:pStyle w:val="a3"/>
        <w:rPr>
          <w:rFonts w:ascii="Times New Roman" w:hAnsi="Times New Roman"/>
          <w:sz w:val="28"/>
          <w:szCs w:val="28"/>
        </w:rPr>
      </w:pPr>
      <w:r>
        <w:rPr>
          <w:rFonts w:ascii="Times New Roman" w:hAnsi="Times New Roman"/>
          <w:sz w:val="28"/>
          <w:szCs w:val="28"/>
        </w:rPr>
        <w:t>11) виробництво цементу, вапна та оксиду магнію:</w:t>
      </w:r>
    </w:p>
    <w:p w:rsidR="00B52F44" w:rsidRDefault="00B52F44" w:rsidP="00B52F44">
      <w:pPr>
        <w:pStyle w:val="a3"/>
        <w:rPr>
          <w:rFonts w:ascii="Times New Roman" w:hAnsi="Times New Roman"/>
          <w:sz w:val="28"/>
          <w:szCs w:val="28"/>
        </w:rPr>
      </w:pPr>
      <w:r>
        <w:rPr>
          <w:rFonts w:ascii="Times New Roman" w:hAnsi="Times New Roman"/>
          <w:sz w:val="28"/>
          <w:szCs w:val="28"/>
        </w:rPr>
        <w:t>виробництво цементного клінкеру в обертових випалювальних печах продуктивністю понад 500 тонн на добу або в інших печах продуктивністю понад 50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виробництво вапна в обсязі, що перевищує 50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виробництво оксиду магнію у печах продуктивністю понад 50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12) виробництво азбесту або продуктів, що містять азбест;</w:t>
      </w:r>
    </w:p>
    <w:p w:rsidR="00B52F44" w:rsidRDefault="00B52F44" w:rsidP="00B52F44">
      <w:pPr>
        <w:pStyle w:val="a3"/>
        <w:rPr>
          <w:rFonts w:ascii="Times New Roman" w:hAnsi="Times New Roman"/>
          <w:sz w:val="28"/>
          <w:szCs w:val="28"/>
        </w:rPr>
      </w:pPr>
      <w:r>
        <w:rPr>
          <w:rFonts w:ascii="Times New Roman" w:hAnsi="Times New Roman"/>
          <w:sz w:val="28"/>
          <w:szCs w:val="28"/>
        </w:rPr>
        <w:t>13) виробництво скла, у тому числі скловолокна, плавильною продуктивністю понад 20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14) виплавка мінеральних речовин, у тому числі виробництво мінеральних волокон, плавильною продуктивністю понад 20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15) виробництво керамічних виробів шляхом випалювання, у тому числі черепиці для покрівлі, цегли, вогнетривкої цегли, керамічної плитки, кам’яної кераміки або порцелянових виробів продуктивністю понад 75 тонн на добу та/або об’ємом печей понад 4 кубічних метри і щільністю садки випалювальної печі понад 300 кілограм на кубічний метр;</w:t>
      </w:r>
    </w:p>
    <w:p w:rsidR="00B52F44" w:rsidRDefault="00B52F44" w:rsidP="00B52F44">
      <w:pPr>
        <w:pStyle w:val="a3"/>
        <w:rPr>
          <w:rFonts w:ascii="Times New Roman" w:hAnsi="Times New Roman"/>
          <w:sz w:val="28"/>
          <w:szCs w:val="28"/>
        </w:rPr>
      </w:pPr>
      <w:r>
        <w:rPr>
          <w:rFonts w:ascii="Times New Roman" w:hAnsi="Times New Roman"/>
          <w:sz w:val="28"/>
          <w:szCs w:val="28"/>
        </w:rPr>
        <w:t>16) підземні гірські роботи і зв’язані з ними операції, відкрите добування корисних копалин з поверхні ділянки, що перевищує 25 гектарів.</w:t>
      </w:r>
    </w:p>
    <w:p w:rsidR="00B52F44" w:rsidRPr="002D5A11" w:rsidRDefault="00B52F44" w:rsidP="00B52F44">
      <w:pPr>
        <w:pStyle w:val="a3"/>
        <w:rPr>
          <w:rFonts w:ascii="Times New Roman" w:hAnsi="Times New Roman"/>
          <w:i/>
          <w:sz w:val="28"/>
          <w:szCs w:val="28"/>
        </w:rPr>
      </w:pPr>
      <w:bookmarkStart w:id="3" w:name="_2bn6wsx"/>
      <w:bookmarkStart w:id="4" w:name="_qsh70q"/>
      <w:bookmarkEnd w:id="3"/>
      <w:bookmarkEnd w:id="4"/>
      <w:r w:rsidRPr="002D5A11">
        <w:rPr>
          <w:rFonts w:ascii="Times New Roman" w:hAnsi="Times New Roman"/>
          <w:i/>
          <w:sz w:val="28"/>
          <w:szCs w:val="28"/>
        </w:rPr>
        <w:t>Хімічна промисловість</w:t>
      </w:r>
    </w:p>
    <w:p w:rsidR="00B52F44" w:rsidRDefault="00B52F44" w:rsidP="00B52F44">
      <w:pPr>
        <w:pStyle w:val="a3"/>
        <w:rPr>
          <w:rFonts w:ascii="Times New Roman" w:hAnsi="Times New Roman"/>
          <w:sz w:val="28"/>
          <w:szCs w:val="28"/>
        </w:rPr>
      </w:pPr>
      <w:r>
        <w:rPr>
          <w:rFonts w:ascii="Times New Roman" w:hAnsi="Times New Roman"/>
          <w:sz w:val="28"/>
          <w:szCs w:val="28"/>
        </w:rPr>
        <w:t>17) виробництво органічних хімічних речовин, таких як:</w:t>
      </w:r>
    </w:p>
    <w:p w:rsidR="00B52F44" w:rsidRDefault="00B52F44" w:rsidP="00B52F44">
      <w:pPr>
        <w:pStyle w:val="a3"/>
        <w:rPr>
          <w:rFonts w:ascii="Times New Roman" w:hAnsi="Times New Roman"/>
          <w:sz w:val="28"/>
          <w:szCs w:val="28"/>
        </w:rPr>
      </w:pPr>
      <w:r>
        <w:rPr>
          <w:rFonts w:ascii="Times New Roman" w:hAnsi="Times New Roman"/>
          <w:sz w:val="28"/>
          <w:szCs w:val="28"/>
        </w:rPr>
        <w:t>вуглеводні (лінійні та циклічні, насичені та ненасичені, аліфатичні або ароматичні);</w:t>
      </w:r>
    </w:p>
    <w:p w:rsidR="00B52F44" w:rsidRDefault="00B52F44" w:rsidP="00B52F44">
      <w:pPr>
        <w:pStyle w:val="a3"/>
        <w:rPr>
          <w:rFonts w:ascii="Times New Roman" w:hAnsi="Times New Roman"/>
          <w:sz w:val="28"/>
          <w:szCs w:val="28"/>
        </w:rPr>
      </w:pPr>
      <w:r>
        <w:rPr>
          <w:rFonts w:ascii="Times New Roman" w:hAnsi="Times New Roman"/>
          <w:sz w:val="28"/>
          <w:szCs w:val="28"/>
        </w:rPr>
        <w:t>вуглеводні, що містять кисень (такі як спирти, альдегіди, кетони, карбонові кислоти, складні ефіри, ацетати, прості ефіри, перекисі, епоксидні смоли);</w:t>
      </w:r>
    </w:p>
    <w:p w:rsidR="00B52F44" w:rsidRDefault="00B52F44" w:rsidP="00B52F44">
      <w:pPr>
        <w:pStyle w:val="a3"/>
        <w:rPr>
          <w:rFonts w:ascii="Times New Roman" w:hAnsi="Times New Roman"/>
          <w:sz w:val="28"/>
          <w:szCs w:val="28"/>
        </w:rPr>
      </w:pPr>
      <w:r>
        <w:rPr>
          <w:rFonts w:ascii="Times New Roman" w:hAnsi="Times New Roman"/>
          <w:sz w:val="28"/>
          <w:szCs w:val="28"/>
        </w:rPr>
        <w:t>вуглеводні, що містять сірку;</w:t>
      </w:r>
    </w:p>
    <w:p w:rsidR="00B52F44" w:rsidRDefault="00B52F44" w:rsidP="00B52F44">
      <w:pPr>
        <w:pStyle w:val="a3"/>
        <w:rPr>
          <w:rFonts w:ascii="Times New Roman" w:hAnsi="Times New Roman"/>
          <w:sz w:val="28"/>
          <w:szCs w:val="28"/>
        </w:rPr>
      </w:pPr>
      <w:r>
        <w:rPr>
          <w:rFonts w:ascii="Times New Roman" w:hAnsi="Times New Roman"/>
          <w:sz w:val="28"/>
          <w:szCs w:val="28"/>
        </w:rPr>
        <w:t>вуглеводні, що містять азот (такі як аміни, аміди, сполуки азоту, нітросполуки та сполуки нітратів, нітрили, ціанати, ізоціанати);</w:t>
      </w:r>
    </w:p>
    <w:p w:rsidR="00B52F44" w:rsidRDefault="00B52F44" w:rsidP="00B52F44">
      <w:pPr>
        <w:pStyle w:val="a3"/>
        <w:rPr>
          <w:rFonts w:ascii="Times New Roman" w:hAnsi="Times New Roman"/>
          <w:sz w:val="28"/>
          <w:szCs w:val="28"/>
        </w:rPr>
      </w:pPr>
      <w:r>
        <w:rPr>
          <w:rFonts w:ascii="Times New Roman" w:hAnsi="Times New Roman"/>
          <w:sz w:val="28"/>
          <w:szCs w:val="28"/>
        </w:rPr>
        <w:t>вуглеводні, що містять фосфор;</w:t>
      </w:r>
    </w:p>
    <w:p w:rsidR="00B52F44" w:rsidRDefault="00B52F44" w:rsidP="00B52F44">
      <w:pPr>
        <w:pStyle w:val="a3"/>
        <w:rPr>
          <w:rFonts w:ascii="Times New Roman" w:hAnsi="Times New Roman"/>
          <w:sz w:val="28"/>
          <w:szCs w:val="28"/>
        </w:rPr>
      </w:pPr>
      <w:r>
        <w:rPr>
          <w:rFonts w:ascii="Times New Roman" w:hAnsi="Times New Roman"/>
          <w:sz w:val="28"/>
          <w:szCs w:val="28"/>
        </w:rPr>
        <w:t>вуглеводні з вмістом галогенів;</w:t>
      </w:r>
    </w:p>
    <w:p w:rsidR="00B52F44" w:rsidRDefault="00B52F44" w:rsidP="00B52F44">
      <w:pPr>
        <w:pStyle w:val="a3"/>
        <w:rPr>
          <w:rFonts w:ascii="Times New Roman" w:hAnsi="Times New Roman"/>
          <w:sz w:val="28"/>
          <w:szCs w:val="28"/>
        </w:rPr>
      </w:pPr>
      <w:r>
        <w:rPr>
          <w:rFonts w:ascii="Times New Roman" w:hAnsi="Times New Roman"/>
          <w:sz w:val="28"/>
          <w:szCs w:val="28"/>
        </w:rPr>
        <w:t>органометалеві сполуки;</w:t>
      </w:r>
    </w:p>
    <w:p w:rsidR="00B52F44" w:rsidRDefault="00B52F44" w:rsidP="00B52F44">
      <w:pPr>
        <w:pStyle w:val="a3"/>
        <w:rPr>
          <w:rFonts w:ascii="Times New Roman" w:hAnsi="Times New Roman"/>
          <w:sz w:val="28"/>
          <w:szCs w:val="28"/>
        </w:rPr>
      </w:pPr>
      <w:r>
        <w:rPr>
          <w:rFonts w:ascii="Times New Roman" w:hAnsi="Times New Roman"/>
          <w:sz w:val="28"/>
          <w:szCs w:val="28"/>
        </w:rPr>
        <w:t>пластичні матеріали (полімери, синтетичні волокна та волокна на базі целюлози);</w:t>
      </w:r>
    </w:p>
    <w:p w:rsidR="00B52F44" w:rsidRDefault="00B52F44" w:rsidP="00B52F44">
      <w:pPr>
        <w:pStyle w:val="a3"/>
        <w:rPr>
          <w:rFonts w:ascii="Times New Roman" w:hAnsi="Times New Roman"/>
          <w:sz w:val="28"/>
          <w:szCs w:val="28"/>
        </w:rPr>
      </w:pPr>
      <w:r>
        <w:rPr>
          <w:rFonts w:ascii="Times New Roman" w:hAnsi="Times New Roman"/>
          <w:sz w:val="28"/>
          <w:szCs w:val="28"/>
        </w:rPr>
        <w:t>синтетичний каучук;</w:t>
      </w:r>
    </w:p>
    <w:p w:rsidR="00B52F44" w:rsidRDefault="00B52F44" w:rsidP="00B52F44">
      <w:pPr>
        <w:pStyle w:val="a3"/>
        <w:rPr>
          <w:rFonts w:ascii="Times New Roman" w:hAnsi="Times New Roman"/>
          <w:sz w:val="28"/>
          <w:szCs w:val="28"/>
        </w:rPr>
      </w:pPr>
      <w:r>
        <w:rPr>
          <w:rFonts w:ascii="Times New Roman" w:hAnsi="Times New Roman"/>
          <w:sz w:val="28"/>
          <w:szCs w:val="28"/>
        </w:rPr>
        <w:t>фарби та пігменти;</w:t>
      </w:r>
    </w:p>
    <w:p w:rsidR="00B52F44" w:rsidRDefault="00B52F44" w:rsidP="00B52F44">
      <w:pPr>
        <w:pStyle w:val="a3"/>
        <w:rPr>
          <w:rFonts w:ascii="Times New Roman" w:hAnsi="Times New Roman"/>
          <w:sz w:val="28"/>
          <w:szCs w:val="28"/>
        </w:rPr>
      </w:pPr>
      <w:r>
        <w:rPr>
          <w:rFonts w:ascii="Times New Roman" w:hAnsi="Times New Roman"/>
          <w:sz w:val="28"/>
          <w:szCs w:val="28"/>
        </w:rPr>
        <w:t>поверхнево-активних речовини та сурфактанти;</w:t>
      </w:r>
    </w:p>
    <w:p w:rsidR="00B52F44" w:rsidRDefault="00B52F44" w:rsidP="00B52F44">
      <w:pPr>
        <w:pStyle w:val="a3"/>
        <w:rPr>
          <w:rFonts w:ascii="Times New Roman" w:hAnsi="Times New Roman"/>
          <w:sz w:val="28"/>
          <w:szCs w:val="28"/>
        </w:rPr>
      </w:pPr>
      <w:r>
        <w:rPr>
          <w:rFonts w:ascii="Times New Roman" w:hAnsi="Times New Roman"/>
          <w:sz w:val="28"/>
          <w:szCs w:val="28"/>
        </w:rPr>
        <w:t>18) виробництво неорганічних хімічних речовин, таких як:</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гази (такі як аміак, хлор та хлористий водень, фтор або фтористий водень, оксиди вуглецю, сполуки сірки, оксиди азоту, водень, діоксид сірки, хлорокис вуглецю);</w:t>
      </w:r>
    </w:p>
    <w:p w:rsidR="00B52F44" w:rsidRDefault="00B52F44" w:rsidP="00B52F44">
      <w:pPr>
        <w:pStyle w:val="a3"/>
        <w:rPr>
          <w:rFonts w:ascii="Times New Roman" w:hAnsi="Times New Roman"/>
          <w:sz w:val="28"/>
          <w:szCs w:val="28"/>
        </w:rPr>
      </w:pPr>
      <w:r>
        <w:rPr>
          <w:rFonts w:ascii="Times New Roman" w:hAnsi="Times New Roman"/>
          <w:sz w:val="28"/>
          <w:szCs w:val="28"/>
        </w:rPr>
        <w:t>кислоти (такі як хромова кислота, фтористоводнева кислота, фосфорна кислота, азотна кислота, хлористоводнева кислота, сірчана кислота, олеум, сірчиста кислота);</w:t>
      </w:r>
    </w:p>
    <w:p w:rsidR="00B52F44" w:rsidRDefault="00B52F44" w:rsidP="00B52F44">
      <w:pPr>
        <w:pStyle w:val="a3"/>
        <w:rPr>
          <w:rFonts w:ascii="Times New Roman" w:hAnsi="Times New Roman"/>
          <w:sz w:val="28"/>
          <w:szCs w:val="28"/>
        </w:rPr>
      </w:pPr>
      <w:r>
        <w:rPr>
          <w:rFonts w:ascii="Times New Roman" w:hAnsi="Times New Roman"/>
          <w:sz w:val="28"/>
          <w:szCs w:val="28"/>
        </w:rPr>
        <w:t>луги (такі як гідроокис амонію, гідроокис калію, гідроокис натрію);</w:t>
      </w:r>
    </w:p>
    <w:p w:rsidR="00B52F44" w:rsidRDefault="00B52F44" w:rsidP="00B52F44">
      <w:pPr>
        <w:pStyle w:val="a3"/>
        <w:rPr>
          <w:rFonts w:ascii="Times New Roman" w:hAnsi="Times New Roman"/>
          <w:sz w:val="28"/>
          <w:szCs w:val="28"/>
        </w:rPr>
      </w:pPr>
      <w:r>
        <w:rPr>
          <w:rFonts w:ascii="Times New Roman" w:hAnsi="Times New Roman"/>
          <w:sz w:val="28"/>
          <w:szCs w:val="28"/>
        </w:rPr>
        <w:t>солі (такі як хлористий амоній, хлорнуватокислий калій, вуглекислий калій, вуглекислий натрій, перборат, азотнокисле срібло);</w:t>
      </w:r>
    </w:p>
    <w:p w:rsidR="00B52F44" w:rsidRDefault="00B52F44" w:rsidP="00B52F44">
      <w:pPr>
        <w:pStyle w:val="a3"/>
        <w:rPr>
          <w:rFonts w:ascii="Times New Roman" w:hAnsi="Times New Roman"/>
          <w:sz w:val="28"/>
          <w:szCs w:val="28"/>
        </w:rPr>
      </w:pPr>
      <w:r>
        <w:rPr>
          <w:rFonts w:ascii="Times New Roman" w:hAnsi="Times New Roman"/>
          <w:sz w:val="28"/>
          <w:szCs w:val="28"/>
        </w:rPr>
        <w:t>неметали, оксиди металів або інші неорганічні сполуки, такі як карбід кальцію, кремній, карбід кремнію;</w:t>
      </w:r>
    </w:p>
    <w:p w:rsidR="00B52F44" w:rsidRDefault="00B52F44" w:rsidP="00B52F44">
      <w:pPr>
        <w:pStyle w:val="a3"/>
        <w:rPr>
          <w:rFonts w:ascii="Times New Roman" w:hAnsi="Times New Roman"/>
          <w:sz w:val="28"/>
          <w:szCs w:val="28"/>
        </w:rPr>
      </w:pPr>
      <w:r>
        <w:rPr>
          <w:rFonts w:ascii="Times New Roman" w:hAnsi="Times New Roman"/>
          <w:sz w:val="28"/>
          <w:szCs w:val="28"/>
        </w:rPr>
        <w:t>19) фосфорні, азотні та калійні мінеральні добрива (прості та складні добрива);</w:t>
      </w:r>
    </w:p>
    <w:p w:rsidR="00B52F44" w:rsidRDefault="00B52F44" w:rsidP="00B52F44">
      <w:pPr>
        <w:pStyle w:val="a3"/>
        <w:rPr>
          <w:rFonts w:ascii="Times New Roman" w:hAnsi="Times New Roman"/>
          <w:sz w:val="28"/>
          <w:szCs w:val="28"/>
        </w:rPr>
      </w:pPr>
      <w:r>
        <w:rPr>
          <w:rFonts w:ascii="Times New Roman" w:hAnsi="Times New Roman"/>
          <w:sz w:val="28"/>
          <w:szCs w:val="28"/>
        </w:rPr>
        <w:t>20) продукти для рослинництва та біоциди;</w:t>
      </w:r>
    </w:p>
    <w:p w:rsidR="00B52F44" w:rsidRDefault="00B52F44" w:rsidP="00B52F44">
      <w:pPr>
        <w:pStyle w:val="a3"/>
        <w:rPr>
          <w:rFonts w:ascii="Times New Roman" w:hAnsi="Times New Roman"/>
          <w:sz w:val="28"/>
          <w:szCs w:val="28"/>
        </w:rPr>
      </w:pPr>
      <w:r>
        <w:rPr>
          <w:rFonts w:ascii="Times New Roman" w:hAnsi="Times New Roman"/>
          <w:sz w:val="28"/>
          <w:szCs w:val="28"/>
        </w:rPr>
        <w:t>21) фармацевтичні продукти, у тому числі прекурсори;</w:t>
      </w:r>
    </w:p>
    <w:p w:rsidR="00B52F44" w:rsidRDefault="00B52F44" w:rsidP="00B52F44">
      <w:pPr>
        <w:pStyle w:val="a3"/>
        <w:rPr>
          <w:rFonts w:ascii="Times New Roman" w:hAnsi="Times New Roman"/>
          <w:sz w:val="28"/>
          <w:szCs w:val="28"/>
        </w:rPr>
      </w:pPr>
      <w:r>
        <w:rPr>
          <w:rFonts w:ascii="Times New Roman" w:hAnsi="Times New Roman"/>
          <w:sz w:val="28"/>
          <w:szCs w:val="28"/>
        </w:rPr>
        <w:t>22) вибухівка/вибухові матеріали.</w:t>
      </w:r>
    </w:p>
    <w:p w:rsidR="00B52F44" w:rsidRPr="002D5A11" w:rsidRDefault="00B52F44" w:rsidP="00B52F44">
      <w:pPr>
        <w:pStyle w:val="a3"/>
        <w:rPr>
          <w:rFonts w:ascii="Times New Roman" w:hAnsi="Times New Roman"/>
          <w:i/>
          <w:sz w:val="28"/>
          <w:szCs w:val="28"/>
        </w:rPr>
      </w:pPr>
      <w:bookmarkStart w:id="5" w:name="_3as4poj"/>
      <w:bookmarkEnd w:id="5"/>
      <w:r w:rsidRPr="002D5A11">
        <w:rPr>
          <w:rFonts w:ascii="Times New Roman" w:hAnsi="Times New Roman"/>
          <w:i/>
          <w:sz w:val="28"/>
          <w:szCs w:val="28"/>
        </w:rPr>
        <w:t>Управління відходами</w:t>
      </w:r>
    </w:p>
    <w:p w:rsidR="00B52F44" w:rsidRDefault="00B52F44" w:rsidP="00B52F44">
      <w:pPr>
        <w:pStyle w:val="a3"/>
        <w:rPr>
          <w:rFonts w:ascii="Times New Roman" w:hAnsi="Times New Roman"/>
          <w:sz w:val="28"/>
          <w:szCs w:val="28"/>
        </w:rPr>
      </w:pPr>
      <w:r>
        <w:rPr>
          <w:rFonts w:ascii="Times New Roman" w:hAnsi="Times New Roman"/>
          <w:sz w:val="28"/>
          <w:szCs w:val="28"/>
        </w:rPr>
        <w:t>23) видалення або відновлення небезпечних відходів продуктивністю понад 10 тонн на добу, що здійснюються одним або декількома з таких методів:</w:t>
      </w:r>
    </w:p>
    <w:p w:rsidR="00B52F44" w:rsidRDefault="00B52F44" w:rsidP="00B52F44">
      <w:pPr>
        <w:pStyle w:val="a3"/>
        <w:rPr>
          <w:rFonts w:ascii="Times New Roman" w:hAnsi="Times New Roman"/>
          <w:sz w:val="28"/>
          <w:szCs w:val="28"/>
        </w:rPr>
      </w:pPr>
      <w:r>
        <w:rPr>
          <w:rFonts w:ascii="Times New Roman" w:hAnsi="Times New Roman"/>
          <w:sz w:val="28"/>
          <w:szCs w:val="28"/>
        </w:rPr>
        <w:t>біологічне оброблення;</w:t>
      </w:r>
    </w:p>
    <w:p w:rsidR="00B52F44" w:rsidRDefault="00B52F44" w:rsidP="00B52F44">
      <w:pPr>
        <w:pStyle w:val="a3"/>
        <w:rPr>
          <w:rFonts w:ascii="Times New Roman" w:hAnsi="Times New Roman"/>
          <w:sz w:val="28"/>
          <w:szCs w:val="28"/>
        </w:rPr>
      </w:pPr>
      <w:r>
        <w:rPr>
          <w:rFonts w:ascii="Times New Roman" w:hAnsi="Times New Roman"/>
          <w:sz w:val="28"/>
          <w:szCs w:val="28"/>
        </w:rPr>
        <w:t>фізико-хімічне оброблення;</w:t>
      </w:r>
    </w:p>
    <w:p w:rsidR="00B52F44" w:rsidRDefault="00B52F44" w:rsidP="00B52F44">
      <w:pPr>
        <w:pStyle w:val="a3"/>
        <w:rPr>
          <w:rFonts w:ascii="Times New Roman" w:hAnsi="Times New Roman"/>
          <w:sz w:val="28"/>
          <w:szCs w:val="28"/>
        </w:rPr>
      </w:pPr>
      <w:r>
        <w:rPr>
          <w:rFonts w:ascii="Times New Roman" w:hAnsi="Times New Roman"/>
          <w:sz w:val="28"/>
          <w:szCs w:val="28"/>
        </w:rPr>
        <w:t>подрібнення або змішування до початку будь-якої з операцій, зазначених у підпунктах 1 та 2 цієї категорії;</w:t>
      </w:r>
    </w:p>
    <w:p w:rsidR="00B52F44" w:rsidRDefault="00B52F44" w:rsidP="00B52F44">
      <w:pPr>
        <w:pStyle w:val="a3"/>
        <w:rPr>
          <w:rFonts w:ascii="Times New Roman" w:hAnsi="Times New Roman"/>
          <w:sz w:val="28"/>
          <w:szCs w:val="28"/>
        </w:rPr>
      </w:pPr>
      <w:r>
        <w:rPr>
          <w:rFonts w:ascii="Times New Roman" w:hAnsi="Times New Roman"/>
          <w:sz w:val="28"/>
          <w:szCs w:val="28"/>
        </w:rPr>
        <w:t>перепакування до початку будь-якої з операцій, зазначених у підпунктах 1 та 2 цієї категорії;</w:t>
      </w:r>
    </w:p>
    <w:p w:rsidR="00B52F44" w:rsidRDefault="00B52F44" w:rsidP="00B52F44">
      <w:pPr>
        <w:pStyle w:val="a3"/>
        <w:rPr>
          <w:rFonts w:ascii="Times New Roman" w:hAnsi="Times New Roman"/>
          <w:sz w:val="28"/>
          <w:szCs w:val="28"/>
        </w:rPr>
      </w:pPr>
      <w:r>
        <w:rPr>
          <w:rFonts w:ascii="Times New Roman" w:hAnsi="Times New Roman"/>
          <w:sz w:val="28"/>
          <w:szCs w:val="28"/>
        </w:rPr>
        <w:t>регенерація розчинника;</w:t>
      </w:r>
    </w:p>
    <w:p w:rsidR="00B52F44" w:rsidRDefault="00B52F44" w:rsidP="00B52F44">
      <w:pPr>
        <w:pStyle w:val="a3"/>
        <w:rPr>
          <w:rFonts w:ascii="Times New Roman" w:hAnsi="Times New Roman"/>
          <w:sz w:val="28"/>
          <w:szCs w:val="28"/>
        </w:rPr>
      </w:pPr>
      <w:r>
        <w:rPr>
          <w:rFonts w:ascii="Times New Roman" w:hAnsi="Times New Roman"/>
          <w:sz w:val="28"/>
          <w:szCs w:val="28"/>
        </w:rPr>
        <w:t>рециклінг/регенерація неорганічних матеріалів, які не є металами або металовмісними сполуками;</w:t>
      </w:r>
    </w:p>
    <w:p w:rsidR="00B52F44" w:rsidRDefault="00B52F44" w:rsidP="00B52F44">
      <w:pPr>
        <w:pStyle w:val="a3"/>
        <w:rPr>
          <w:rFonts w:ascii="Times New Roman" w:hAnsi="Times New Roman"/>
          <w:sz w:val="28"/>
          <w:szCs w:val="28"/>
        </w:rPr>
      </w:pPr>
      <w:r>
        <w:rPr>
          <w:rFonts w:ascii="Times New Roman" w:hAnsi="Times New Roman"/>
          <w:sz w:val="28"/>
          <w:szCs w:val="28"/>
        </w:rPr>
        <w:t>регенерація кислот або лугів;</w:t>
      </w:r>
    </w:p>
    <w:p w:rsidR="00B52F44" w:rsidRDefault="00B52F44" w:rsidP="00B52F44">
      <w:pPr>
        <w:pStyle w:val="a3"/>
        <w:rPr>
          <w:rFonts w:ascii="Times New Roman" w:hAnsi="Times New Roman"/>
          <w:sz w:val="28"/>
          <w:szCs w:val="28"/>
        </w:rPr>
      </w:pPr>
      <w:r>
        <w:rPr>
          <w:rFonts w:ascii="Times New Roman" w:hAnsi="Times New Roman"/>
          <w:sz w:val="28"/>
          <w:szCs w:val="28"/>
        </w:rPr>
        <w:t>відновлення компонентів, що використовуються для зменшення забруднення;</w:t>
      </w:r>
    </w:p>
    <w:p w:rsidR="00B52F44" w:rsidRDefault="00B52F44" w:rsidP="00B52F44">
      <w:pPr>
        <w:pStyle w:val="a3"/>
        <w:rPr>
          <w:rFonts w:ascii="Times New Roman" w:hAnsi="Times New Roman"/>
          <w:sz w:val="28"/>
          <w:szCs w:val="28"/>
        </w:rPr>
      </w:pPr>
      <w:r>
        <w:rPr>
          <w:rFonts w:ascii="Times New Roman" w:hAnsi="Times New Roman"/>
          <w:sz w:val="28"/>
          <w:szCs w:val="28"/>
        </w:rPr>
        <w:t>відновлення компонентів каталізаторів;</w:t>
      </w:r>
    </w:p>
    <w:p w:rsidR="00B52F44" w:rsidRDefault="00B52F44" w:rsidP="00B52F44">
      <w:pPr>
        <w:pStyle w:val="a3"/>
        <w:rPr>
          <w:rFonts w:ascii="Times New Roman" w:hAnsi="Times New Roman"/>
          <w:sz w:val="28"/>
          <w:szCs w:val="28"/>
        </w:rPr>
      </w:pPr>
      <w:r>
        <w:rPr>
          <w:rFonts w:ascii="Times New Roman" w:hAnsi="Times New Roman"/>
          <w:sz w:val="28"/>
          <w:szCs w:val="28"/>
        </w:rPr>
        <w:t>повторна перегонка нафтопродуктів чи інше повторне їх використання;</w:t>
      </w:r>
    </w:p>
    <w:p w:rsidR="00B52F44" w:rsidRDefault="00B52F44" w:rsidP="00B52F44">
      <w:pPr>
        <w:pStyle w:val="a3"/>
        <w:rPr>
          <w:rFonts w:ascii="Times New Roman" w:hAnsi="Times New Roman"/>
          <w:sz w:val="28"/>
          <w:szCs w:val="28"/>
        </w:rPr>
      </w:pPr>
      <w:r>
        <w:rPr>
          <w:rFonts w:ascii="Times New Roman" w:hAnsi="Times New Roman"/>
          <w:sz w:val="28"/>
          <w:szCs w:val="28"/>
        </w:rPr>
        <w:t>відстійники.</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24) видалення або відновлення відходів в установках зі спалювання або сумісного спалювання відходів:</w:t>
      </w:r>
    </w:p>
    <w:p w:rsidR="00B52F44" w:rsidRDefault="00B52F44" w:rsidP="00B52F44">
      <w:pPr>
        <w:pStyle w:val="a3"/>
        <w:rPr>
          <w:rFonts w:ascii="Times New Roman" w:hAnsi="Times New Roman"/>
          <w:sz w:val="28"/>
          <w:szCs w:val="28"/>
        </w:rPr>
      </w:pPr>
      <w:r>
        <w:rPr>
          <w:rFonts w:ascii="Times New Roman" w:hAnsi="Times New Roman"/>
          <w:sz w:val="28"/>
          <w:szCs w:val="28"/>
        </w:rPr>
        <w:t>відходів, що не є небезпечними, продуктивністю понад 3 тонни на годину;</w:t>
      </w:r>
    </w:p>
    <w:p w:rsidR="00B52F44" w:rsidRDefault="00B52F44" w:rsidP="00B52F44">
      <w:pPr>
        <w:pStyle w:val="a3"/>
        <w:rPr>
          <w:rFonts w:ascii="Times New Roman" w:hAnsi="Times New Roman"/>
          <w:sz w:val="28"/>
          <w:szCs w:val="28"/>
        </w:rPr>
      </w:pPr>
      <w:r>
        <w:rPr>
          <w:rFonts w:ascii="Times New Roman" w:hAnsi="Times New Roman"/>
          <w:sz w:val="28"/>
          <w:szCs w:val="28"/>
        </w:rPr>
        <w:t>небезпечних відходів продуктивністю понад 10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25) видалення відходів, що не є небезпечними, продуктивністю понад 50 тонн на добу, яке здійснюється одним або декількома з таких методів: біологічне оброблення; фізико-хімічне оброблення; попереднє оброблення відходів перед спалюванням або сумісним спалюванням; оброблення шлаку і золи; оброблення у подрібнювачах металевих відходів, у тому числі відходів електричного та електронного обладнання, а також транспортних засобів, у яких закінчився строк експлуатації, та їх компонентів, та за винятком очищення стічних вод;</w:t>
      </w:r>
    </w:p>
    <w:p w:rsidR="00B52F44" w:rsidRDefault="00B52F44" w:rsidP="00B52F44">
      <w:pPr>
        <w:pStyle w:val="a3"/>
        <w:rPr>
          <w:rFonts w:ascii="Times New Roman" w:hAnsi="Times New Roman"/>
          <w:sz w:val="28"/>
          <w:szCs w:val="28"/>
        </w:rPr>
      </w:pPr>
      <w:r>
        <w:rPr>
          <w:rFonts w:ascii="Times New Roman" w:hAnsi="Times New Roman"/>
          <w:sz w:val="28"/>
          <w:szCs w:val="28"/>
        </w:rPr>
        <w:t>26) відновлення або поєднання відновлення та видалення відходів, які не є небезпечними, продуктивністю понад 75 тонн на добу, що здійснюється одним або декількома з таких методів: біологічне оброблення; попереднє оброблення відходів перед спалюванням або сумісним спалюванням; оброблення шлаку і золи; оброблення у подрібнювачах металевих відходів, у тому числі відходів електричного та електронного обладнання, а також транспортних засобів, у яких закінчився строк експлуатації, та їх компонентів, та за винятком очищення стічних вод;</w:t>
      </w:r>
    </w:p>
    <w:p w:rsidR="00B52F44" w:rsidRDefault="00B52F44" w:rsidP="00B52F44">
      <w:pPr>
        <w:pStyle w:val="a3"/>
        <w:rPr>
          <w:rFonts w:ascii="Times New Roman" w:hAnsi="Times New Roman"/>
          <w:sz w:val="28"/>
          <w:szCs w:val="28"/>
        </w:rPr>
      </w:pPr>
      <w:r>
        <w:rPr>
          <w:rFonts w:ascii="Times New Roman" w:hAnsi="Times New Roman"/>
          <w:sz w:val="28"/>
          <w:szCs w:val="28"/>
        </w:rPr>
        <w:t>у випадку використання лише анаеробного розкладання відходів — продуктивністю понад 100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27) захоронення відходів на полігонах, що приймають понад 10 тонн відходів на добу, або із загальною місткістю понад 25 тисяч тонн, за винятком полігонів для інертних відходів;</w:t>
      </w:r>
    </w:p>
    <w:p w:rsidR="00B52F44" w:rsidRDefault="00B52F44" w:rsidP="00B52F44">
      <w:pPr>
        <w:pStyle w:val="a3"/>
        <w:rPr>
          <w:rFonts w:ascii="Times New Roman" w:hAnsi="Times New Roman"/>
          <w:sz w:val="28"/>
          <w:szCs w:val="28"/>
        </w:rPr>
      </w:pPr>
      <w:r>
        <w:rPr>
          <w:rFonts w:ascii="Times New Roman" w:hAnsi="Times New Roman"/>
          <w:sz w:val="28"/>
          <w:szCs w:val="28"/>
        </w:rPr>
        <w:t>28) тимчасове зберігання небезпечних відходів перед здійсненням будь-якого з видів діяльності, зазначених у підпунктах 1, 2, 5 та 7 цієї категорії, та що не охоплюються підпунктом 5 цієї категорії, із загальною місткістю понад 50 тонн, за винятком тимчасового зберігання небезпечних відходів за місцем їх утворення;</w:t>
      </w:r>
    </w:p>
    <w:p w:rsidR="00B52F44" w:rsidRDefault="00B52F44" w:rsidP="00B52F44">
      <w:pPr>
        <w:pStyle w:val="a3"/>
        <w:rPr>
          <w:rFonts w:ascii="Times New Roman" w:hAnsi="Times New Roman"/>
          <w:sz w:val="28"/>
          <w:szCs w:val="28"/>
        </w:rPr>
      </w:pPr>
      <w:r>
        <w:rPr>
          <w:rFonts w:ascii="Times New Roman" w:hAnsi="Times New Roman"/>
          <w:sz w:val="28"/>
          <w:szCs w:val="28"/>
        </w:rPr>
        <w:t>29) зберігання небезпечних відходів у підземних сховищах місткістю понад 50 тонн.</w:t>
      </w:r>
    </w:p>
    <w:p w:rsidR="00B52F44" w:rsidRPr="002D5A11" w:rsidRDefault="00B52F44" w:rsidP="00B52F44">
      <w:pPr>
        <w:pStyle w:val="a3"/>
        <w:rPr>
          <w:rFonts w:ascii="Times New Roman" w:hAnsi="Times New Roman"/>
          <w:i/>
          <w:sz w:val="28"/>
          <w:szCs w:val="28"/>
        </w:rPr>
      </w:pPr>
      <w:bookmarkStart w:id="6" w:name="_1pxezwc"/>
      <w:bookmarkEnd w:id="6"/>
      <w:r w:rsidRPr="002D5A11">
        <w:rPr>
          <w:rFonts w:ascii="Times New Roman" w:hAnsi="Times New Roman"/>
          <w:i/>
          <w:sz w:val="28"/>
          <w:szCs w:val="28"/>
        </w:rPr>
        <w:t>Інші види діяльності</w:t>
      </w:r>
    </w:p>
    <w:p w:rsidR="00B52F44" w:rsidRDefault="00B52F44" w:rsidP="00B52F44">
      <w:pPr>
        <w:pStyle w:val="a3"/>
        <w:rPr>
          <w:rFonts w:ascii="Times New Roman" w:hAnsi="Times New Roman"/>
          <w:sz w:val="28"/>
          <w:szCs w:val="28"/>
        </w:rPr>
      </w:pPr>
      <w:r>
        <w:rPr>
          <w:rFonts w:ascii="Times New Roman" w:hAnsi="Times New Roman"/>
          <w:sz w:val="28"/>
          <w:szCs w:val="28"/>
        </w:rPr>
        <w:t>30) виробництво і переробка на промислових установках:</w:t>
      </w:r>
    </w:p>
    <w:p w:rsidR="00B52F44" w:rsidRDefault="00B52F44" w:rsidP="00B52F44">
      <w:pPr>
        <w:pStyle w:val="a3"/>
        <w:rPr>
          <w:rFonts w:ascii="Times New Roman" w:hAnsi="Times New Roman"/>
          <w:sz w:val="28"/>
          <w:szCs w:val="28"/>
        </w:rPr>
      </w:pPr>
      <w:r>
        <w:rPr>
          <w:rFonts w:ascii="Times New Roman" w:hAnsi="Times New Roman"/>
          <w:sz w:val="28"/>
          <w:szCs w:val="28"/>
        </w:rPr>
        <w:t>целюлози з деревини або аналогічних волокнистих матеріалів;</w:t>
      </w:r>
    </w:p>
    <w:p w:rsidR="00B52F44" w:rsidRDefault="00B52F44" w:rsidP="00B52F44">
      <w:pPr>
        <w:pStyle w:val="a3"/>
        <w:rPr>
          <w:rFonts w:ascii="Times New Roman" w:hAnsi="Times New Roman"/>
          <w:sz w:val="28"/>
          <w:szCs w:val="28"/>
        </w:rPr>
      </w:pPr>
      <w:r>
        <w:rPr>
          <w:rFonts w:ascii="Times New Roman" w:hAnsi="Times New Roman"/>
          <w:sz w:val="28"/>
          <w:szCs w:val="28"/>
        </w:rPr>
        <w:t>паперу або картону продуктивністю понад 20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одного або декількох видів деревних плит з: орієнтовано-стружкової плити (ОСП), деревинно-стружкової плити (ДСП) або картону продуктивністю понад 600 кубічних метрів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31) попереднє оброблення (у тому числі промивання, відбілювання, мерсеризація) або фарбування текстильних волокон або текстилю продуктивністю оброблення понад 10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32) виробництво дубленої шкіри та хутра продуктивністю понад 12 тонн готової продукції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33) експлуатація скотобоєнь продуктивністю понад 50 тонн туш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34) оброблення та перероблення, окрім пакування, таких видів сировини (попередньо обробленої або необробленої, призначеної для виробництва харчових продуктів або корму з):</w:t>
      </w:r>
    </w:p>
    <w:p w:rsidR="00B52F44" w:rsidRDefault="00B52F44" w:rsidP="00B52F44">
      <w:pPr>
        <w:pStyle w:val="a3"/>
        <w:rPr>
          <w:rFonts w:ascii="Times New Roman" w:hAnsi="Times New Roman"/>
          <w:sz w:val="28"/>
          <w:szCs w:val="28"/>
        </w:rPr>
      </w:pPr>
      <w:r>
        <w:rPr>
          <w:rFonts w:ascii="Times New Roman" w:hAnsi="Times New Roman"/>
          <w:sz w:val="28"/>
          <w:szCs w:val="28"/>
        </w:rPr>
        <w:t>(i) сировини тваринного походження (окрім молока) продуктивністю понад 75 тонн готової продукції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(ii) сировини рослинного походження продуктивністю понад 300 тонн готової продукції на добу або 600 тонн готової продукції на добу, якщо установка експлуатується протягом періоду, що не перевищує 90 послідовних днів на будь-який рік;</w:t>
      </w:r>
    </w:p>
    <w:p w:rsidR="00B52F44" w:rsidRDefault="00B52F44" w:rsidP="00B52F44">
      <w:pPr>
        <w:pStyle w:val="a3"/>
        <w:rPr>
          <w:rFonts w:ascii="Times New Roman" w:hAnsi="Times New Roman"/>
          <w:sz w:val="28"/>
          <w:szCs w:val="28"/>
        </w:rPr>
      </w:pPr>
      <w:r>
        <w:rPr>
          <w:rFonts w:ascii="Times New Roman" w:hAnsi="Times New Roman"/>
          <w:sz w:val="28"/>
          <w:szCs w:val="28"/>
        </w:rPr>
        <w:t>(iii) сировини тваринного та рослинного походження, як у комбінованих, так і в окремих продуктах, продуктивністю готової продукції понад:</w:t>
      </w:r>
    </w:p>
    <w:p w:rsidR="00B52F44" w:rsidRDefault="00B52F44" w:rsidP="00B52F44">
      <w:pPr>
        <w:pStyle w:val="a3"/>
        <w:rPr>
          <w:rFonts w:ascii="Times New Roman" w:hAnsi="Times New Roman"/>
          <w:sz w:val="28"/>
          <w:szCs w:val="28"/>
        </w:rPr>
      </w:pPr>
      <w:r>
        <w:rPr>
          <w:rFonts w:ascii="Times New Roman" w:hAnsi="Times New Roman"/>
          <w:sz w:val="28"/>
          <w:szCs w:val="28"/>
        </w:rPr>
        <w:t>75 тонн на добу, якщо частка сировини тваринного походження (у відсотках маси) у готовій продукції дорівнює 10 або більше;</w:t>
      </w:r>
    </w:p>
    <w:p w:rsidR="00B52F44" w:rsidRDefault="00B52F44" w:rsidP="00B52F44">
      <w:pPr>
        <w:pStyle w:val="a3"/>
        <w:rPr>
          <w:rFonts w:ascii="Times New Roman" w:hAnsi="Times New Roman"/>
          <w:sz w:val="28"/>
          <w:szCs w:val="28"/>
        </w:rPr>
      </w:pPr>
      <w:r>
        <w:rPr>
          <w:rFonts w:ascii="Times New Roman" w:hAnsi="Times New Roman"/>
          <w:sz w:val="28"/>
          <w:szCs w:val="28"/>
        </w:rPr>
        <w:t>у всіх інших випадках — з розрахунку [300 - (22,5 × A)] тонн на добу, де “A” — частка сировини тваринного походження (у відсотках маси) у готовій продукції, що дорівнює від 0 до 10.</w:t>
      </w:r>
    </w:p>
    <w:p w:rsidR="00B52F44" w:rsidRDefault="00B52F44" w:rsidP="00B52F44">
      <w:pPr>
        <w:pStyle w:val="a3"/>
        <w:rPr>
          <w:rFonts w:ascii="Times New Roman" w:hAnsi="Times New Roman"/>
          <w:sz w:val="28"/>
          <w:szCs w:val="28"/>
        </w:rPr>
      </w:pPr>
      <w:r>
        <w:rPr>
          <w:rFonts w:ascii="Times New Roman" w:hAnsi="Times New Roman"/>
          <w:sz w:val="28"/>
          <w:szCs w:val="28"/>
        </w:rPr>
        <w:t>35) оброблення та перероблення молока, за умови прийому понад 200 тонн молока на добу (середнє значення за рік);</w:t>
      </w:r>
    </w:p>
    <w:p w:rsidR="00B52F44" w:rsidRDefault="00B52F44" w:rsidP="00B52F44">
      <w:pPr>
        <w:pStyle w:val="a3"/>
        <w:rPr>
          <w:rFonts w:ascii="Times New Roman" w:hAnsi="Times New Roman"/>
          <w:sz w:val="28"/>
          <w:szCs w:val="28"/>
        </w:rPr>
      </w:pPr>
      <w:r>
        <w:rPr>
          <w:rFonts w:ascii="Times New Roman" w:hAnsi="Times New Roman"/>
          <w:sz w:val="28"/>
          <w:szCs w:val="28"/>
        </w:rPr>
        <w:t>36) видалення або рециклінг туш тварин або відходів тваринництва продуктивністю переробки понад 10 тонн на добу;</w:t>
      </w:r>
    </w:p>
    <w:p w:rsidR="00B52F44" w:rsidRDefault="00B52F44" w:rsidP="00B52F44">
      <w:pPr>
        <w:pStyle w:val="a3"/>
        <w:rPr>
          <w:rFonts w:ascii="Times New Roman" w:hAnsi="Times New Roman"/>
          <w:sz w:val="28"/>
          <w:szCs w:val="28"/>
        </w:rPr>
      </w:pPr>
      <w:r>
        <w:rPr>
          <w:rFonts w:ascii="Times New Roman" w:hAnsi="Times New Roman"/>
          <w:sz w:val="28"/>
          <w:szCs w:val="28"/>
        </w:rPr>
        <w:t>37) інтенсивне вирощування птиці та свиней:</w:t>
      </w:r>
    </w:p>
    <w:p w:rsidR="00B52F44" w:rsidRDefault="00B52F44" w:rsidP="00B52F44">
      <w:pPr>
        <w:pStyle w:val="a3"/>
        <w:rPr>
          <w:rFonts w:ascii="Times New Roman" w:hAnsi="Times New Roman"/>
          <w:sz w:val="28"/>
          <w:szCs w:val="28"/>
        </w:rPr>
      </w:pPr>
      <w:r>
        <w:rPr>
          <w:rFonts w:ascii="Times New Roman" w:hAnsi="Times New Roman"/>
          <w:sz w:val="28"/>
          <w:szCs w:val="28"/>
        </w:rPr>
        <w:t>понад 40 000 місць для птиці;</w:t>
      </w:r>
    </w:p>
    <w:p w:rsidR="00B52F44" w:rsidRDefault="00B52F44" w:rsidP="00B52F44">
      <w:pPr>
        <w:pStyle w:val="a3"/>
        <w:rPr>
          <w:rFonts w:ascii="Times New Roman" w:hAnsi="Times New Roman"/>
          <w:sz w:val="28"/>
          <w:szCs w:val="28"/>
        </w:rPr>
      </w:pPr>
      <w:r>
        <w:rPr>
          <w:rFonts w:ascii="Times New Roman" w:hAnsi="Times New Roman"/>
          <w:sz w:val="28"/>
          <w:szCs w:val="28"/>
        </w:rPr>
        <w:t>понад 2 000 місць для свиней (масою понад 30 кг) або понад 750 місць для свиноматок;</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38) поверхнева обробка речовин, предметів та продуктів із застосуванням органічних розчинників, у тому числі для апретування, друку, нанесення покриття, знежирення, надання водонепроникності, </w:t>
      </w:r>
      <w:r>
        <w:rPr>
          <w:rFonts w:ascii="Times New Roman" w:hAnsi="Times New Roman"/>
          <w:sz w:val="28"/>
          <w:szCs w:val="28"/>
        </w:rPr>
        <w:lastRenderedPageBreak/>
        <w:t>ґрунтовки, фарбування, очистки або просочення, продуктивністю понад 150 кг на годину або понад 200 тонн на рік;</w:t>
      </w:r>
    </w:p>
    <w:p w:rsidR="00B52F44" w:rsidRDefault="00B52F44" w:rsidP="00B52F44">
      <w:pPr>
        <w:pStyle w:val="a3"/>
        <w:rPr>
          <w:rFonts w:ascii="Times New Roman" w:hAnsi="Times New Roman"/>
          <w:sz w:val="28"/>
          <w:szCs w:val="28"/>
        </w:rPr>
      </w:pPr>
      <w:r>
        <w:rPr>
          <w:rFonts w:ascii="Times New Roman" w:hAnsi="Times New Roman"/>
          <w:sz w:val="28"/>
          <w:szCs w:val="28"/>
        </w:rPr>
        <w:t>39) виробництво вуглецю (з коксу) або електрографіту шляхом спалювання та графітизації;</w:t>
      </w:r>
    </w:p>
    <w:p w:rsidR="00B52F44" w:rsidRDefault="00B52F44" w:rsidP="00B52F44">
      <w:pPr>
        <w:pStyle w:val="a3"/>
        <w:rPr>
          <w:rFonts w:ascii="Times New Roman" w:hAnsi="Times New Roman"/>
          <w:sz w:val="28"/>
          <w:szCs w:val="28"/>
        </w:rPr>
      </w:pPr>
      <w:r>
        <w:rPr>
          <w:rFonts w:ascii="Times New Roman" w:hAnsi="Times New Roman"/>
          <w:sz w:val="28"/>
          <w:szCs w:val="28"/>
        </w:rPr>
        <w:t>40) уловлювання вуглекислого газу з джерел, зазначених у цій частині, з метою підземного зберігання;</w:t>
      </w:r>
    </w:p>
    <w:p w:rsidR="00B52F44" w:rsidRDefault="00B52F44" w:rsidP="00B52F44">
      <w:pPr>
        <w:pStyle w:val="a3"/>
        <w:rPr>
          <w:rFonts w:ascii="Times New Roman" w:hAnsi="Times New Roman"/>
          <w:sz w:val="28"/>
          <w:szCs w:val="28"/>
        </w:rPr>
      </w:pPr>
      <w:r>
        <w:rPr>
          <w:rFonts w:ascii="Times New Roman" w:hAnsi="Times New Roman"/>
          <w:sz w:val="28"/>
          <w:szCs w:val="28"/>
        </w:rPr>
        <w:t>41) оброблення деревини та виробів з деревини захисними засобами продуктивністю понад 75 кубічних метрів на добу, за винятком оброблення виключно для захисту від сині;</w:t>
      </w:r>
    </w:p>
    <w:p w:rsidR="00B52F44" w:rsidRDefault="00B52F44" w:rsidP="00B52F44">
      <w:pPr>
        <w:pStyle w:val="a3"/>
        <w:rPr>
          <w:rFonts w:ascii="Times New Roman" w:hAnsi="Times New Roman"/>
          <w:sz w:val="28"/>
          <w:szCs w:val="28"/>
        </w:rPr>
      </w:pPr>
      <w:r>
        <w:rPr>
          <w:rFonts w:ascii="Times New Roman" w:hAnsi="Times New Roman"/>
          <w:sz w:val="28"/>
          <w:szCs w:val="28"/>
        </w:rPr>
        <w:t>42) очищення зворотних вод, що утворюються установками, зазначеними у цій частині, за винятком стічних вод, очищення яких здійснюється системами централізованого водовідведення.</w:t>
      </w:r>
    </w:p>
    <w:p w:rsidR="00B52F44" w:rsidRDefault="00B52F44" w:rsidP="00B52F44">
      <w:pPr>
        <w:pStyle w:val="a3"/>
        <w:rPr>
          <w:rFonts w:ascii="Times New Roman" w:hAnsi="Times New Roman"/>
          <w:sz w:val="28"/>
          <w:szCs w:val="28"/>
        </w:rPr>
      </w:pPr>
      <w:r>
        <w:rPr>
          <w:rFonts w:ascii="Times New Roman" w:hAnsi="Times New Roman"/>
          <w:sz w:val="28"/>
          <w:szCs w:val="28"/>
        </w:rPr>
        <w:t>2. Порогові значення, наведені у частині першій цієї статті, означають виробничу потужність або продуктивність виробництва. У випадку, якщо декілька видів діяльності (видів технологічного устаткування) відповідають описові одного виду діяльності, для якого встановлене порогове значення, та експлуатуються у межах однієї установки, виробничі потужності або продуктивність виробництва цих видів діяльності додаються. Для видів діяльності, пов’язаних з операціями у сфері управління відходами, ці розрахунки застосовуються до видів діяльності (технологічного устаткування), зазначених у підпунктах 1, 3 та 4 категорії “управління відходами”.</w:t>
      </w:r>
    </w:p>
    <w:p w:rsidR="00B52F44" w:rsidRDefault="00B52F44" w:rsidP="00B52F44">
      <w:pPr>
        <w:pStyle w:val="a3"/>
        <w:rPr>
          <w:rFonts w:ascii="Times New Roman" w:hAnsi="Times New Roman"/>
          <w:sz w:val="28"/>
          <w:szCs w:val="28"/>
        </w:rPr>
      </w:pPr>
      <w:r>
        <w:rPr>
          <w:rFonts w:ascii="Times New Roman" w:hAnsi="Times New Roman"/>
          <w:sz w:val="28"/>
          <w:szCs w:val="28"/>
        </w:rPr>
        <w:t>У межах категорії “хімічна промисловість”, “виробництво” для видів діяльності означає виробництво в промислових масштабах за допомогою хімічної або біологічної обробки речовин або груп речовин, зазначених у підпунктах 1 — 6 цієї категорії.</w:t>
      </w:r>
    </w:p>
    <w:p w:rsidR="00B52F44" w:rsidRDefault="00B52F44" w:rsidP="00B52F44">
      <w:pPr>
        <w:pStyle w:val="a3"/>
        <w:rPr>
          <w:rFonts w:ascii="Times New Roman" w:hAnsi="Times New Roman"/>
          <w:sz w:val="28"/>
          <w:szCs w:val="28"/>
        </w:rPr>
      </w:pPr>
      <w:r>
        <w:rPr>
          <w:rFonts w:ascii="Times New Roman" w:hAnsi="Times New Roman"/>
          <w:sz w:val="28"/>
          <w:szCs w:val="28"/>
        </w:rPr>
        <w:t>Підпункт 5 категорії “інші види діяльності” не застосовується, якщо в якості сировини використовується виключно молоко. Для цілей цього підпункту маса упаковки не включається до кінцевої маси готової продукції.</w:t>
      </w:r>
    </w:p>
    <w:p w:rsidR="00B52F44" w:rsidRDefault="00B52F44" w:rsidP="00B52F44">
      <w:pPr>
        <w:pStyle w:val="a3"/>
        <w:rPr>
          <w:rFonts w:ascii="Times New Roman" w:hAnsi="Times New Roman"/>
          <w:sz w:val="28"/>
          <w:szCs w:val="28"/>
        </w:rPr>
      </w:pPr>
      <w:r>
        <w:rPr>
          <w:rFonts w:ascii="Times New Roman" w:hAnsi="Times New Roman"/>
          <w:sz w:val="28"/>
          <w:szCs w:val="28"/>
        </w:rPr>
        <w:t>3. Дія цього Закону не поширюється на дослідницьку діяльність, а також діяльність з розвитку або випробування нових виробів та процесів.</w:t>
      </w:r>
    </w:p>
    <w:p w:rsidR="00B52F44" w:rsidRDefault="00B52F44" w:rsidP="00B52F44">
      <w:pPr>
        <w:pStyle w:val="a3"/>
        <w:spacing w:before="360" w:after="240"/>
        <w:ind w:left="1724" w:hanging="1157"/>
        <w:jc w:val="left"/>
        <w:rPr>
          <w:rFonts w:ascii="Times New Roman" w:hAnsi="Times New Roman"/>
          <w:sz w:val="28"/>
          <w:szCs w:val="28"/>
        </w:rPr>
      </w:pPr>
      <w:r>
        <w:rPr>
          <w:rFonts w:ascii="Times New Roman" w:hAnsi="Times New Roman"/>
          <w:sz w:val="28"/>
          <w:szCs w:val="28"/>
        </w:rPr>
        <w:t>Стаття 3. Єдина державна електронна інформаційна система інтегрованих дозволів</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1. Єдина державна електронна інформаційна система інтегрованих дозволів (далі — електронна система) — централізована інформаційно-телекомунікаційна система,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а також електронну взаємодію між операторами установок, дозвільним </w:t>
      </w:r>
      <w:r>
        <w:rPr>
          <w:rFonts w:ascii="Times New Roman" w:hAnsi="Times New Roman"/>
          <w:sz w:val="28"/>
          <w:szCs w:val="28"/>
        </w:rPr>
        <w:lastRenderedPageBreak/>
        <w:t>органом, заінтересованими органами, контролюючим органом, іншими державними органами, органами місцевого самоврядування, громадськістю, з метою запобігання, зменшення та контролю промислового забруднення в порядку, визначеному цим Законом. Електронна система складається з реєстру інтегрованих дозволів, електронного кабінету користувача електронної системи, порталу електронної системи.</w:t>
      </w:r>
    </w:p>
    <w:p w:rsidR="00B52F44" w:rsidRDefault="00B52F44" w:rsidP="00B52F44">
      <w:pPr>
        <w:pStyle w:val="a3"/>
        <w:rPr>
          <w:rFonts w:ascii="Times New Roman" w:hAnsi="Times New Roman"/>
          <w:sz w:val="28"/>
          <w:szCs w:val="28"/>
        </w:rPr>
      </w:pPr>
      <w:r>
        <w:rPr>
          <w:rFonts w:ascii="Times New Roman" w:hAnsi="Times New Roman"/>
          <w:sz w:val="28"/>
          <w:szCs w:val="28"/>
        </w:rPr>
        <w:t>2. Реєстр інтегрованих дозволів, зокрема, містить:</w:t>
      </w:r>
    </w:p>
    <w:p w:rsidR="00B52F44" w:rsidRDefault="00B52F44" w:rsidP="00B52F44">
      <w:pPr>
        <w:pStyle w:val="a3"/>
        <w:rPr>
          <w:rFonts w:ascii="Times New Roman" w:hAnsi="Times New Roman"/>
          <w:sz w:val="28"/>
          <w:szCs w:val="28"/>
        </w:rPr>
      </w:pPr>
      <w:r>
        <w:rPr>
          <w:rFonts w:ascii="Times New Roman" w:hAnsi="Times New Roman"/>
          <w:sz w:val="28"/>
          <w:szCs w:val="28"/>
        </w:rPr>
        <w:t>заяву на отримання (внесення змін до) інтегрованого дозволу та інформацію і документи, що подаються разом з нею;</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прийнятність заяви на отримання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необхідність усунення недоліків і приведення заяви на отримання (внесення змін до) інтегрованого дозволу у відповідність до вимог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інформацію про визнання заяви на отримання (внесення змін до) інтегрованого дозволу неподаною;</w:t>
      </w:r>
    </w:p>
    <w:p w:rsidR="00B52F44" w:rsidRDefault="00B52F44" w:rsidP="00B52F44">
      <w:pPr>
        <w:pStyle w:val="a3"/>
        <w:rPr>
          <w:rFonts w:ascii="Times New Roman" w:hAnsi="Times New Roman"/>
          <w:sz w:val="28"/>
          <w:szCs w:val="28"/>
        </w:rPr>
      </w:pPr>
      <w:r>
        <w:rPr>
          <w:rFonts w:ascii="Times New Roman" w:hAnsi="Times New Roman"/>
          <w:sz w:val="28"/>
          <w:szCs w:val="28"/>
        </w:rPr>
        <w:t>оголошення про початок громадського обговорення у процесі отримання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висновки та пропозиції заінтересованих органів, а також зауваження та пропозиції інших органів державної виконавчої влади та органів місцевого самоврядування, надані згідно з частиною другою статті 9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проект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протокол(и) засідання узгоджувальної комісії;</w:t>
      </w:r>
    </w:p>
    <w:p w:rsidR="00B52F44" w:rsidRDefault="00B52F44" w:rsidP="00B52F44">
      <w:pPr>
        <w:pStyle w:val="a3"/>
        <w:rPr>
          <w:rFonts w:ascii="Times New Roman" w:hAnsi="Times New Roman"/>
          <w:sz w:val="28"/>
          <w:szCs w:val="28"/>
        </w:rPr>
      </w:pPr>
      <w:r>
        <w:rPr>
          <w:rFonts w:ascii="Times New Roman" w:hAnsi="Times New Roman"/>
          <w:sz w:val="28"/>
          <w:szCs w:val="28"/>
        </w:rPr>
        <w:t>інтегрований дозвіл з усіма наступними змінами, внесеними до нього, а також результатом перегляду та оновлення умов;</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відмову у видачі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звіт про громадське обговорення;</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початок процедури зупинення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припинення процедури зупинення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зупинення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початок процедури анулювання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припинення процедури анулювання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рішення про анулювання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висновки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акти перевірок;</w:t>
      </w:r>
    </w:p>
    <w:p w:rsidR="00B52F44" w:rsidRDefault="00B52F44" w:rsidP="00B52F44">
      <w:pPr>
        <w:pStyle w:val="a3"/>
        <w:rPr>
          <w:rFonts w:ascii="Times New Roman" w:hAnsi="Times New Roman"/>
          <w:sz w:val="28"/>
          <w:szCs w:val="28"/>
        </w:rPr>
      </w:pPr>
      <w:r>
        <w:rPr>
          <w:rFonts w:ascii="Times New Roman" w:hAnsi="Times New Roman"/>
          <w:sz w:val="28"/>
          <w:szCs w:val="28"/>
        </w:rPr>
        <w:t>звіти операторів установки про дотримання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3. Інформація, внесена до реєстру інтегрованих дозволів зберігається протягом усього часу експлуатації установки, але не менше ніж десять років з дня отримання оператором установки інтегрованого дозволу, є відкритою, вільний доступ до неї забезпечується засобами електронної системи у мережі Інтернет.</w:t>
      </w:r>
    </w:p>
    <w:p w:rsidR="00B52F44" w:rsidRDefault="00B52F44" w:rsidP="00B52F44">
      <w:pPr>
        <w:pStyle w:val="a3"/>
        <w:rPr>
          <w:rFonts w:ascii="Times New Roman" w:hAnsi="Times New Roman"/>
          <w:sz w:val="28"/>
          <w:szCs w:val="28"/>
        </w:rPr>
      </w:pPr>
      <w:r>
        <w:rPr>
          <w:rFonts w:ascii="Times New Roman" w:hAnsi="Times New Roman"/>
          <w:sz w:val="28"/>
          <w:szCs w:val="28"/>
        </w:rPr>
        <w:t>4. Держателем електронної системи є дозвільний орган. Технічний адміністратор електронної системи та порядок створення, функціонування, ведення електронної системи визначається Кабінетом Міністрів України.</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4. Загальні положення про інтегрований дозвіл</w:t>
      </w:r>
    </w:p>
    <w:p w:rsidR="00B52F44" w:rsidRDefault="00B52F44" w:rsidP="00B52F44">
      <w:pPr>
        <w:pStyle w:val="a3"/>
        <w:rPr>
          <w:rFonts w:ascii="Times New Roman" w:hAnsi="Times New Roman"/>
          <w:sz w:val="28"/>
          <w:szCs w:val="28"/>
        </w:rPr>
      </w:pPr>
      <w:r>
        <w:rPr>
          <w:rFonts w:ascii="Times New Roman" w:hAnsi="Times New Roman"/>
          <w:sz w:val="28"/>
          <w:szCs w:val="28"/>
        </w:rPr>
        <w:t>1. Інтегрований дозвіл видається дозвільним органом операторам установок, що провадять види діяльності, зазначені у статті 2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2. Інтегрований дозвіл може охоплювати одну і більше установок або частин установок, розташованих на одному і тому самому промисловому майданчику, який експлуатується одним і тим самим оператором.</w:t>
      </w:r>
    </w:p>
    <w:p w:rsidR="00B52F44" w:rsidRDefault="00B52F44" w:rsidP="00B52F44">
      <w:pPr>
        <w:pStyle w:val="a3"/>
        <w:rPr>
          <w:rFonts w:ascii="Times New Roman" w:hAnsi="Times New Roman"/>
          <w:sz w:val="28"/>
          <w:szCs w:val="28"/>
        </w:rPr>
      </w:pPr>
      <w:r>
        <w:rPr>
          <w:rFonts w:ascii="Times New Roman" w:hAnsi="Times New Roman"/>
          <w:sz w:val="28"/>
          <w:szCs w:val="28"/>
        </w:rPr>
        <w:t>3. Якщо інтегрований дозвіл охоплює дві або більше установок, він встановлює вимоги задля забезпечення дотримання всіма установками вимог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4. Якщо частини установки експлуатуються різними операторами, інтегрований дозвіл зазначає операторів усіх частин установки і чітко визначає обов’язки та вимоги до кожного з них.</w:t>
      </w:r>
    </w:p>
    <w:p w:rsidR="00B52F44" w:rsidRDefault="00B52F44" w:rsidP="00B52F44">
      <w:pPr>
        <w:pStyle w:val="a3"/>
        <w:rPr>
          <w:rFonts w:ascii="Times New Roman" w:hAnsi="Times New Roman"/>
          <w:sz w:val="28"/>
          <w:szCs w:val="28"/>
        </w:rPr>
      </w:pPr>
      <w:r>
        <w:rPr>
          <w:rFonts w:ascii="Times New Roman" w:hAnsi="Times New Roman"/>
          <w:sz w:val="28"/>
          <w:szCs w:val="28"/>
        </w:rPr>
        <w:t>5. Інтегрований дозвіл видається на основі висновків найкращих доступних технологій та методів управління, затверджених для видів діяльності або виробничих процесів відповідно до законодавства.</w:t>
      </w:r>
    </w:p>
    <w:p w:rsidR="00B52F44" w:rsidRDefault="00B52F44" w:rsidP="00B52F44">
      <w:pPr>
        <w:pStyle w:val="a3"/>
        <w:rPr>
          <w:rFonts w:ascii="Times New Roman" w:hAnsi="Times New Roman"/>
          <w:sz w:val="28"/>
          <w:szCs w:val="28"/>
        </w:rPr>
      </w:pPr>
      <w:r>
        <w:rPr>
          <w:rFonts w:ascii="Times New Roman" w:hAnsi="Times New Roman"/>
          <w:sz w:val="28"/>
          <w:szCs w:val="28"/>
        </w:rPr>
        <w:t>6. З урахуванням вимог статей 19—23 цього Закону строк дії інтегрованого дозволу необмежений.</w:t>
      </w:r>
    </w:p>
    <w:p w:rsidR="00B52F44" w:rsidRDefault="00B52F44" w:rsidP="00B52F44">
      <w:pPr>
        <w:pStyle w:val="a3"/>
        <w:rPr>
          <w:rFonts w:ascii="Times New Roman" w:hAnsi="Times New Roman"/>
          <w:sz w:val="28"/>
          <w:szCs w:val="28"/>
        </w:rPr>
      </w:pPr>
      <w:r>
        <w:rPr>
          <w:rFonts w:ascii="Times New Roman" w:hAnsi="Times New Roman"/>
          <w:sz w:val="28"/>
          <w:szCs w:val="28"/>
        </w:rPr>
        <w:t>7. За видачу (внесення змін до) інтегрованого дозволу, за винятком випадків, передбачених статтями 22 та 23 цього Закону, стягується плата у розмірі п’ятнадцяти мінімальних заробітних плат. Кошти за видачу (внесення змін до) інтегрованого дозволу зараховуються до загального фонду Державного бюджету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8. Для установок, що вводяться в експлуатацію вперше, а також у разі розширення та змін, які згідно з вимогами Закону України “Про оцінку впливу на довкілля” підлягають оцінці впливу на довкілля, інтегрований дозвіл видається після отримання висновку з оцінки впливу на довкілля, у </w:t>
      </w:r>
      <w:r>
        <w:rPr>
          <w:rFonts w:ascii="Times New Roman" w:hAnsi="Times New Roman"/>
          <w:sz w:val="28"/>
          <w:szCs w:val="28"/>
        </w:rPr>
        <w:lastRenderedPageBreak/>
        <w:t>якому визначено допустимість провадження планованої діяльності згідно з Законом України “Про оцінку впливу на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9. Забороняється експлуатація установок, які вимагають інтегрованого дозволу згідно з цим Законом, до його отримання.</w:t>
      </w:r>
    </w:p>
    <w:p w:rsidR="00B52F44" w:rsidRDefault="00B52F44" w:rsidP="00B52F44">
      <w:pPr>
        <w:pStyle w:val="a3"/>
        <w:rPr>
          <w:rFonts w:ascii="Times New Roman" w:hAnsi="Times New Roman"/>
          <w:sz w:val="28"/>
          <w:szCs w:val="28"/>
        </w:rPr>
      </w:pPr>
      <w:r>
        <w:rPr>
          <w:rFonts w:ascii="Times New Roman" w:hAnsi="Times New Roman"/>
          <w:sz w:val="28"/>
          <w:szCs w:val="28"/>
        </w:rPr>
        <w:t>10. Особливості регулювання діяльності спалювальних установок, установок для спалювання відходів, установок побічного спалювання відходів, установок та видів діяльності, в яких застосовуються органічні розчинники, та установок, що виробляють двоокис титану, затверджуються Кабінетом Міністрів України.</w:t>
      </w:r>
    </w:p>
    <w:p w:rsidR="00B52F44" w:rsidRDefault="00B52F44" w:rsidP="00B52F44">
      <w:pPr>
        <w:pStyle w:val="a3"/>
        <w:spacing w:before="360" w:after="240"/>
        <w:ind w:left="1707" w:hanging="1140"/>
        <w:jc w:val="left"/>
        <w:rPr>
          <w:rFonts w:ascii="Times New Roman" w:hAnsi="Times New Roman"/>
          <w:sz w:val="28"/>
          <w:szCs w:val="28"/>
        </w:rPr>
      </w:pPr>
      <w:r>
        <w:rPr>
          <w:rFonts w:ascii="Times New Roman" w:hAnsi="Times New Roman"/>
          <w:sz w:val="28"/>
          <w:szCs w:val="28"/>
        </w:rPr>
        <w:t>Стаття 5. Основні обов’язки оператора під час експлуатації установки, яка вимагає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Оператор установки, який отримує інтегрований дозвіл, зобов’язаний:</w:t>
      </w:r>
    </w:p>
    <w:p w:rsidR="00B52F44" w:rsidRDefault="00B52F44" w:rsidP="00B52F44">
      <w:pPr>
        <w:pStyle w:val="a3"/>
        <w:rPr>
          <w:rFonts w:ascii="Times New Roman" w:hAnsi="Times New Roman"/>
          <w:sz w:val="28"/>
          <w:szCs w:val="28"/>
        </w:rPr>
      </w:pPr>
      <w:r>
        <w:rPr>
          <w:rFonts w:ascii="Times New Roman" w:hAnsi="Times New Roman"/>
          <w:sz w:val="28"/>
          <w:szCs w:val="28"/>
        </w:rPr>
        <w:t>вживати усіх належних заходів із запобігання забрудненню;</w:t>
      </w:r>
    </w:p>
    <w:p w:rsidR="00B52F44" w:rsidRDefault="00B52F44" w:rsidP="00B52F44">
      <w:pPr>
        <w:pStyle w:val="a3"/>
        <w:rPr>
          <w:rFonts w:ascii="Times New Roman" w:hAnsi="Times New Roman"/>
          <w:sz w:val="28"/>
          <w:szCs w:val="28"/>
        </w:rPr>
      </w:pPr>
      <w:r>
        <w:rPr>
          <w:rFonts w:ascii="Times New Roman" w:hAnsi="Times New Roman"/>
          <w:sz w:val="28"/>
          <w:szCs w:val="28"/>
        </w:rPr>
        <w:t>застосовувати найкращі доступні технології та методи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не спричиняти значного забруднення;</w:t>
      </w:r>
    </w:p>
    <w:p w:rsidR="00B52F44" w:rsidRDefault="00B52F44" w:rsidP="00B52F44">
      <w:pPr>
        <w:pStyle w:val="a3"/>
        <w:rPr>
          <w:rFonts w:ascii="Times New Roman" w:hAnsi="Times New Roman"/>
          <w:sz w:val="28"/>
          <w:szCs w:val="28"/>
        </w:rPr>
      </w:pPr>
      <w:r>
        <w:rPr>
          <w:rFonts w:ascii="Times New Roman" w:hAnsi="Times New Roman"/>
          <w:sz w:val="28"/>
          <w:szCs w:val="28"/>
        </w:rPr>
        <w:t>попереджати утворення відходів;</w:t>
      </w:r>
    </w:p>
    <w:p w:rsidR="00B52F44" w:rsidRDefault="00B52F44" w:rsidP="00B52F44">
      <w:pPr>
        <w:pStyle w:val="a3"/>
        <w:rPr>
          <w:rFonts w:ascii="Times New Roman" w:hAnsi="Times New Roman"/>
          <w:sz w:val="28"/>
          <w:szCs w:val="28"/>
        </w:rPr>
      </w:pPr>
      <w:r>
        <w:rPr>
          <w:rFonts w:ascii="Times New Roman" w:hAnsi="Times New Roman"/>
          <w:sz w:val="28"/>
          <w:szCs w:val="28"/>
        </w:rPr>
        <w:t>якщо відходи утворено, здійснювати, у порядку пріоритетності, їх підготовку до повторного використання, переробки або відновлення, а якщо це технічно та економічно неможливо, видаляти, при цьому уникаючи або зменшуючи будь-який негативний вплив на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раціонально використовувати енергію;</w:t>
      </w:r>
    </w:p>
    <w:p w:rsidR="00B52F44" w:rsidRDefault="00B52F44" w:rsidP="00B52F44">
      <w:pPr>
        <w:pStyle w:val="a3"/>
        <w:rPr>
          <w:rFonts w:ascii="Times New Roman" w:hAnsi="Times New Roman"/>
          <w:sz w:val="28"/>
          <w:szCs w:val="28"/>
        </w:rPr>
      </w:pPr>
      <w:r>
        <w:rPr>
          <w:rFonts w:ascii="Times New Roman" w:hAnsi="Times New Roman"/>
          <w:sz w:val="28"/>
          <w:szCs w:val="28"/>
        </w:rPr>
        <w:t>вживати необхідних заходів з попередження аварій та мінімізації їх наслідків;</w:t>
      </w:r>
    </w:p>
    <w:p w:rsidR="00B52F44" w:rsidRDefault="00B52F44" w:rsidP="00B52F44">
      <w:pPr>
        <w:pStyle w:val="a3"/>
        <w:rPr>
          <w:rFonts w:ascii="Times New Roman" w:hAnsi="Times New Roman"/>
          <w:sz w:val="28"/>
          <w:szCs w:val="28"/>
        </w:rPr>
      </w:pPr>
      <w:r>
        <w:rPr>
          <w:rFonts w:ascii="Times New Roman" w:hAnsi="Times New Roman"/>
          <w:sz w:val="28"/>
          <w:szCs w:val="28"/>
        </w:rPr>
        <w:t>у випадку припинення діяльності вживати необхідних заходів з уникнення будь-якого ризику забруднення та повернення місцевості, в якій відбувалася діяльність, у стан, який відповідає вимогам, визначеним у статті 27 цього Закону.</w:t>
      </w:r>
    </w:p>
    <w:p w:rsidR="00B52F44" w:rsidRDefault="00B52F44" w:rsidP="00B52F44">
      <w:pPr>
        <w:pStyle w:val="a3"/>
        <w:spacing w:before="360" w:after="240"/>
        <w:ind w:left="1752" w:hanging="1185"/>
        <w:jc w:val="left"/>
        <w:rPr>
          <w:rFonts w:ascii="Times New Roman" w:hAnsi="Times New Roman"/>
          <w:sz w:val="28"/>
          <w:szCs w:val="28"/>
        </w:rPr>
      </w:pPr>
      <w:r>
        <w:rPr>
          <w:rFonts w:ascii="Times New Roman" w:hAnsi="Times New Roman"/>
          <w:sz w:val="28"/>
          <w:szCs w:val="28"/>
        </w:rPr>
        <w:t>Стаття 6. Заява на отримання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1. Оператор установки, а у випадку, передбаченому частиною четвертою статті 4 цього Закону, будь-який з операторів установки, подає до дозвільного органу у письмовій формі (на паперових носіях) та в електронному вигляді засобами </w:t>
      </w:r>
      <w:bookmarkStart w:id="7" w:name="_Hlk32928925"/>
      <w:r>
        <w:rPr>
          <w:rFonts w:ascii="Times New Roman" w:hAnsi="Times New Roman"/>
          <w:sz w:val="28"/>
          <w:szCs w:val="28"/>
        </w:rPr>
        <w:t xml:space="preserve">електронної системи заяву </w:t>
      </w:r>
      <w:bookmarkEnd w:id="7"/>
      <w:r>
        <w:rPr>
          <w:rFonts w:ascii="Times New Roman" w:hAnsi="Times New Roman"/>
          <w:sz w:val="28"/>
          <w:szCs w:val="28"/>
        </w:rPr>
        <w:t>на отримання (внесення змін до) інтегрованого дозволу та документи, зазначені у пунктах 1—4 частини третьої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2. Заява на отримання (внесення змін до) інтегрованого дозволу містить інформацію про:</w:t>
      </w:r>
    </w:p>
    <w:p w:rsidR="00B52F44" w:rsidRDefault="00B52F44" w:rsidP="00B52F44">
      <w:pPr>
        <w:pStyle w:val="a3"/>
        <w:rPr>
          <w:rFonts w:ascii="Times New Roman" w:hAnsi="Times New Roman"/>
          <w:sz w:val="28"/>
          <w:szCs w:val="28"/>
        </w:rPr>
      </w:pPr>
      <w:r>
        <w:rPr>
          <w:rFonts w:ascii="Times New Roman" w:hAnsi="Times New Roman"/>
          <w:sz w:val="28"/>
          <w:szCs w:val="28"/>
        </w:rPr>
        <w:t>1) оператора установки, а у випадку, передбаченому частиною четвертою статті 4 цього Закону, усіх операторів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2) установку та її діяльність, географічні координати промислового майданчика;</w:t>
      </w:r>
    </w:p>
    <w:p w:rsidR="00B52F44" w:rsidRDefault="00B52F44" w:rsidP="00B52F44">
      <w:pPr>
        <w:pStyle w:val="a3"/>
        <w:rPr>
          <w:rFonts w:ascii="Times New Roman" w:hAnsi="Times New Roman"/>
          <w:sz w:val="28"/>
          <w:szCs w:val="28"/>
        </w:rPr>
      </w:pPr>
      <w:r>
        <w:rPr>
          <w:rFonts w:ascii="Times New Roman" w:hAnsi="Times New Roman"/>
          <w:sz w:val="28"/>
          <w:szCs w:val="28"/>
        </w:rPr>
        <w:t>3) сировину та допоміжні матеріали, інші речовини та види енергії, що використовуються в або утворюються установкою;</w:t>
      </w:r>
    </w:p>
    <w:p w:rsidR="00B52F44" w:rsidRDefault="00B52F44" w:rsidP="00B52F44">
      <w:pPr>
        <w:pStyle w:val="a3"/>
        <w:rPr>
          <w:rFonts w:ascii="Times New Roman" w:hAnsi="Times New Roman"/>
          <w:sz w:val="28"/>
          <w:szCs w:val="28"/>
        </w:rPr>
      </w:pPr>
      <w:r>
        <w:rPr>
          <w:rFonts w:ascii="Times New Roman" w:hAnsi="Times New Roman"/>
          <w:sz w:val="28"/>
          <w:szCs w:val="28"/>
        </w:rPr>
        <w:t>4) джерела викидів з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5) види та обсяги утворюваних відходів;</w:t>
      </w:r>
    </w:p>
    <w:p w:rsidR="00B52F44" w:rsidRDefault="00B52F44" w:rsidP="00B52F44">
      <w:pPr>
        <w:pStyle w:val="a3"/>
        <w:rPr>
          <w:rFonts w:ascii="Times New Roman" w:hAnsi="Times New Roman"/>
          <w:sz w:val="28"/>
          <w:szCs w:val="28"/>
        </w:rPr>
      </w:pPr>
      <w:r>
        <w:rPr>
          <w:rFonts w:ascii="Times New Roman" w:hAnsi="Times New Roman"/>
          <w:sz w:val="28"/>
          <w:szCs w:val="28"/>
        </w:rPr>
        <w:t>6) обґрунтування потреби у воді з помісячним нормативним розрахунком водокористування і водовідведення;</w:t>
      </w:r>
    </w:p>
    <w:p w:rsidR="00B52F44" w:rsidRDefault="00B52F44" w:rsidP="00B52F44">
      <w:pPr>
        <w:pStyle w:val="a3"/>
        <w:rPr>
          <w:rFonts w:ascii="Times New Roman" w:hAnsi="Times New Roman"/>
          <w:sz w:val="28"/>
          <w:szCs w:val="28"/>
        </w:rPr>
      </w:pPr>
      <w:r>
        <w:rPr>
          <w:rFonts w:ascii="Times New Roman" w:hAnsi="Times New Roman"/>
          <w:sz w:val="28"/>
          <w:szCs w:val="28"/>
        </w:rPr>
        <w:t>7) опис та схема місць забору води та скиду зворотних вод;</w:t>
      </w:r>
    </w:p>
    <w:p w:rsidR="00B52F44" w:rsidRDefault="00B52F44" w:rsidP="00B52F44">
      <w:pPr>
        <w:pStyle w:val="a3"/>
        <w:rPr>
          <w:rFonts w:ascii="Times New Roman" w:hAnsi="Times New Roman"/>
          <w:sz w:val="28"/>
          <w:szCs w:val="28"/>
        </w:rPr>
      </w:pPr>
      <w:r>
        <w:rPr>
          <w:rFonts w:ascii="Times New Roman" w:hAnsi="Times New Roman"/>
          <w:sz w:val="28"/>
          <w:szCs w:val="28"/>
        </w:rPr>
        <w:t>8) умови місцевості, в якій розташовано установку;</w:t>
      </w:r>
    </w:p>
    <w:p w:rsidR="00B52F44" w:rsidRDefault="00B52F44" w:rsidP="00B52F44">
      <w:pPr>
        <w:pStyle w:val="a3"/>
        <w:rPr>
          <w:rFonts w:ascii="Times New Roman" w:hAnsi="Times New Roman"/>
          <w:sz w:val="28"/>
          <w:szCs w:val="28"/>
        </w:rPr>
      </w:pPr>
      <w:r>
        <w:rPr>
          <w:rFonts w:ascii="Times New Roman" w:hAnsi="Times New Roman"/>
          <w:sz w:val="28"/>
          <w:szCs w:val="28"/>
        </w:rPr>
        <w:t>9) характер та кількість очікуваних викидів з установки, а також визначення значних впливів викидів на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10) запропоновану технологію та інші технічні рішення щодо запобігання або, якщо це неможливо, зменшення викидів з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11) заходи щодо запобігання утворенню та підготовки до відновлення відходів, утворюваних установкою;</w:t>
      </w:r>
    </w:p>
    <w:p w:rsidR="00B52F44" w:rsidRDefault="00B52F44" w:rsidP="00B52F44">
      <w:pPr>
        <w:pStyle w:val="a3"/>
        <w:rPr>
          <w:rFonts w:ascii="Times New Roman" w:hAnsi="Times New Roman"/>
          <w:sz w:val="28"/>
          <w:szCs w:val="28"/>
        </w:rPr>
      </w:pPr>
      <w:r>
        <w:rPr>
          <w:rFonts w:ascii="Times New Roman" w:hAnsi="Times New Roman"/>
          <w:sz w:val="28"/>
          <w:szCs w:val="28"/>
        </w:rPr>
        <w:t>12) подальші заплановані заходи щодо забезпечення виконання основних обов’язків оператора установки відповідно до статті 5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13) заплановані заходи щодо здійснення моніторингу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14) основні альтернативи запропонованій технології, технічним рішенням та заходам, що вивчалися оператором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Заява на отримання (внесення змін до) інтегрованого дозволу також включає в себе оцінку відповідності висновкам найкращим доступним технологіям та методам управління та резюме нетехнічного характеру інформації, зазначеної у пунктах 1—14 цієї частини, розраховане на широку аудиторію.</w:t>
      </w:r>
    </w:p>
    <w:p w:rsidR="00B52F44" w:rsidRDefault="00B52F44" w:rsidP="00B52F44">
      <w:pPr>
        <w:pStyle w:val="a3"/>
        <w:rPr>
          <w:rFonts w:ascii="Times New Roman" w:hAnsi="Times New Roman"/>
          <w:sz w:val="28"/>
          <w:szCs w:val="28"/>
        </w:rPr>
      </w:pPr>
      <w:r>
        <w:rPr>
          <w:rFonts w:ascii="Times New Roman" w:hAnsi="Times New Roman"/>
          <w:sz w:val="28"/>
          <w:szCs w:val="28"/>
        </w:rPr>
        <w:t>3. Разом із заявою на отримання (внесення змін до) інтегрованого дозволу оператор установки подає:</w:t>
      </w:r>
    </w:p>
    <w:p w:rsidR="00B52F44" w:rsidRDefault="00B52F44" w:rsidP="00B52F44">
      <w:pPr>
        <w:pStyle w:val="a3"/>
        <w:rPr>
          <w:rFonts w:ascii="Times New Roman" w:hAnsi="Times New Roman"/>
          <w:sz w:val="28"/>
          <w:szCs w:val="28"/>
        </w:rPr>
      </w:pPr>
      <w:r>
        <w:rPr>
          <w:rFonts w:ascii="Times New Roman" w:hAnsi="Times New Roman"/>
          <w:sz w:val="28"/>
          <w:szCs w:val="28"/>
        </w:rPr>
        <w:t>1) за необхідності, базовий звіт, розроблений відповідно до статті 27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2) за необхідності, обґрунтування відступу та оцінка відступу, розроблені відповідно до статті 15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3) результати оцінки впливу на довкілля (для установок, що вводяться в експлуатацію вперше, а також у разі розширення або змін, які згідно з вимогами Закону України “Про оцінку впливу на довкілля” підлягають оцінці впливу на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4) перелік місць, де можна ознайомитися із заявою на отримання (внесення змін до) інтегрованого дозволу під час громадського обговорення у процесі отримання інтегрованого дозволу, та їх адреса;</w:t>
      </w:r>
    </w:p>
    <w:p w:rsidR="00B52F44" w:rsidRDefault="00B52F44" w:rsidP="00B52F44">
      <w:pPr>
        <w:pStyle w:val="a3"/>
        <w:rPr>
          <w:rFonts w:ascii="Times New Roman" w:hAnsi="Times New Roman"/>
          <w:sz w:val="28"/>
          <w:szCs w:val="28"/>
        </w:rPr>
      </w:pPr>
      <w:r>
        <w:rPr>
          <w:rFonts w:ascii="Times New Roman" w:hAnsi="Times New Roman"/>
          <w:sz w:val="28"/>
          <w:szCs w:val="28"/>
        </w:rPr>
        <w:t>5) документ, що підтверджує оплату послуг з видачі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6) 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отримання інтегрованого дозволу (в порядку, визначеному частиною другою статті 7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4. До заяви на отримання (внесення змін до) інтегрованого дозволу можуть додаватися результати оцінки впливу на довкілля (за винятком випадків, передбачених частиною третьою цієї статті та частиною восьмою статті 4 цього Закону), звіти з безпеки, або інша інформація, яка обґрунтовує інформацію, зазначену у частині другій цієї статті та відповідає її вимогам.</w:t>
      </w:r>
    </w:p>
    <w:p w:rsidR="00B52F44" w:rsidRDefault="00B52F44" w:rsidP="00B52F44">
      <w:pPr>
        <w:pStyle w:val="a3"/>
        <w:rPr>
          <w:rFonts w:ascii="Times New Roman" w:hAnsi="Times New Roman"/>
          <w:sz w:val="28"/>
          <w:szCs w:val="28"/>
        </w:rPr>
      </w:pPr>
      <w:r>
        <w:rPr>
          <w:rFonts w:ascii="Times New Roman" w:hAnsi="Times New Roman"/>
          <w:sz w:val="28"/>
          <w:szCs w:val="28"/>
        </w:rPr>
        <w:t>5. Форма заяви на отримання (внесення змін до) інтегрованого дозволу та вимоги до її змісту затверджуються Кабінетом Міністрів України.</w:t>
      </w:r>
    </w:p>
    <w:p w:rsidR="00B52F44" w:rsidRDefault="00B52F44" w:rsidP="00B52F44">
      <w:pPr>
        <w:pStyle w:val="a3"/>
        <w:spacing w:before="360" w:after="240"/>
        <w:ind w:left="1724" w:hanging="1157"/>
        <w:jc w:val="left"/>
        <w:rPr>
          <w:rFonts w:ascii="Times New Roman" w:hAnsi="Times New Roman"/>
          <w:sz w:val="28"/>
          <w:szCs w:val="28"/>
        </w:rPr>
      </w:pPr>
      <w:r>
        <w:rPr>
          <w:rFonts w:ascii="Times New Roman" w:hAnsi="Times New Roman"/>
          <w:sz w:val="28"/>
          <w:szCs w:val="28"/>
        </w:rPr>
        <w:t>Стаття 7. Попередній розгляд заяви на отримання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у строк, що не перевищує трьох робочих днів з дня надходження заяви на отримання (внесення змін до) інтегрованого дозволу, оприлюднює її та документи, зазначені у пунктах 1—4 частини третьої статті 6 цього Закону, засобами електронної системи заяву, здійснює попередній розгляд заяви на отримання (внесення змін до) інтегрованого дозволу та документів, зазначених у пунктах 1—4 частини третьої статті 6 цього Закону, на відповідність вимогам форми і змісту, визначеним відповідно до статті 6 цього Закону, та у строк, що не перевищує тридцяти робочих днів з дня надходження заяви на отримання (внесення змін до) інтегрованого дозволу, повідомляє оператора установки про її прийнятність.</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2. У разі прийнятності заяви на отримання (внесення змін до) інтегрованого дозволу, дозвільний орган, одночасно з повідомленням оператора установки про прийнятність заяви на отримання (внесення змін до) інтегрованого дозволу, надсилає оператору установки для оприлюднення згідно зі статтею 8 цього Закону оголошення про початок </w:t>
      </w:r>
      <w:r>
        <w:rPr>
          <w:rFonts w:ascii="Times New Roman" w:hAnsi="Times New Roman"/>
          <w:sz w:val="28"/>
          <w:szCs w:val="28"/>
        </w:rPr>
        <w:lastRenderedPageBreak/>
        <w:t>громадського обговорення у процесі отримання інтегрованого дозволу та повідомляє його про необхідність подачі у строк, що не перевищує п’ятнадцяти робочих днів, заяви на отримання (внесення змін до) інтегрованого дозволу на паперових носіях (оригінал та копія) та документів, зазначених у частині третій статті 6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3. У разі виявлення невідповідності вимогам форми і змісту, визначеним відповідно до статті 6 цього Закону, дозвільний орган у строк, що не перевищує тридцяти робочих днів з дня надходження заяви на отримання (внесення змін до) інтегрованого дозволу, приймає рішення про необхідність усунення недоліків і приведення заяви на отримання (внесення змін до) інтегрованого дозволу та документів, зазначених у пунктах 1—4 частини третьої статті 6 цього Закону, у відповідність до вимог цього Закону та надсилає його оператору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4. Оператор установки протягом п’ятнадцяти робочих днів усуває недоліки, визначені дозвільним органом, та повторно подає заяву на отримання (внесення змін до) інтегрованого дозволу та документи, зазначені у пунктах 1—4 частини третьої статті 6 цього Закону, у порядку, визначеному у частині першій статті 6 цього Закону, які дозвільний орган розглядає у порядку, визначеному частинами першою-третьою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5. У разі отримання протягом встановленого строку документів, зазначених у частині другій цієї статті, дозвільний орган оприлюднює у день, наступний за днем завершення строку, встановленого частиною другою цієї статті, заяву на отримання (внесення змін до) інтегрованого дозволу, документи, зазначені у частині третій статті 6 цього Закону, та оголошення про початок громадського обговорення у процесі отримання інтегрованого дозволу засобами електронної системи у мережі Інтернет.</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6. У разі, якщо дозвільний орган не отримав документи, зазначені у частині другій цієї статті або оператор установки не усунув недоліки у строк, визначений частиною четвертою цієї статті, заява на отримання (внесення змін до) інтегрованого дозволу вважається неподаною, про що дозвільний орган оприлюднює інформацію засобами </w:t>
      </w:r>
      <w:bookmarkStart w:id="8" w:name="_Hlk32928989"/>
      <w:r>
        <w:rPr>
          <w:rFonts w:ascii="Times New Roman" w:hAnsi="Times New Roman"/>
          <w:sz w:val="28"/>
          <w:szCs w:val="28"/>
        </w:rPr>
        <w:t>електронної системи</w:t>
      </w:r>
      <w:bookmarkEnd w:id="8"/>
      <w:r>
        <w:rPr>
          <w:rFonts w:ascii="Times New Roman" w:hAnsi="Times New Roman"/>
          <w:sz w:val="28"/>
          <w:szCs w:val="28"/>
        </w:rPr>
        <w:t>.</w:t>
      </w:r>
    </w:p>
    <w:p w:rsidR="00B52F44" w:rsidRDefault="00B52F44" w:rsidP="00B52F44">
      <w:pPr>
        <w:pStyle w:val="a3"/>
        <w:spacing w:before="360" w:after="240"/>
        <w:ind w:left="1724" w:hanging="1157"/>
        <w:jc w:val="left"/>
        <w:rPr>
          <w:rFonts w:ascii="Times New Roman" w:hAnsi="Times New Roman"/>
          <w:sz w:val="28"/>
          <w:szCs w:val="28"/>
        </w:rPr>
      </w:pPr>
      <w:r>
        <w:rPr>
          <w:rFonts w:ascii="Times New Roman" w:hAnsi="Times New Roman"/>
          <w:sz w:val="28"/>
          <w:szCs w:val="28"/>
        </w:rPr>
        <w:t xml:space="preserve">Стаття 8. Громадське обговорення у процесі отримання </w:t>
      </w:r>
      <w:r>
        <w:rPr>
          <w:rFonts w:ascii="Times New Roman" w:hAnsi="Times New Roman"/>
          <w:sz w:val="28"/>
          <w:szCs w:val="28"/>
        </w:rPr>
        <w:br/>
        <w:t>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своєчасно забезпечує можливості для участі громадськості у процесі видачі інтегрованого дозволу та доступ до інформації, що стосується отримання інтегрованого дозволу в порядку, передбаченому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2. У разі прийнятності заяви на отримання (внесення змін до) інтегрованого дозволу, дозвільний орган у строк, що не перевищує тридцяти робочих днів з дня надходження заяви на отримання (внесення змін до) інтегрованого дозволу, готує оголошення про початок </w:t>
      </w:r>
      <w:r>
        <w:rPr>
          <w:rFonts w:ascii="Times New Roman" w:hAnsi="Times New Roman"/>
          <w:sz w:val="28"/>
          <w:szCs w:val="28"/>
        </w:rPr>
        <w:lastRenderedPageBreak/>
        <w:t>громадського обговорення у процесі отримання інтегрованого дозволу з метою одержання та врахування пропозицій та зауважень громадськості, та одночасно з повідомленням оператора установки про прийнятність заяви на отримання (внесення змін до) інтегрованого дозволу надсилає його оператору установки для оприлюднення відповідно до частини третьої цієї статті та оприлюднює його відповідно до частини четвертої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3. Оператор установки у строк, визначений частиною другою статті 7 цього Закону, оприлюднює оголошення про початок громадського обговорення у процесі отримання інтегрованого дозволу шляхом його опублікування в друкованих засобах масової інформації (не менше двох), визначених оператором установки, територія розповсюдження яких охоплює адміністративно-територіальні одиниці, які можуть зазнати впливу установки, розміщення на дошках оголошень органів місцевого самоврядування відповідної адміністративно-територіальної одиниці, яка може зазнати впливу установки, та, додатково, в інших загальнодоступних місцях, визначених оператором установки, та забезпечує його розміщення протягом усього строку громадського обговорення, визначеного відповідно до частини дев’ятої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4. Дозвільний орган у строк, визначений частиною п’ятою статті 7 цього Закону, оприлюднює оголошення про початок громадського обговорення у процесі отримання інтегрованого дозволу засобами електронної системи у мережі Інтернет та забезпечує його розміщення протягом усього строку громадського обговорення, визначеного відповідно до частини дев’ятої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5. Оголошення про початок громадського обговорення у процесі отримання інтегрованого дозволу повинно містити:</w:t>
      </w:r>
    </w:p>
    <w:p w:rsidR="00B52F44" w:rsidRDefault="00B52F44" w:rsidP="00B52F44">
      <w:pPr>
        <w:pStyle w:val="a3"/>
        <w:rPr>
          <w:rFonts w:ascii="Times New Roman" w:hAnsi="Times New Roman"/>
          <w:sz w:val="28"/>
          <w:szCs w:val="28"/>
        </w:rPr>
      </w:pPr>
      <w:r>
        <w:rPr>
          <w:rFonts w:ascii="Times New Roman" w:hAnsi="Times New Roman"/>
          <w:sz w:val="28"/>
          <w:szCs w:val="28"/>
        </w:rPr>
        <w:t>1) інформацію про оператора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2) мету звернення до дозвільного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3) резюме нетехнічного характеру, передбачене частиною другою статті 6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4) орган, що прийматиме рішення про видачу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5) передбачену процедуру громадського обговорення, у тому числі:</w:t>
      </w:r>
    </w:p>
    <w:p w:rsidR="00B52F44" w:rsidRDefault="00B52F44" w:rsidP="00B52F44">
      <w:pPr>
        <w:pStyle w:val="a3"/>
        <w:rPr>
          <w:rFonts w:ascii="Times New Roman" w:hAnsi="Times New Roman"/>
          <w:sz w:val="28"/>
          <w:szCs w:val="28"/>
        </w:rPr>
      </w:pPr>
      <w:r>
        <w:rPr>
          <w:rFonts w:ascii="Times New Roman" w:hAnsi="Times New Roman"/>
          <w:sz w:val="28"/>
          <w:szCs w:val="28"/>
        </w:rPr>
        <w:t>а) дату початку та строки процедури;</w:t>
      </w:r>
    </w:p>
    <w:p w:rsidR="00B52F44" w:rsidRDefault="00B52F44" w:rsidP="00B52F44">
      <w:pPr>
        <w:pStyle w:val="a3"/>
        <w:rPr>
          <w:rFonts w:ascii="Times New Roman" w:hAnsi="Times New Roman"/>
          <w:sz w:val="28"/>
          <w:szCs w:val="28"/>
        </w:rPr>
      </w:pPr>
      <w:r>
        <w:rPr>
          <w:rFonts w:ascii="Times New Roman" w:hAnsi="Times New Roman"/>
          <w:sz w:val="28"/>
          <w:szCs w:val="28"/>
        </w:rPr>
        <w:t>б) способи участі громадськості (надання письмових зауважень і пропозицій, громадські слухання тощо);</w:t>
      </w:r>
    </w:p>
    <w:p w:rsidR="00B52F44" w:rsidRDefault="00B52F44" w:rsidP="00B52F44">
      <w:pPr>
        <w:pStyle w:val="a3"/>
        <w:rPr>
          <w:rFonts w:ascii="Times New Roman" w:hAnsi="Times New Roman"/>
          <w:sz w:val="28"/>
          <w:szCs w:val="28"/>
        </w:rPr>
      </w:pPr>
      <w:r>
        <w:rPr>
          <w:rFonts w:ascii="Times New Roman" w:hAnsi="Times New Roman"/>
          <w:sz w:val="28"/>
          <w:szCs w:val="28"/>
        </w:rPr>
        <w:t>в) інформацію про громадські слухання та порядок реєстрації для участі в них;</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г) орган, від якого можна отримати інформацію для вивчення громадськістю, та адресу, за якою можна ознайомитися із заявою на отримання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ґ) орган, до якого надаються зауваження і пропозиції, та порядок їх надання;</w:t>
      </w:r>
    </w:p>
    <w:p w:rsidR="00B52F44" w:rsidRDefault="00B52F44" w:rsidP="00B52F44">
      <w:pPr>
        <w:pStyle w:val="a3"/>
        <w:rPr>
          <w:rFonts w:ascii="Times New Roman" w:hAnsi="Times New Roman"/>
          <w:sz w:val="28"/>
          <w:szCs w:val="28"/>
        </w:rPr>
      </w:pPr>
      <w:r>
        <w:rPr>
          <w:rFonts w:ascii="Times New Roman" w:hAnsi="Times New Roman"/>
          <w:sz w:val="28"/>
          <w:szCs w:val="28"/>
        </w:rPr>
        <w:t>4) інформацію про необхідність проведення транскордонних консультацій щодо заяви на отримання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6. Заява на отримання (внесення змін до) інтегрованого дозволу та надана оператором установки інша документація, необхідна для видачі інтегрованого дозволу, є відкритими і надаються дозвільним органом, органом місцевого самоврядування та оператором установки для ознайомлення. Доступ до заяви на отримання (внесення змін до) інтегрованого дозволу та іншої наданої оператором установки документації забезпечується шляхом їх розміщення у місцях, доступних для громадськості у приміщеннях дозвільного органу, органу місцевого самоврядування відповідної адміністративно-територіальної одиниці, яка може зазнати впливу установки, у приміщенні оператора установки та, додатково, може розміщуватися в інших загальнодоступних місцях, визначених оператором установки. Громадськості надається можливість робити копії (фотокопії) та виписки із зазначеної документації, а також можливість ознайомлення з інформацією за місцем розміщення.</w:t>
      </w:r>
    </w:p>
    <w:p w:rsidR="00B52F44" w:rsidRDefault="00B52F44" w:rsidP="00B52F44">
      <w:pPr>
        <w:pStyle w:val="a3"/>
        <w:rPr>
          <w:rFonts w:ascii="Times New Roman" w:hAnsi="Times New Roman"/>
          <w:sz w:val="28"/>
          <w:szCs w:val="28"/>
        </w:rPr>
      </w:pPr>
      <w:r>
        <w:rPr>
          <w:rFonts w:ascii="Times New Roman" w:hAnsi="Times New Roman"/>
          <w:sz w:val="28"/>
          <w:szCs w:val="28"/>
        </w:rPr>
        <w:t>7. Дозвільний орган, органи місцевого самоврядування відповідної адміністративно-територіальної одиниці, яка може зазнати впливу установки, забезпечують оператору установки протягом трьох днів з дня його звернення можливості для оприлюднення оголошення про початок громадського обговорення у процесі отримання інтегрованого дозволу та розміщення і доступ до документації, зазначеної у частині шостій цієї статті, у місцях, доступних для громадськості у приміщеннях дозвільного органу або органу місцевого самоврядування.</w:t>
      </w:r>
    </w:p>
    <w:p w:rsidR="00B52F44" w:rsidRDefault="00B52F44" w:rsidP="00B52F44">
      <w:pPr>
        <w:pStyle w:val="a3"/>
        <w:rPr>
          <w:rFonts w:ascii="Times New Roman" w:hAnsi="Times New Roman"/>
          <w:sz w:val="28"/>
          <w:szCs w:val="28"/>
        </w:rPr>
      </w:pPr>
      <w:r>
        <w:rPr>
          <w:rFonts w:ascii="Times New Roman" w:hAnsi="Times New Roman"/>
          <w:sz w:val="28"/>
          <w:szCs w:val="28"/>
        </w:rPr>
        <w:t>8. Дозвільний орган забезпечує безоплатний доступ громадськості до всієї інформації, що стосується процесу видачі інтегрованого дозволу, в міру її надходження.</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9. Дозвільний орган забезпечує проведення громадського обговорення у процесі отримання інтегрованого дозволу. Строк громадського обговорення становить 30 робочих днів з дня оприлюднення оголошення, передбаченого частиною четвертою цієї статті. Протягом цього строку громадськість має право надавати будь-які зауваження чи пропозиції, які, на її думку, стосуються заяви на отримання (внесення змін до) інтегрованого дозволу, установки чи її діяльності, без необхідності їх обґрунтування. Зауваження та пропозиції можуть надаватися в письмовій формі (у тому числі в електронному вигляді) та усно під час громадських слухань із занесенням до протоколу громадських слухань. У разі </w:t>
      </w:r>
      <w:r>
        <w:rPr>
          <w:rFonts w:ascii="Times New Roman" w:hAnsi="Times New Roman"/>
          <w:sz w:val="28"/>
          <w:szCs w:val="28"/>
        </w:rPr>
        <w:lastRenderedPageBreak/>
        <w:t>ненадання пропозицій та зауважень протягом зазначеного строку вважається, що пропозиції та зауваження відсутні.</w:t>
      </w:r>
    </w:p>
    <w:p w:rsidR="00B52F44" w:rsidRDefault="00B52F44" w:rsidP="00B52F44">
      <w:pPr>
        <w:pStyle w:val="a3"/>
        <w:rPr>
          <w:rFonts w:ascii="Times New Roman" w:hAnsi="Times New Roman"/>
          <w:sz w:val="28"/>
          <w:szCs w:val="28"/>
        </w:rPr>
      </w:pPr>
      <w:r>
        <w:rPr>
          <w:rFonts w:ascii="Times New Roman" w:hAnsi="Times New Roman"/>
          <w:sz w:val="28"/>
          <w:szCs w:val="28"/>
        </w:rPr>
        <w:t>10. Громадські слухання у процесі отримання інтегрованого дозволу проводяться під час громадського обговорення, але не раніше ніж на десятий робочий день з дня оприлюднення оголошення, передбаченого частиною четвертою цієї статті, та за умови, що для участі в них зареєструвалося не менше ніж п’ять осіб. Порядок організації та проведення громадських слухань у процесі отримання інтегрованого дозволу встановлюється Кабінетом Міністрів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11. Дозвільний орган пересилає засобами електронної системи зауваження та пропозиції, отримані під час громадського обговорення, заінтересованим органам та, за необхідності, іншим органам державної виконавчої влади та органам місцевого самоврядування.</w:t>
      </w:r>
    </w:p>
    <w:p w:rsidR="00B52F44" w:rsidRDefault="00B52F44" w:rsidP="00B52F44">
      <w:pPr>
        <w:pStyle w:val="a3"/>
        <w:rPr>
          <w:rFonts w:ascii="Times New Roman" w:hAnsi="Times New Roman"/>
          <w:sz w:val="28"/>
          <w:szCs w:val="28"/>
        </w:rPr>
      </w:pPr>
      <w:r>
        <w:rPr>
          <w:rFonts w:ascii="Times New Roman" w:hAnsi="Times New Roman"/>
          <w:sz w:val="28"/>
          <w:szCs w:val="28"/>
        </w:rPr>
        <w:t>12. За результатами громадського обговорення дозвільний орган готує довідку (звіт) про громадське обговорення, в якій підсумовує отримані зауваження і пропозиції та зазначає, яким чином в умовах інтегрованого дозволу повністю враховані, частково враховані або обґрунтовано відхилені зауваження і пропозиції, висловлені відповідно до цієї статті. До довідки (звіту) додаються протокол громадських слухань (у разі проведення) та отримані письмові зауваження і пропозиції. Довідка (звіт) про громадське обговорення є відкритою інформацією та оприлюднюється засобами електронної системи.</w:t>
      </w:r>
    </w:p>
    <w:p w:rsidR="00B52F44" w:rsidRDefault="00B52F44" w:rsidP="00B52F44">
      <w:pPr>
        <w:pStyle w:val="a3"/>
        <w:spacing w:before="360" w:after="240"/>
        <w:ind w:left="1724" w:hanging="1157"/>
        <w:jc w:val="left"/>
        <w:rPr>
          <w:rFonts w:ascii="Times New Roman" w:hAnsi="Times New Roman"/>
          <w:sz w:val="28"/>
          <w:szCs w:val="28"/>
        </w:rPr>
      </w:pPr>
      <w:r>
        <w:rPr>
          <w:rFonts w:ascii="Times New Roman" w:hAnsi="Times New Roman"/>
          <w:sz w:val="28"/>
          <w:szCs w:val="28"/>
        </w:rPr>
        <w:t>Стаття 9. Розгляд заяви на отримання (внесення змін до) інтегрованого дозволу заінтересованими органами, іншими органами державної виконавчої влади, органами місцевого самоврядування</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у строк, визначений для оприлюднення заяви на отримання (внесення змін до) інтегрованого дозволу, надсилає її та документи, зазначені у пунктах 1—3 частини третьої статті 6 цього Закону, засобами електронної системи заінтересованим органам та, за необхідності, іншим органам державної виконавчої влади та органам місцевого самоврядування.</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2. Заінтересовані органи в межах своєї компетенції надають дозвільному органу висновки щодо доцільності видачі інтегрованого дозволу, а також пропозиції до умов інтегрованого дозволу у строк, що не перевищує п’ятнадцяти робочих днів з дня завершення громадського обговорення у процесі отримання інтегрованого дозволу згідно з формою та вимогами до змісту, які затверджуються Кабінетом Міністрів України. У той самий строк інші органи державної виконавчої влади та органи місцевого самоврядування мають право надавати дозвільному органу зауваження та пропозиції до заяви на отримання (внесення змін до) </w:t>
      </w:r>
      <w:r>
        <w:rPr>
          <w:rFonts w:ascii="Times New Roman" w:hAnsi="Times New Roman"/>
          <w:sz w:val="28"/>
          <w:szCs w:val="28"/>
        </w:rPr>
        <w:lastRenderedPageBreak/>
        <w:t>інтегрованого дозволу та документів, зазначених у частині третій статті 6 цього Закону. У разі ненадання пропозицій та зауважень протягом зазначеного строку вважається, що пропозиції та зауваження відсутні.</w:t>
      </w:r>
    </w:p>
    <w:p w:rsidR="00B52F44" w:rsidRDefault="00B52F44" w:rsidP="00B52F44">
      <w:pPr>
        <w:pStyle w:val="a3"/>
        <w:rPr>
          <w:rFonts w:ascii="Times New Roman" w:hAnsi="Times New Roman"/>
          <w:sz w:val="28"/>
          <w:szCs w:val="28"/>
        </w:rPr>
      </w:pPr>
      <w:r>
        <w:rPr>
          <w:rFonts w:ascii="Times New Roman" w:hAnsi="Times New Roman"/>
          <w:sz w:val="28"/>
          <w:szCs w:val="28"/>
        </w:rPr>
        <w:t>3. Дозвільний орган оприлюднює засобами електронної системи висновки та пропозиції заінтересованих органів, а також зауваження та пропозиції інших органів державної виконавчої влади та органів місцевого самоврядування, надані згідно з частиною другою цієї статті, протягом трьох робочих днів з дня їх надходження.</w:t>
      </w:r>
    </w:p>
    <w:p w:rsidR="00B52F44" w:rsidRDefault="00B52F44" w:rsidP="00B52F44">
      <w:pPr>
        <w:pStyle w:val="a3"/>
        <w:rPr>
          <w:rFonts w:ascii="Times New Roman" w:hAnsi="Times New Roman"/>
          <w:sz w:val="28"/>
          <w:szCs w:val="28"/>
        </w:rPr>
      </w:pPr>
      <w:r>
        <w:rPr>
          <w:rFonts w:ascii="Times New Roman" w:hAnsi="Times New Roman"/>
          <w:sz w:val="28"/>
          <w:szCs w:val="28"/>
        </w:rPr>
        <w:t>4. Заінтересовані органи, інші органи державної виконавчої влади та органи місцевого самоврядування мають право брати участь у громадських слуханнях, передбачених статтею 8 цього Закону, та в межах своєї компетенції, під час підготовки висновків, передбачених частиною другою цієї статті, враховують повністю, враховують частково або обґрунтовано відхиляють зауваження та пропозиції, висловленні відповідно до статті 8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5. За необхідності, для узгодження позицій заінтересованих органів щодо доцільності видачі інтегрованого дозволу та його умов, а також у разі ненадання висновків, передбачених частиною другою цієї статті, хоча б одним із заінтересованих органів, дозвільний орган готує проект інтегрованого дозволу, забезпечує доступ до нього засобами електронної системи та скликає засідання узгоджувальної комісії, порядок роботи якої затверджується Кабінетом Міністрів України. На засідання узгоджувальної комісії можуть запрошуватися представники оператора установки, інших органів державної виконавчої влади, органів місцевого самоврядування та громадськості.</w:t>
      </w:r>
    </w:p>
    <w:p w:rsidR="00B52F44" w:rsidRDefault="00B52F44" w:rsidP="00B52F44">
      <w:pPr>
        <w:pStyle w:val="a3"/>
        <w:rPr>
          <w:rFonts w:ascii="Times New Roman" w:hAnsi="Times New Roman"/>
          <w:sz w:val="28"/>
          <w:szCs w:val="28"/>
        </w:rPr>
      </w:pPr>
      <w:r>
        <w:rPr>
          <w:rFonts w:ascii="Times New Roman" w:hAnsi="Times New Roman"/>
          <w:sz w:val="28"/>
          <w:szCs w:val="28"/>
        </w:rPr>
        <w:t>6. Заінтересовані органи несуть відповідальність за висновки, передбачені частиною другою цієї статті, та участь у засіданнях узгоджувальної комісії, передбаченої частиною п’ятою цієї статті (у разі проведення).</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10. Транскордонні консультації</w:t>
      </w:r>
    </w:p>
    <w:p w:rsidR="00B52F44" w:rsidRDefault="00B52F44" w:rsidP="00B52F44">
      <w:pPr>
        <w:pStyle w:val="a3"/>
        <w:rPr>
          <w:rFonts w:ascii="Times New Roman" w:hAnsi="Times New Roman"/>
          <w:sz w:val="28"/>
          <w:szCs w:val="28"/>
        </w:rPr>
      </w:pPr>
      <w:r>
        <w:rPr>
          <w:rFonts w:ascii="Times New Roman" w:hAnsi="Times New Roman"/>
          <w:sz w:val="28"/>
          <w:szCs w:val="28"/>
        </w:rPr>
        <w:t>1. Транскордонні консультації проводяться у випадках, передбачених міжнародними договорами України, згода на обов’язковість яких надана Верховною Радою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2. Якщо дозвільний орган вважає, що установка може спричинити значний негативний вплив на довкілля інших держав, або якщо інша держава, що може зазнати значного негативного впливу, зробить відповідний запит, дозвільний орган направляє цій державі та одночасно забезпечує доступ її громадськості до заяви на отримання (внесення змін до) інтегрованого дозволу та інформації, передбаченої частиною п’ятою статті 8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Зазначена інформація є основою для будь-яких транскордонних консультацій з цією державою.</w:t>
      </w:r>
    </w:p>
    <w:p w:rsidR="00B52F44" w:rsidRDefault="00B52F44" w:rsidP="00B52F44">
      <w:pPr>
        <w:pStyle w:val="a3"/>
        <w:rPr>
          <w:rFonts w:ascii="Times New Roman" w:hAnsi="Times New Roman"/>
          <w:sz w:val="28"/>
          <w:szCs w:val="28"/>
        </w:rPr>
      </w:pPr>
      <w:r>
        <w:rPr>
          <w:rFonts w:ascii="Times New Roman" w:hAnsi="Times New Roman"/>
          <w:sz w:val="28"/>
          <w:szCs w:val="28"/>
        </w:rPr>
        <w:t>3. Дозвільний орган забезпечує можливість громадськості іншої держави, що може зазнавати негативного впливу, надати протягом строку транскордонних консультацій зауваження та пропозиції до заяви на отримання (внесення змін до) інтегрованого дозволу, доцільності видачі інтегрованого дозволу та його умов.</w:t>
      </w:r>
    </w:p>
    <w:p w:rsidR="00B52F44" w:rsidRDefault="00B52F44" w:rsidP="00B52F44">
      <w:pPr>
        <w:pStyle w:val="a3"/>
        <w:rPr>
          <w:rFonts w:ascii="Times New Roman" w:hAnsi="Times New Roman"/>
          <w:sz w:val="28"/>
          <w:szCs w:val="28"/>
        </w:rPr>
      </w:pPr>
      <w:r>
        <w:rPr>
          <w:rFonts w:ascii="Times New Roman" w:hAnsi="Times New Roman"/>
          <w:sz w:val="28"/>
          <w:szCs w:val="28"/>
        </w:rPr>
        <w:t>4. Результати транскордонних консультацій враховуються при винесенні рішення про видачу або відмову у видачі інтегрованого дозволу. З цією метою дозвільний орган може скликати засідання узгоджувальної комісії, передбаченої частиною п’ятою статті 9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5. Дозвільний орган інформує державу, з якою проводилися транскордонні консультації, про рішення, прийняте згідно зі статтею 11 цього Закону, та направляє їй інформацію, зазначену у статті 16 цього Закону. Така держава вживає заходів, необхідних для забезпечення доступності зазначеної інформації належним чином для громадськості на власній території.</w:t>
      </w:r>
    </w:p>
    <w:p w:rsidR="00B52F44" w:rsidRDefault="00B52F44" w:rsidP="00B52F44">
      <w:pPr>
        <w:pStyle w:val="a3"/>
        <w:rPr>
          <w:rFonts w:ascii="Times New Roman" w:hAnsi="Times New Roman"/>
          <w:sz w:val="28"/>
          <w:szCs w:val="28"/>
        </w:rPr>
      </w:pPr>
      <w:r>
        <w:rPr>
          <w:rFonts w:ascii="Times New Roman" w:hAnsi="Times New Roman"/>
          <w:sz w:val="28"/>
          <w:szCs w:val="28"/>
        </w:rPr>
        <w:t>6. Порядок проведення транскордонних консультацій та громадського обговорення у випадках, коли установки, розташовані в інших державах, можуть спричинити значний негативний вплив на довкілля України, затверджується Кабінетом Міністрів України.</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11. Видача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За результатами розгляду заяви на отримання (внесення змін до) інтегрованого дозволу в порядку, передбаченому статтею 9 цього Закону, на підставі протоколів засідання узгоджувальної комісії (у разі проведення), з урахуванням результатів громадського обговорення та транскордонних консультацій (в разі проведення), дозвільний орган видає інтегрований дозвіл або приймає рішення про відмову у видачі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2. Для установок, що вводяться в експлуатацію вперше, а також у разі розширення або змін, які згідно з вимогами Закону України “Про оцінку впливу на довкілля” підлягають оцінці впливу на довкілля, під час видачі інтегрованого дозволу дозвільний орган враховує результати оцінки впливу на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3. Інтегрований дозвіл або рішення про відмову у видачі інтегрованого дозволу видається протягом двадцяти п’яти робочих днів з дня завершення розгляду заяви на отримання (внесення змін до) інтегрованого дозволу заінтересованими органами, а у випадку проведення транскордонних консультацій, — протягом двадцяти п’яти робочих днів з дня їх завершення.</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4. Інтегрований дозвіл складається з описової, мотивувальної частини та умов, які є невід’ємною частиною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5. У описовій частині наводяться: опис установки та її діяльності, початок провадження діяльності (для установок, що вводяться в експлуатацію вперше), опис процедури розгляду заяви на отримання (внесення змін до) інтегрованого дозволу, враховані та відхилені зауваження та пропозиції, що надійшли під час громадського обговорення та транскордонних консультацій (у разі проведення) та пояснення способу їх врахування в інтегрованому дозволі.</w:t>
      </w:r>
    </w:p>
    <w:p w:rsidR="00B52F44" w:rsidRDefault="00B52F44" w:rsidP="00B52F44">
      <w:pPr>
        <w:pStyle w:val="a3"/>
        <w:rPr>
          <w:rFonts w:ascii="Times New Roman" w:hAnsi="Times New Roman"/>
          <w:sz w:val="28"/>
          <w:szCs w:val="28"/>
        </w:rPr>
      </w:pPr>
      <w:r>
        <w:rPr>
          <w:rFonts w:ascii="Times New Roman" w:hAnsi="Times New Roman"/>
          <w:sz w:val="28"/>
          <w:szCs w:val="28"/>
        </w:rPr>
        <w:t>6. Мотивувальна частина містить:</w:t>
      </w:r>
    </w:p>
    <w:p w:rsidR="00B52F44" w:rsidRDefault="00B52F44" w:rsidP="00B52F44">
      <w:pPr>
        <w:pStyle w:val="a3"/>
        <w:rPr>
          <w:rFonts w:ascii="Times New Roman" w:hAnsi="Times New Roman"/>
          <w:sz w:val="28"/>
          <w:szCs w:val="28"/>
        </w:rPr>
      </w:pPr>
      <w:r>
        <w:rPr>
          <w:rFonts w:ascii="Times New Roman" w:hAnsi="Times New Roman"/>
          <w:sz w:val="28"/>
          <w:szCs w:val="28"/>
        </w:rPr>
        <w:t>підстави, на яких ґрунтується інтегрований дозвіл;</w:t>
      </w:r>
    </w:p>
    <w:p w:rsidR="00B52F44" w:rsidRDefault="00B52F44" w:rsidP="00B52F44">
      <w:pPr>
        <w:pStyle w:val="a3"/>
        <w:rPr>
          <w:rFonts w:ascii="Times New Roman" w:hAnsi="Times New Roman"/>
          <w:sz w:val="28"/>
          <w:szCs w:val="28"/>
        </w:rPr>
      </w:pPr>
      <w:r>
        <w:rPr>
          <w:rFonts w:ascii="Times New Roman" w:hAnsi="Times New Roman"/>
          <w:sz w:val="28"/>
          <w:szCs w:val="28"/>
        </w:rPr>
        <w:t>перелік висновків найкращих доступних технологій та методів управління для відповідного виду (видів) діяльності;</w:t>
      </w:r>
    </w:p>
    <w:p w:rsidR="00B52F44" w:rsidRDefault="00B52F44" w:rsidP="00B52F44">
      <w:pPr>
        <w:pStyle w:val="a3"/>
        <w:rPr>
          <w:rFonts w:ascii="Times New Roman" w:hAnsi="Times New Roman"/>
          <w:sz w:val="28"/>
          <w:szCs w:val="28"/>
        </w:rPr>
      </w:pPr>
      <w:r>
        <w:rPr>
          <w:rFonts w:ascii="Times New Roman" w:hAnsi="Times New Roman"/>
          <w:sz w:val="28"/>
          <w:szCs w:val="28"/>
        </w:rPr>
        <w:t>зв’язок, співвідношення та відповідність умов, у тому числі, нормативів гранично допустимих викидів, встановлених у інтегрованому дозволі, найкращим доступним технологіям та гранично допустимим викидам, визначеним у висновках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обґрунтування надання відступу (якщо надається) та умов інтегрованого дозволу згідно з наданим відступом.</w:t>
      </w:r>
    </w:p>
    <w:p w:rsidR="00B52F44" w:rsidRDefault="00B52F44" w:rsidP="00B52F44">
      <w:pPr>
        <w:pStyle w:val="a3"/>
        <w:rPr>
          <w:rFonts w:ascii="Times New Roman" w:hAnsi="Times New Roman"/>
          <w:sz w:val="28"/>
          <w:szCs w:val="28"/>
        </w:rPr>
      </w:pPr>
      <w:r>
        <w:rPr>
          <w:rFonts w:ascii="Times New Roman" w:hAnsi="Times New Roman"/>
          <w:sz w:val="28"/>
          <w:szCs w:val="28"/>
        </w:rPr>
        <w:t>7. Інтегрований дозвіл є обов’язковим. Умови інтегрованого дозволу є обов’язковими.</w:t>
      </w:r>
    </w:p>
    <w:p w:rsidR="00B52F44" w:rsidRDefault="00B52F44" w:rsidP="00B52F44">
      <w:pPr>
        <w:pStyle w:val="a3"/>
        <w:rPr>
          <w:rFonts w:ascii="Times New Roman" w:hAnsi="Times New Roman"/>
          <w:sz w:val="28"/>
          <w:szCs w:val="28"/>
        </w:rPr>
      </w:pPr>
      <w:r>
        <w:rPr>
          <w:rFonts w:ascii="Times New Roman" w:hAnsi="Times New Roman"/>
          <w:sz w:val="28"/>
          <w:szCs w:val="28"/>
        </w:rPr>
        <w:t>8. Форма інтегрованого дозволу затверджується Кабінетом Міністрів України.</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12. Умови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визначає у інтегрованому дозволі умови, у тому числі заходи, необхідні для забезпечення дотримання вимог статті 5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2. Умови інтегрованого дозволу, зазначені у частині першій цієї статті, включають:</w:t>
      </w:r>
    </w:p>
    <w:p w:rsidR="00B52F44" w:rsidRDefault="00B52F44" w:rsidP="00B52F44">
      <w:pPr>
        <w:pStyle w:val="a3"/>
        <w:rPr>
          <w:rFonts w:ascii="Times New Roman" w:hAnsi="Times New Roman"/>
          <w:sz w:val="28"/>
          <w:szCs w:val="28"/>
        </w:rPr>
      </w:pPr>
      <w:r>
        <w:rPr>
          <w:rFonts w:ascii="Times New Roman" w:hAnsi="Times New Roman"/>
          <w:sz w:val="28"/>
          <w:szCs w:val="28"/>
        </w:rPr>
        <w:t>1) нормативи гранично допустимих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2) ліміти забору води, використання води, інші характеристики водокористування (передача води, скидання зворотних (стічних) вод, використання води в системах оборотного та повторного водопостачання), умови спеціального водокористування;</w:t>
      </w:r>
    </w:p>
    <w:p w:rsidR="00B52F44" w:rsidRDefault="00B52F44" w:rsidP="00B52F44">
      <w:pPr>
        <w:pStyle w:val="a3"/>
        <w:rPr>
          <w:rFonts w:ascii="Times New Roman" w:hAnsi="Times New Roman"/>
          <w:sz w:val="28"/>
          <w:szCs w:val="28"/>
        </w:rPr>
      </w:pPr>
      <w:r>
        <w:rPr>
          <w:rFonts w:ascii="Times New Roman" w:hAnsi="Times New Roman"/>
          <w:sz w:val="28"/>
          <w:szCs w:val="28"/>
        </w:rPr>
        <w:t>3) вимоги та заходи, передбачені водним законодавством, законодавством у сфері управління відходами, запобігання та ліквідації наслідків надзвичайних ситуацій, енергозбереження та охорони земель;</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4) вимоги, що забезпечують захист ґрунту та підземних вод, а також заходи стосовно обліку та управління відходами, утворюваними установкою;</w:t>
      </w:r>
    </w:p>
    <w:p w:rsidR="00B52F44" w:rsidRDefault="00B52F44" w:rsidP="00B52F44">
      <w:pPr>
        <w:pStyle w:val="a3"/>
        <w:rPr>
          <w:rFonts w:ascii="Times New Roman" w:hAnsi="Times New Roman"/>
          <w:sz w:val="28"/>
          <w:szCs w:val="28"/>
        </w:rPr>
      </w:pPr>
      <w:r>
        <w:rPr>
          <w:rFonts w:ascii="Times New Roman" w:hAnsi="Times New Roman"/>
          <w:sz w:val="28"/>
          <w:szCs w:val="28"/>
        </w:rPr>
        <w:t>5) вимоги здійснення моніторингу викидів, які визначають методику, частоту вимірювання та порядок здійснення оцінки його результатів.</w:t>
      </w:r>
    </w:p>
    <w:p w:rsidR="00B52F44" w:rsidRDefault="00B52F44" w:rsidP="00B52F44">
      <w:pPr>
        <w:pStyle w:val="a3"/>
        <w:rPr>
          <w:rFonts w:ascii="Times New Roman" w:hAnsi="Times New Roman"/>
          <w:sz w:val="28"/>
          <w:szCs w:val="28"/>
        </w:rPr>
      </w:pPr>
      <w:r>
        <w:rPr>
          <w:rFonts w:ascii="Times New Roman" w:hAnsi="Times New Roman"/>
          <w:sz w:val="28"/>
          <w:szCs w:val="28"/>
        </w:rPr>
        <w:t>Якщо встановлюються інші нормативи гранично допустимих викидів, ніж гранично допустимі викиди, визначені у висновках найкращих доступних технологій та методів управління, вимоги здійснення моніторингу викидів забезпечують, щоб результати моніторингу викидів були доступні за ті самі періоди часу та для тих саме контрольних умов, що й для гранично допустимих викидів, визначених у висновках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6) зобов’язання періодично, у строки, визначені дозвільним органом, але не рідше ніж один раз на рік, надавати йому на основі результатів моніторингу викидів, зазначеного у пункті 5 цієї частини, звіт оператора установки про дотримання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Якщо встановлюються інші нормативи гранично допустимих викидів, ніж гранично допустимі викиди, визначені у висновках найкращих доступних технологій та методів управління, встановлюється зобов’язання оператора установки надавати у звіті оператора установки про дотримання умов інтегрованого дозволу стислий виклад результатів моніторингу викидів, що дозволяє здійснення порівняння з гранично допустимими викидами, визначеними у висновках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7) зобов’язання періодично, але не рідше ніж один раз на чотири роки, проводити енергетичний аудит або впровадити систему енергетичного або екологічного менеджменту, складовою якої є енергетичний аудит;</w:t>
      </w:r>
    </w:p>
    <w:p w:rsidR="00B52F44" w:rsidRDefault="00B52F44" w:rsidP="00B52F44">
      <w:pPr>
        <w:pStyle w:val="a3"/>
        <w:rPr>
          <w:rFonts w:ascii="Times New Roman" w:hAnsi="Times New Roman"/>
          <w:sz w:val="28"/>
          <w:szCs w:val="28"/>
        </w:rPr>
      </w:pPr>
      <w:r>
        <w:rPr>
          <w:rFonts w:ascii="Times New Roman" w:hAnsi="Times New Roman"/>
          <w:sz w:val="28"/>
          <w:szCs w:val="28"/>
        </w:rPr>
        <w:t>8) вимоги щодо регулярного забезпечення здійснення та оцінки ефективності заходів, вжитих для запобігання викидам у ґрунт та підземні води на виконання пункту 4 цієї частини, та вимоги щодо періодичного моніторингу ґрунту та підземних вод на наявність і концентрацію небезпечних речовин, які, ймовірно, можна знайти у даній місцевості та які можуть спричинити забруднення ґрунту та підземних вод у місцезнаходженні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9) заходи, пов’язані з умовами, що не є нормальними умовами експлуатації установки, зокрема запуск, зупинка, витік, несправності, раптові зупинки та припинення операцій;</w:t>
      </w:r>
    </w:p>
    <w:p w:rsidR="00B52F44" w:rsidRDefault="00B52F44" w:rsidP="00B52F44">
      <w:pPr>
        <w:pStyle w:val="a3"/>
        <w:rPr>
          <w:rFonts w:ascii="Times New Roman" w:hAnsi="Times New Roman"/>
          <w:sz w:val="28"/>
          <w:szCs w:val="28"/>
        </w:rPr>
      </w:pPr>
      <w:r>
        <w:rPr>
          <w:rFonts w:ascii="Times New Roman" w:hAnsi="Times New Roman"/>
          <w:sz w:val="28"/>
          <w:szCs w:val="28"/>
        </w:rPr>
        <w:t>10) положення щодо мінімізації забруднення на великі відстані або транскордонного забруднення;</w:t>
      </w:r>
    </w:p>
    <w:p w:rsidR="00B52F44" w:rsidRDefault="00B52F44" w:rsidP="00B52F44">
      <w:pPr>
        <w:pStyle w:val="a3"/>
        <w:rPr>
          <w:rFonts w:ascii="Times New Roman" w:hAnsi="Times New Roman"/>
          <w:sz w:val="28"/>
          <w:szCs w:val="28"/>
        </w:rPr>
      </w:pPr>
      <w:r>
        <w:rPr>
          <w:rFonts w:ascii="Times New Roman" w:hAnsi="Times New Roman"/>
          <w:sz w:val="28"/>
          <w:szCs w:val="28"/>
        </w:rPr>
        <w:t>11) вимоги до оцінки дотримання нормативів гранично допустимих викидів або посилання на відповідні вимоги законодавства;</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12) вимоги до припинення діяльності згідно зі статтею 27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3. Умови інтегрованого дозволу визначаються на підставі затверджених відповідно до законодавства висновків найкращих доступних технологій та методів управління, а також, за наявності, відповідних правилах технічної експлуатації установок. Визначені таким чином умови інтегрованого дозволу не можуть встановлювати обов’язок оператора установки використовувати жодний конкретний метод управління або технологію і бути менш суворими, ніж умови здійснення такої самої діяльності, визначені іншим законодавством.</w:t>
      </w:r>
    </w:p>
    <w:p w:rsidR="00B52F44" w:rsidRDefault="00B52F44" w:rsidP="00B52F44">
      <w:pPr>
        <w:pStyle w:val="a3"/>
        <w:rPr>
          <w:rFonts w:ascii="Times New Roman" w:hAnsi="Times New Roman"/>
          <w:sz w:val="28"/>
          <w:szCs w:val="28"/>
        </w:rPr>
      </w:pPr>
      <w:r>
        <w:rPr>
          <w:rFonts w:ascii="Times New Roman" w:hAnsi="Times New Roman"/>
          <w:sz w:val="28"/>
          <w:szCs w:val="28"/>
        </w:rPr>
        <w:t>4. Якщо дозвільний орган встановлює умови інтегрованого дозволу на основі найкращої доступної технології, не описаної у жодних пов’язаних з діяльністю установки висновках найкращих доступних технологій та методів управління, він забезпечує відповідність вимогам статті 13 цього Закону та критеріям, зазначеним у статті 14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5. Якщо діяльність або тип виробничого процесу, що застосовуються в установці, не охоплено будь-якими висновками найкращих доступних технологій та методів управління, або якщо такі висновки не стосуються всіх потенційних впливів діяльності або виробничого процесу на довкілля, дозвільний орган, за результатами розгляду на засіданні узгоджувальної комісії, передбаченої частиною п’ятою статті 9 цього Закону, встановлює умови інтегрованого дозволу на основі найкращих доступних технологій та методів управління, які він визначив для видів діяльності або виробничих процесів на основі критеріїв, зазначених у статті 14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6. Якщо висновки найкращих доступних технологій та методів управління та відповідні правила технічної експлуатації установок, зазначені у частині третій цієї статті, не визначають гранично допустимих викидів, дозвільний орган забезпечує, щоб умови інтегрованого дозволу гарантували рівень захисту довкілля, еквівалентний найкращим доступним технологіям та методам управління, визначеним у висновках найкращих доступних технологій та методів управління та відповідних правилах технічної експлуатації установок.</w:t>
      </w:r>
    </w:p>
    <w:p w:rsidR="00B52F44" w:rsidRDefault="00B52F44" w:rsidP="00B52F44">
      <w:pPr>
        <w:pStyle w:val="a3"/>
        <w:rPr>
          <w:rFonts w:ascii="Times New Roman" w:hAnsi="Times New Roman"/>
          <w:sz w:val="28"/>
          <w:szCs w:val="28"/>
        </w:rPr>
      </w:pPr>
      <w:r>
        <w:rPr>
          <w:rFonts w:ascii="Times New Roman" w:hAnsi="Times New Roman"/>
          <w:sz w:val="28"/>
          <w:szCs w:val="28"/>
        </w:rPr>
        <w:t>7. Якщо оператор установки, використовуючи найкращі доступні технології та методи управління або відповідні правила технічної експлуатації установок, не забезпечує досягнення екологічних нормативів, дозвільний орган, з метою забезпечення досягнення цих нормативів, може визначити додаткові заходи або встановити більш суворі умови інтегрованого дозволу, ніж ті, яких можна досягти при використанні найкращих доступних технологій та методів управління, визначених у висновках найкращих доступних технологій та методів управління та відповідних правилах технічної експлуатації установок.</w:t>
      </w:r>
    </w:p>
    <w:p w:rsidR="00B52F44" w:rsidRDefault="00B52F44" w:rsidP="00B52F44">
      <w:pPr>
        <w:pStyle w:val="a3"/>
        <w:rPr>
          <w:rFonts w:ascii="Times New Roman" w:hAnsi="Times New Roman"/>
          <w:sz w:val="28"/>
          <w:szCs w:val="28"/>
        </w:rPr>
      </w:pP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lastRenderedPageBreak/>
        <w:t>Стаття 13. Нормативи гранично допустимих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1. Для цілей пункту 1 частини другої статті 12 цього Закону дозвільний орган встановлює нормативи гранично допустимих викидів для речовин, перелік яких визначається Кабінетом Міністрів України, та для інших забруднюючих речовин та факторів впливу, що, ймовірно, будуть вивільнятися з установки у значних обсягах, беручи до уваги їх характер та потенціал для перенесення забруднення з одного компонента довкілля до іншого.</w:t>
      </w:r>
    </w:p>
    <w:p w:rsidR="00B52F44" w:rsidRDefault="00B52F44" w:rsidP="00B52F44">
      <w:pPr>
        <w:pStyle w:val="a3"/>
        <w:rPr>
          <w:rFonts w:ascii="Times New Roman" w:hAnsi="Times New Roman"/>
          <w:sz w:val="28"/>
          <w:szCs w:val="28"/>
        </w:rPr>
      </w:pPr>
      <w:r>
        <w:rPr>
          <w:rFonts w:ascii="Times New Roman" w:hAnsi="Times New Roman"/>
          <w:sz w:val="28"/>
          <w:szCs w:val="28"/>
        </w:rPr>
        <w:t>2. Нормативи гранично допустимих викидів можуть доповнюватися або замінюватися еквівалентними параметрами або технічними заходами, що забезпечують таким самий рівень захисту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3. Дозвільний орган встановлює нормативи гранично допустимих викидів, які забезпечують, що за нормальних умов експлуатації, викиди не перевищуватимуть гранично допустимих викидів, пов’язаних з найкращими доступними технологіям, які визначені у висновках найкращих доступних технологій та методів управління, шляхом:</w:t>
      </w:r>
    </w:p>
    <w:p w:rsidR="00B52F44" w:rsidRDefault="00B52F44" w:rsidP="00B52F44">
      <w:pPr>
        <w:pStyle w:val="a3"/>
        <w:rPr>
          <w:rFonts w:ascii="Times New Roman" w:hAnsi="Times New Roman"/>
          <w:sz w:val="28"/>
          <w:szCs w:val="28"/>
        </w:rPr>
      </w:pPr>
      <w:r>
        <w:rPr>
          <w:rFonts w:ascii="Times New Roman" w:hAnsi="Times New Roman"/>
          <w:sz w:val="28"/>
          <w:szCs w:val="28"/>
        </w:rPr>
        <w:t>встановлення нормативів гранично допустимих викидів, що не перевищують гранично допустимих викидів, відповідно до найкращих доступних технологій та методів управління. Такі нормативи гранично допустимих викидів виражаються у таких саме значеннях, для таких саме або коротших проміжків часу та за таких саме контрольних умов, що й для гранично допустимих викидів, визначених найкращими доступними технологіями та методами управління; або</w:t>
      </w:r>
    </w:p>
    <w:p w:rsidR="00B52F44" w:rsidRDefault="00B52F44" w:rsidP="00B52F44">
      <w:pPr>
        <w:pStyle w:val="a3"/>
        <w:rPr>
          <w:rFonts w:ascii="Times New Roman" w:hAnsi="Times New Roman"/>
          <w:sz w:val="28"/>
          <w:szCs w:val="28"/>
        </w:rPr>
      </w:pPr>
      <w:r>
        <w:rPr>
          <w:rFonts w:ascii="Times New Roman" w:hAnsi="Times New Roman"/>
          <w:sz w:val="28"/>
          <w:szCs w:val="28"/>
        </w:rPr>
        <w:t>встановлення інших нормативів гранично допустимих викидів у частині їх значень, строків та контрольних умов. У цьому випадку дозвільний орган, не рідше ніж один раз на рік, оцінює результати моніторингу викидів з тим, щоб забезпечити відсутність у викидах за нормальних умов експлуатації перевищення гранично допустимих викидів, визначених у висновках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4. Нормативи гранично допустимих викидів, як правило, застосовуються у точці, в якій викиди залишають установку. Розрідження до точки, в якій викиди залишають установку, не береться до уваги при визначенні нормативів гранично допустимих викидів. У випадку опосередкованого вивільнення забруднюючих речовин у водний об’єкт, дозвільний орган, при визначенні нормативів гранично допустимих викидів відповідної установки, може враховувати ефективність очисних споруд, за умови, що при цьому забезпечується такий самий рівень захисту довкілля в цілому та це не призводить до вищих рівнів забруднення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5. Нормативи гранично допустимих викидів, встановлені згідно з цією статтею, не повинні перевищувати гранично допустимих викидів, визначених у висновках найкращих доступних технологій та методів управління.</w:t>
      </w:r>
    </w:p>
    <w:p w:rsidR="00B52F44" w:rsidRDefault="00B52F44" w:rsidP="00B52F44">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14. Критерії для визначення найкращих доступних технологій та методів управління за відсутності затверджених висновків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Для цілей оцінки відповідності найкращим доступним технологіям та методам управління згідно з частиною другою статті 6 цього Закону, а також для цілей частин четвертої та п’ятої статті 12 цього Закону оператор установки та дозвільний орган керуються такими критеріями:</w:t>
      </w:r>
    </w:p>
    <w:p w:rsidR="00B52F44" w:rsidRDefault="00B52F44" w:rsidP="00B52F44">
      <w:pPr>
        <w:pStyle w:val="a3"/>
        <w:rPr>
          <w:rFonts w:ascii="Times New Roman" w:hAnsi="Times New Roman"/>
          <w:sz w:val="28"/>
          <w:szCs w:val="28"/>
        </w:rPr>
      </w:pPr>
      <w:r>
        <w:rPr>
          <w:rFonts w:ascii="Times New Roman" w:hAnsi="Times New Roman"/>
          <w:sz w:val="28"/>
          <w:szCs w:val="28"/>
        </w:rPr>
        <w:t>використання технологій з утворенням малої кількості відходів;</w:t>
      </w:r>
    </w:p>
    <w:p w:rsidR="00B52F44" w:rsidRDefault="00B52F44" w:rsidP="00B52F44">
      <w:pPr>
        <w:pStyle w:val="a3"/>
        <w:rPr>
          <w:rFonts w:ascii="Times New Roman" w:hAnsi="Times New Roman"/>
          <w:sz w:val="28"/>
          <w:szCs w:val="28"/>
        </w:rPr>
      </w:pPr>
      <w:r>
        <w:rPr>
          <w:rFonts w:ascii="Times New Roman" w:hAnsi="Times New Roman"/>
          <w:sz w:val="28"/>
          <w:szCs w:val="28"/>
        </w:rPr>
        <w:t>використання менш небезпечних речовин;</w:t>
      </w:r>
    </w:p>
    <w:p w:rsidR="00B52F44" w:rsidRDefault="00B52F44" w:rsidP="00B52F44">
      <w:pPr>
        <w:pStyle w:val="a3"/>
        <w:rPr>
          <w:rFonts w:ascii="Times New Roman" w:hAnsi="Times New Roman"/>
          <w:sz w:val="28"/>
          <w:szCs w:val="28"/>
        </w:rPr>
      </w:pPr>
      <w:r>
        <w:rPr>
          <w:rFonts w:ascii="Times New Roman" w:hAnsi="Times New Roman"/>
          <w:sz w:val="28"/>
          <w:szCs w:val="28"/>
        </w:rPr>
        <w:t>відновлення та рециклінг речовин, які утворюються та використовуються у виробничому процесі, та відходів;</w:t>
      </w:r>
    </w:p>
    <w:p w:rsidR="00B52F44" w:rsidRDefault="00B52F44" w:rsidP="00B52F44">
      <w:pPr>
        <w:pStyle w:val="a3"/>
        <w:rPr>
          <w:rFonts w:ascii="Times New Roman" w:hAnsi="Times New Roman"/>
          <w:sz w:val="28"/>
          <w:szCs w:val="28"/>
        </w:rPr>
      </w:pPr>
      <w:r>
        <w:rPr>
          <w:rFonts w:ascii="Times New Roman" w:hAnsi="Times New Roman"/>
          <w:sz w:val="28"/>
          <w:szCs w:val="28"/>
        </w:rPr>
        <w:t>зіставні процеси, технічні засоби та методи експлуатації, що з успіхом випробовувалися у промисловому масштабі;</w:t>
      </w:r>
    </w:p>
    <w:p w:rsidR="00B52F44" w:rsidRDefault="00B52F44" w:rsidP="00B52F44">
      <w:pPr>
        <w:pStyle w:val="a3"/>
        <w:rPr>
          <w:rFonts w:ascii="Times New Roman" w:hAnsi="Times New Roman"/>
          <w:sz w:val="28"/>
          <w:szCs w:val="28"/>
        </w:rPr>
      </w:pPr>
      <w:r>
        <w:rPr>
          <w:rFonts w:ascii="Times New Roman" w:hAnsi="Times New Roman"/>
          <w:sz w:val="28"/>
          <w:szCs w:val="28"/>
        </w:rPr>
        <w:t>технологічний прогрес та зміни у наукових знаннях та розумінні;</w:t>
      </w:r>
    </w:p>
    <w:p w:rsidR="00B52F44" w:rsidRDefault="00B52F44" w:rsidP="00B52F44">
      <w:pPr>
        <w:pStyle w:val="a3"/>
        <w:rPr>
          <w:rFonts w:ascii="Times New Roman" w:hAnsi="Times New Roman"/>
          <w:sz w:val="28"/>
          <w:szCs w:val="28"/>
        </w:rPr>
      </w:pPr>
      <w:r>
        <w:rPr>
          <w:rFonts w:ascii="Times New Roman" w:hAnsi="Times New Roman"/>
          <w:sz w:val="28"/>
          <w:szCs w:val="28"/>
        </w:rPr>
        <w:t>характер, вплив та обсяги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дата введення установки в експлуатацію;</w:t>
      </w:r>
    </w:p>
    <w:p w:rsidR="00B52F44" w:rsidRDefault="00B52F44" w:rsidP="00B52F44">
      <w:pPr>
        <w:pStyle w:val="a3"/>
        <w:rPr>
          <w:rFonts w:ascii="Times New Roman" w:hAnsi="Times New Roman"/>
          <w:sz w:val="28"/>
          <w:szCs w:val="28"/>
        </w:rPr>
      </w:pPr>
      <w:r>
        <w:rPr>
          <w:rFonts w:ascii="Times New Roman" w:hAnsi="Times New Roman"/>
          <w:sz w:val="28"/>
          <w:szCs w:val="28"/>
        </w:rPr>
        <w:t>часові рамки, необхідні для впровадження найкращої доступної технології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споживання та характер сировини (у тому числі, води), що використовується у виробничому процесі, та енергоефективність;</w:t>
      </w:r>
    </w:p>
    <w:p w:rsidR="00B52F44" w:rsidRDefault="00B52F44" w:rsidP="00B52F44">
      <w:pPr>
        <w:pStyle w:val="a3"/>
        <w:rPr>
          <w:rFonts w:ascii="Times New Roman" w:hAnsi="Times New Roman"/>
          <w:sz w:val="28"/>
          <w:szCs w:val="28"/>
        </w:rPr>
      </w:pPr>
      <w:r>
        <w:rPr>
          <w:rFonts w:ascii="Times New Roman" w:hAnsi="Times New Roman"/>
          <w:sz w:val="28"/>
          <w:szCs w:val="28"/>
        </w:rPr>
        <w:t>необхідність попередження або зменшення до мінімуму загального впливу викидів на довкілля, та ризиків в тому числі для громадського здоровʼя, повʼязаних з таким впливом;</w:t>
      </w:r>
    </w:p>
    <w:p w:rsidR="00B52F44" w:rsidRDefault="00B52F44" w:rsidP="00B52F44">
      <w:pPr>
        <w:pStyle w:val="a3"/>
        <w:rPr>
          <w:rFonts w:ascii="Times New Roman" w:hAnsi="Times New Roman"/>
          <w:sz w:val="28"/>
          <w:szCs w:val="28"/>
        </w:rPr>
      </w:pPr>
      <w:r>
        <w:rPr>
          <w:rFonts w:ascii="Times New Roman" w:hAnsi="Times New Roman"/>
          <w:sz w:val="28"/>
          <w:szCs w:val="28"/>
        </w:rPr>
        <w:t>необхідність попередження аварій та мінімізації наслідків їх дії на довкілля та стан здоровʼя населення;</w:t>
      </w:r>
    </w:p>
    <w:p w:rsidR="00B52F44" w:rsidRDefault="00B52F44" w:rsidP="00B52F44">
      <w:pPr>
        <w:pStyle w:val="a3"/>
        <w:rPr>
          <w:rFonts w:ascii="Times New Roman" w:hAnsi="Times New Roman"/>
          <w:sz w:val="28"/>
          <w:szCs w:val="28"/>
        </w:rPr>
      </w:pPr>
      <w:r>
        <w:rPr>
          <w:rFonts w:ascii="Times New Roman" w:hAnsi="Times New Roman"/>
          <w:sz w:val="28"/>
          <w:szCs w:val="28"/>
        </w:rPr>
        <w:t>інформація, опублікована міжнародними міжурядовими організаціями.</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15. Відступ</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1. Дозвільний орган може встановити менш жорсткі нормативи гранично допустимих викидів, ніж визначені у висновках найкращих </w:t>
      </w:r>
      <w:r>
        <w:rPr>
          <w:rFonts w:ascii="Times New Roman" w:hAnsi="Times New Roman"/>
          <w:sz w:val="28"/>
          <w:szCs w:val="28"/>
        </w:rPr>
        <w:lastRenderedPageBreak/>
        <w:t>доступних технологій та методів управління, та/або строки їх досягнення (далі — відступ) у порядку, визначеному цією статтею.</w:t>
      </w:r>
    </w:p>
    <w:p w:rsidR="00B52F44" w:rsidRDefault="00B52F44" w:rsidP="00B52F44">
      <w:pPr>
        <w:pStyle w:val="a3"/>
        <w:rPr>
          <w:rFonts w:ascii="Times New Roman" w:hAnsi="Times New Roman"/>
          <w:sz w:val="28"/>
          <w:szCs w:val="28"/>
        </w:rPr>
      </w:pPr>
      <w:r>
        <w:rPr>
          <w:rFonts w:ascii="Times New Roman" w:hAnsi="Times New Roman"/>
          <w:sz w:val="28"/>
          <w:szCs w:val="28"/>
        </w:rPr>
        <w:t>2. Відступ може надаватися, якщо з наданої оператором установки згідно зі статтею 6 цього Закону оцінки відступу робиться висновок про те, що досягнення гранично допустимих викидів, визначених у висновках найкращих доступних технологій та методів управління, призведе до непропорційно високої вартості у порівнянні з перевагами для довкілля у зв’язку з:</w:t>
      </w:r>
    </w:p>
    <w:p w:rsidR="00B52F44" w:rsidRDefault="00B52F44" w:rsidP="00B52F44">
      <w:pPr>
        <w:pStyle w:val="a3"/>
        <w:rPr>
          <w:rFonts w:ascii="Times New Roman" w:hAnsi="Times New Roman"/>
          <w:sz w:val="28"/>
          <w:szCs w:val="28"/>
        </w:rPr>
      </w:pPr>
      <w:r>
        <w:rPr>
          <w:rFonts w:ascii="Times New Roman" w:hAnsi="Times New Roman"/>
          <w:sz w:val="28"/>
          <w:szCs w:val="28"/>
        </w:rPr>
        <w:t>географічним розташуванням або місцевими екологічними умовами установки; або</w:t>
      </w:r>
    </w:p>
    <w:p w:rsidR="00B52F44" w:rsidRDefault="00B52F44" w:rsidP="00B52F44">
      <w:pPr>
        <w:pStyle w:val="a3"/>
        <w:rPr>
          <w:rFonts w:ascii="Times New Roman" w:hAnsi="Times New Roman"/>
          <w:sz w:val="28"/>
          <w:szCs w:val="28"/>
        </w:rPr>
      </w:pPr>
      <w:r>
        <w:rPr>
          <w:rFonts w:ascii="Times New Roman" w:hAnsi="Times New Roman"/>
          <w:sz w:val="28"/>
          <w:szCs w:val="28"/>
        </w:rPr>
        <w:t>технічними характеристиками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3. Вимоги до розроблення та змісту оцінки відступу, зазначеної у частині другій цієї статті, затверджуються Кабінетом Міністрів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4. Нормативи гранично допустимих викидів, зазначені у частині першій цієї статті, не повинні перевищувати гранично допустимих викидів, визначених у правилах технічної експлуатації установок для спалювальних установок, установок для спалювання відходів, установок побічного спалювання відходів, установок та видів діяльності, в яких застосовуються органічні розчинники, та установок, що виробляють двоокис титану.</w:t>
      </w:r>
    </w:p>
    <w:p w:rsidR="00B52F44" w:rsidRDefault="00B52F44" w:rsidP="00B52F44">
      <w:pPr>
        <w:pStyle w:val="a3"/>
        <w:rPr>
          <w:rFonts w:ascii="Times New Roman" w:hAnsi="Times New Roman"/>
          <w:sz w:val="28"/>
          <w:szCs w:val="28"/>
        </w:rPr>
      </w:pPr>
      <w:r>
        <w:rPr>
          <w:rFonts w:ascii="Times New Roman" w:hAnsi="Times New Roman"/>
          <w:sz w:val="28"/>
          <w:szCs w:val="28"/>
        </w:rPr>
        <w:t>5. Нормативи гранично допустимих викидів, зазначені у частині першій цієї статті, встановлюються на основі методики, яку затверджує дозвільний орган.</w:t>
      </w:r>
    </w:p>
    <w:p w:rsidR="00B52F44" w:rsidRDefault="00B52F44" w:rsidP="00B52F44">
      <w:pPr>
        <w:pStyle w:val="a3"/>
        <w:rPr>
          <w:rFonts w:ascii="Times New Roman" w:hAnsi="Times New Roman"/>
          <w:sz w:val="28"/>
          <w:szCs w:val="28"/>
        </w:rPr>
      </w:pPr>
      <w:r>
        <w:rPr>
          <w:rFonts w:ascii="Times New Roman" w:hAnsi="Times New Roman"/>
          <w:sz w:val="28"/>
          <w:szCs w:val="28"/>
        </w:rPr>
        <w:t>6. Відступ надається на строк виконання конкретних заходів, визначених умовами інтегрованого дозволу, і не може перевищувати семи років з дня видачі інтегрованого дозволу. Строк відступу не подовжується.</w:t>
      </w:r>
    </w:p>
    <w:p w:rsidR="00B52F44" w:rsidRDefault="00B52F44" w:rsidP="00B52F44">
      <w:pPr>
        <w:pStyle w:val="a3"/>
        <w:rPr>
          <w:rFonts w:ascii="Times New Roman" w:hAnsi="Times New Roman"/>
          <w:sz w:val="28"/>
          <w:szCs w:val="28"/>
        </w:rPr>
      </w:pPr>
      <w:r>
        <w:rPr>
          <w:rFonts w:ascii="Times New Roman" w:hAnsi="Times New Roman"/>
          <w:sz w:val="28"/>
          <w:szCs w:val="28"/>
        </w:rPr>
        <w:t>7. Відступ не надається, якщо дозвільний орган у випадку надання відступу не може забезпечити відсутність значного забруднення довкілля та досягнення високого рівня захисту довкілля в цілому.</w:t>
      </w:r>
    </w:p>
    <w:p w:rsidR="00B52F44" w:rsidRDefault="00B52F44" w:rsidP="00B52F44">
      <w:pPr>
        <w:pStyle w:val="a3"/>
        <w:rPr>
          <w:rFonts w:ascii="Times New Roman" w:hAnsi="Times New Roman"/>
          <w:sz w:val="28"/>
          <w:szCs w:val="28"/>
        </w:rPr>
      </w:pPr>
      <w:r>
        <w:rPr>
          <w:rFonts w:ascii="Times New Roman" w:hAnsi="Times New Roman"/>
          <w:sz w:val="28"/>
          <w:szCs w:val="28"/>
        </w:rPr>
        <w:t>8. Дозвільний орган може надавати тимчасові відступи оператору установки від вимог абзацу другого та третього статті 5, частини третьої статті 12 та частини третьої статті 13 цього Закону для здійснення випробувань та використання нових технологій на сумарний строк, що не перевищує дев’яти місяців, за умови, що після закінчення зазначеного періоду зупиняється використання технології або в результаті діяльності досягаються нормативи гранично допустимих викидів, не гірші ніж гранично допустимі викиди, визначені у висновках найкращих доступних технологій та методів управління.</w:t>
      </w:r>
    </w:p>
    <w:p w:rsidR="00B52F44" w:rsidRDefault="00B52F44" w:rsidP="00B52F44">
      <w:pPr>
        <w:pStyle w:val="a3"/>
        <w:spacing w:before="360" w:after="240"/>
        <w:rPr>
          <w:rFonts w:ascii="Times New Roman" w:hAnsi="Times New Roman"/>
          <w:sz w:val="28"/>
          <w:szCs w:val="28"/>
        </w:rPr>
      </w:pP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lastRenderedPageBreak/>
        <w:t>Стаття 16. Інформування про видачу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не пізніше ніж у день, наступний за днем прийняття рішення згідно зі статтею 11 цього Закону, інформує оператора установки та оприлюднює засобами електронної системи:</w:t>
      </w:r>
    </w:p>
    <w:p w:rsidR="00B52F44" w:rsidRDefault="00B52F44" w:rsidP="00B52F44">
      <w:pPr>
        <w:pStyle w:val="a3"/>
        <w:rPr>
          <w:rFonts w:ascii="Times New Roman" w:hAnsi="Times New Roman"/>
          <w:sz w:val="28"/>
          <w:szCs w:val="28"/>
        </w:rPr>
      </w:pPr>
      <w:r>
        <w:rPr>
          <w:rFonts w:ascii="Times New Roman" w:hAnsi="Times New Roman"/>
          <w:sz w:val="28"/>
          <w:szCs w:val="28"/>
        </w:rPr>
        <w:t>1) виданий інтегрований дозвіл, та будь-які зміни, внесені до нього;</w:t>
      </w:r>
    </w:p>
    <w:p w:rsidR="00B52F44" w:rsidRDefault="00B52F44" w:rsidP="00B52F44">
      <w:pPr>
        <w:pStyle w:val="a3"/>
        <w:rPr>
          <w:rFonts w:ascii="Times New Roman" w:hAnsi="Times New Roman"/>
          <w:sz w:val="28"/>
          <w:szCs w:val="28"/>
        </w:rPr>
      </w:pPr>
      <w:r>
        <w:rPr>
          <w:rFonts w:ascii="Times New Roman" w:hAnsi="Times New Roman"/>
          <w:sz w:val="28"/>
          <w:szCs w:val="28"/>
        </w:rPr>
        <w:t>2) протоколи засідань узгоджувальної комісії;</w:t>
      </w:r>
    </w:p>
    <w:p w:rsidR="00B52F44" w:rsidRDefault="00B52F44" w:rsidP="00B52F44">
      <w:pPr>
        <w:pStyle w:val="a3"/>
        <w:rPr>
          <w:rFonts w:ascii="Times New Roman" w:hAnsi="Times New Roman"/>
          <w:sz w:val="28"/>
          <w:szCs w:val="28"/>
        </w:rPr>
      </w:pPr>
      <w:r>
        <w:rPr>
          <w:rFonts w:ascii="Times New Roman" w:hAnsi="Times New Roman"/>
          <w:sz w:val="28"/>
          <w:szCs w:val="28"/>
        </w:rPr>
        <w:t>3) довідку (звіт) про громадське обговорення;</w:t>
      </w:r>
    </w:p>
    <w:p w:rsidR="00B52F44" w:rsidRDefault="00B52F44" w:rsidP="00B52F44">
      <w:pPr>
        <w:pStyle w:val="a3"/>
        <w:rPr>
          <w:rFonts w:ascii="Times New Roman" w:hAnsi="Times New Roman"/>
          <w:sz w:val="28"/>
          <w:szCs w:val="28"/>
        </w:rPr>
      </w:pPr>
      <w:r>
        <w:rPr>
          <w:rFonts w:ascii="Times New Roman" w:hAnsi="Times New Roman"/>
          <w:sz w:val="28"/>
          <w:szCs w:val="28"/>
        </w:rPr>
        <w:t>4) рішення про відмову у видачі інтегрованого дозволу (у випадку прийняття такого рішення)</w:t>
      </w:r>
    </w:p>
    <w:p w:rsidR="00B52F44" w:rsidRDefault="00B52F44" w:rsidP="00B52F44">
      <w:pPr>
        <w:pStyle w:val="a3"/>
        <w:rPr>
          <w:rFonts w:ascii="Times New Roman" w:hAnsi="Times New Roman"/>
          <w:sz w:val="28"/>
          <w:szCs w:val="28"/>
        </w:rPr>
      </w:pPr>
      <w:r>
        <w:rPr>
          <w:rFonts w:ascii="Times New Roman" w:hAnsi="Times New Roman"/>
          <w:sz w:val="28"/>
          <w:szCs w:val="28"/>
        </w:rPr>
        <w:t>2. Оператор установки забезпечує оприлюднення інформації про отримання інтегрованого дозволу у спосіб, передбачений частиною третьою статті 8 цього Закону у строк, що не перевищує десяти робочих днів з дня отримання інтегрованого дозволу.</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17. Відмова у видачі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відмовляє у видачі інтегрованого дозволу, якщо:</w:t>
      </w:r>
    </w:p>
    <w:p w:rsidR="00B52F44" w:rsidRDefault="00B52F44" w:rsidP="00B52F44">
      <w:pPr>
        <w:pStyle w:val="a3"/>
        <w:rPr>
          <w:rFonts w:ascii="Times New Roman" w:hAnsi="Times New Roman"/>
          <w:sz w:val="28"/>
          <w:szCs w:val="28"/>
        </w:rPr>
      </w:pPr>
      <w:r>
        <w:rPr>
          <w:rFonts w:ascii="Times New Roman" w:hAnsi="Times New Roman"/>
          <w:sz w:val="28"/>
          <w:szCs w:val="28"/>
        </w:rPr>
        <w:t>експлуатація установки не забезпечуватиме дотримання вимог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експлуатація установки не відповідатиме висновкам найкращих доступних технологій та методів управління, затвердженим відповідно до законодавства, у тому числі з урахуванням статті 15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експлуатація установки не забезпечуватиме дотримання екологічних нормативів;</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у заяві на отримання (внесення змін до) </w:t>
      </w:r>
      <w:bookmarkStart w:id="9" w:name="m_-7023659397338918286_para39lg1p4"/>
      <w:r>
        <w:rPr>
          <w:rFonts w:ascii="Times New Roman" w:hAnsi="Times New Roman"/>
          <w:sz w:val="28"/>
          <w:szCs w:val="28"/>
        </w:rPr>
        <w:t>інтегрованого дозволу виявлено недостовірні відомості</w:t>
      </w:r>
      <w:bookmarkEnd w:id="9"/>
      <w:r>
        <w:rPr>
          <w:rFonts w:ascii="Times New Roman" w:hAnsi="Times New Roman"/>
          <w:sz w:val="28"/>
          <w:szCs w:val="28"/>
        </w:rPr>
        <w:t>;</w:t>
      </w:r>
    </w:p>
    <w:p w:rsidR="00B52F44" w:rsidRDefault="00B52F44" w:rsidP="00B52F44">
      <w:pPr>
        <w:pStyle w:val="a3"/>
        <w:rPr>
          <w:rFonts w:ascii="Times New Roman" w:hAnsi="Times New Roman"/>
          <w:sz w:val="28"/>
          <w:szCs w:val="28"/>
        </w:rPr>
      </w:pPr>
      <w:r>
        <w:rPr>
          <w:rFonts w:ascii="Times New Roman" w:hAnsi="Times New Roman"/>
          <w:sz w:val="28"/>
          <w:szCs w:val="28"/>
        </w:rPr>
        <w:t>надано висновок заінтересованого органу про недоцільність видачі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оператор установки порушив процедуру отримання інтегрованого дозволу, визначену цим Законом.</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18. Зупинення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має право повністю або частково зупинити інтегрований дозвіл на строк, що не перевищує один рік у таких випадках:</w:t>
      </w:r>
    </w:p>
    <w:p w:rsidR="00B52F44" w:rsidRDefault="00B52F44" w:rsidP="00B52F44">
      <w:pPr>
        <w:pStyle w:val="a3"/>
        <w:rPr>
          <w:rFonts w:ascii="Times New Roman" w:hAnsi="Times New Roman"/>
          <w:sz w:val="28"/>
          <w:szCs w:val="28"/>
        </w:rPr>
      </w:pPr>
      <w:r>
        <w:rPr>
          <w:rFonts w:ascii="Times New Roman" w:hAnsi="Times New Roman"/>
          <w:sz w:val="28"/>
          <w:szCs w:val="28"/>
        </w:rPr>
        <w:t>забруднення, спричинене установкою, є настільки значним, що встановлені у інтегрованому дозволі нормативи гранично допустимих викидів потребують перегляду або є необхідність встановлення додаткових нормативів гранично допустимих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забруднення, спричинене установкою, є настільки значним, що запобігти значному негативному впливу на довкілля, здоров’я населення, безпечність життєдіяльності, матеріальні об’єкти та культурну спадщину, спричиненому нею, неможливо без технічного переоснащення, яке вимагає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технологія, яка використовується на установці, не забезпечує дотримання умов інтегрованого дозволу або безпека експлуатації установки потребує використання інших технологій;</w:t>
      </w:r>
    </w:p>
    <w:p w:rsidR="00B52F44" w:rsidRDefault="00B52F44" w:rsidP="00B52F44">
      <w:pPr>
        <w:pStyle w:val="a3"/>
        <w:rPr>
          <w:rFonts w:ascii="Times New Roman" w:hAnsi="Times New Roman"/>
          <w:sz w:val="28"/>
          <w:szCs w:val="28"/>
        </w:rPr>
      </w:pPr>
      <w:r>
        <w:rPr>
          <w:rFonts w:ascii="Times New Roman" w:hAnsi="Times New Roman"/>
          <w:sz w:val="28"/>
          <w:szCs w:val="28"/>
        </w:rPr>
        <w:t>внесення значних змін до характеру або функціонування установки, або її розширення до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2. Зупинення інтегрованого дозволу здійснюється в порядку, визначеному статтею 20 цього Закону.</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19. Анулювання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анулює інтегрований дозвіл у таких випадках:</w:t>
      </w:r>
    </w:p>
    <w:p w:rsidR="00B52F44" w:rsidRDefault="00B52F44" w:rsidP="00B52F44">
      <w:pPr>
        <w:pStyle w:val="a3"/>
        <w:rPr>
          <w:rFonts w:ascii="Times New Roman" w:hAnsi="Times New Roman"/>
          <w:sz w:val="28"/>
          <w:szCs w:val="28"/>
        </w:rPr>
      </w:pPr>
      <w:r>
        <w:rPr>
          <w:rFonts w:ascii="Times New Roman" w:hAnsi="Times New Roman"/>
          <w:sz w:val="28"/>
          <w:szCs w:val="28"/>
        </w:rPr>
        <w:t>за заявою оператора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провадження діяльності, на яку отримано інтегрований дозвіл, не розпочато протягом двадцяти чотирьох місяців з дати, визначеної у інтегрованому дозволі, а у разі якщо така дата не визначена у інтегрованому дозволі, — протягом дванадцяти місяців з дати введення установки в експлуатацію;</w:t>
      </w:r>
    </w:p>
    <w:p w:rsidR="00B52F44" w:rsidRDefault="00B52F44" w:rsidP="00B52F44">
      <w:pPr>
        <w:pStyle w:val="a3"/>
        <w:rPr>
          <w:rFonts w:ascii="Times New Roman" w:hAnsi="Times New Roman"/>
          <w:sz w:val="28"/>
          <w:szCs w:val="28"/>
        </w:rPr>
      </w:pPr>
      <w:r>
        <w:rPr>
          <w:rFonts w:ascii="Times New Roman" w:hAnsi="Times New Roman"/>
          <w:sz w:val="28"/>
          <w:szCs w:val="28"/>
        </w:rPr>
        <w:t>припинення діяльності за умови дотримання вимог статті 27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надання оператором установки у заяві на отримання (внесення змін до) інтегрованого дозволу недостовірної інформації або подача ним недійсних документів;</w:t>
      </w:r>
    </w:p>
    <w:p w:rsidR="00B52F44" w:rsidRDefault="00B52F44" w:rsidP="00B52F44">
      <w:pPr>
        <w:pStyle w:val="a3"/>
        <w:rPr>
          <w:rFonts w:ascii="Times New Roman" w:hAnsi="Times New Roman"/>
          <w:sz w:val="28"/>
          <w:szCs w:val="28"/>
        </w:rPr>
      </w:pPr>
      <w:r>
        <w:rPr>
          <w:rFonts w:ascii="Times New Roman" w:hAnsi="Times New Roman"/>
          <w:sz w:val="28"/>
          <w:szCs w:val="28"/>
        </w:rPr>
        <w:t>оператор установки неодноразово або грубо порушив вимоги безпеки на небезпечному виробництві або на виробництві, на якому існує реальна загроза виникнення аварії та/або надзвичайної ситуації техногенного або природного характеру, і, таким чином, спричинив аварію або ризик її виникнення (інтегрований дозвіл анулюється за зверненням контролюючого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за наявності підстав, передбачених частиною першою статті 18 цього Закону, та неможливості ефективного захисту інтересів держави або третіх осіб шляхом внесення змін до інтегрованого дозволу у разі перегляду та оновлення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повторне незаконне перешкоджання перевірці, яку здійснює контролюючий орган згідно зі статтею 29 цього Закону (інтегрований дозвіл анулюється за зверненням контролюючого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порушення оператором установки інтегрованого дозволу або його умов, щодо яких надавався припис про їх усунення із наданням достатнього часу для їх усунення;</w:t>
      </w:r>
    </w:p>
    <w:p w:rsidR="00B52F44" w:rsidRDefault="00B52F44" w:rsidP="00B52F44">
      <w:pPr>
        <w:pStyle w:val="a3"/>
        <w:rPr>
          <w:rFonts w:ascii="Times New Roman" w:hAnsi="Times New Roman"/>
          <w:sz w:val="28"/>
          <w:szCs w:val="28"/>
        </w:rPr>
      </w:pPr>
      <w:r>
        <w:rPr>
          <w:rFonts w:ascii="Times New Roman" w:hAnsi="Times New Roman"/>
          <w:sz w:val="28"/>
          <w:szCs w:val="28"/>
        </w:rPr>
        <w:t>невиконання оператором установки рішення про зупинення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невиконання оператором установки вимоги дозвільного органу щодо внесення змін до інтегрованого дозволу у разі перегляду та оновлення умов інтегрованого дозволу відповідно до статті 23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2. Анулювання інтегрованого дозволу здійснюється в порядку, визначеному статтею 20 цього Закону.</w:t>
      </w:r>
    </w:p>
    <w:p w:rsidR="00B52F44" w:rsidRDefault="00B52F44" w:rsidP="00B52F44">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20. Процедура зупинення або анулювання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Оператор установки, дозвільний орган, заінтересовані органи, контролюючий орган, інші органи державної виконавчої влади, органи місцевого самоврядування або громадськість мають право ініціювати процедуру зупинення або анулювання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2. Дозвільний орган приймає рішення про початок процедури зупинення або анулювання інтегрованого дозволу та у строк, що не перевищує трьох робочих днів з дня прийняття такого рішення, повідомляє про це оператора установки засобами електронної системи. Рішення про початок процедури зупинення або анулювання інтегрованого дозволу оприлюднюється у той самий строк засобами електронної системи та має бути обґрунтованим.</w:t>
      </w:r>
    </w:p>
    <w:p w:rsidR="00B52F44" w:rsidRDefault="00B52F44" w:rsidP="00B52F44">
      <w:pPr>
        <w:pStyle w:val="a3"/>
        <w:rPr>
          <w:rFonts w:ascii="Times New Roman" w:hAnsi="Times New Roman"/>
          <w:sz w:val="28"/>
          <w:szCs w:val="28"/>
        </w:rPr>
      </w:pPr>
      <w:r>
        <w:rPr>
          <w:rFonts w:ascii="Times New Roman" w:hAnsi="Times New Roman"/>
          <w:sz w:val="28"/>
          <w:szCs w:val="28"/>
        </w:rPr>
        <w:t>3. У строк, що не перевищує десяти робочих днів з дня оприлюднення рішення про початок процедури зупинення або анулювання інтегрованого дозволу засобами електронної системи, оператор установки має право подати дозвільному органу заперечення, пояснення та будь-яку додаткову інформацію, визначену оператором установки, а також вимагати проведення засідання узгоджувальної комісії, передбаченої частиною п’ятою статті 9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4. Дозвільний орган приймає рішення про зупинення або анулювання інтегрованого дозволу або про припинення процедури зупинення або анулювання інтегрованого дозволу у строк, що не перевищує десяти робочих днів з дня отримання заперечень, пояснень та будь-якої додаткової інформації від оператора установки або у строк, що не перевищує п’яти робочих днів з дня проведення засідання узгоджувальної комісії, передбаченої частиною п’ятою статті 9 цього Закону, та у строк, що не перевищує трьох робочих днів з дня прийняття такого рішення, повідомляє про це оператора установки засобами електронної системи. Рішення про зупинення або анулювання інтегрованого дозволу або про </w:t>
      </w:r>
      <w:r>
        <w:rPr>
          <w:rFonts w:ascii="Times New Roman" w:hAnsi="Times New Roman"/>
          <w:sz w:val="28"/>
          <w:szCs w:val="28"/>
        </w:rPr>
        <w:lastRenderedPageBreak/>
        <w:t>припинення процедури зупинення або анулювання інтегрованого дозволу оприлюднюється у той самий строк засобами електронної системи та має бути обґрунтованим.</w:t>
      </w:r>
    </w:p>
    <w:p w:rsidR="00B52F44" w:rsidRDefault="00B52F44" w:rsidP="00B52F44">
      <w:pPr>
        <w:pStyle w:val="a3"/>
        <w:rPr>
          <w:rFonts w:ascii="Times New Roman" w:hAnsi="Times New Roman"/>
          <w:sz w:val="28"/>
          <w:szCs w:val="28"/>
        </w:rPr>
      </w:pPr>
      <w:r>
        <w:rPr>
          <w:rFonts w:ascii="Times New Roman" w:hAnsi="Times New Roman"/>
          <w:sz w:val="28"/>
          <w:szCs w:val="28"/>
        </w:rPr>
        <w:t>5. Дія інтегрованого дозволу зупиняється у разі зупинення інтегрованого дозволу або припиняється у разі анулювання інтегрованого дозволу через десять робочих днів із дня оприлюднення дозвільним органом відповідного рішення.</w:t>
      </w:r>
    </w:p>
    <w:p w:rsidR="00B52F44" w:rsidRDefault="00B52F44" w:rsidP="00B52F44">
      <w:pPr>
        <w:pStyle w:val="a3"/>
        <w:rPr>
          <w:rFonts w:ascii="Times New Roman" w:hAnsi="Times New Roman"/>
          <w:sz w:val="28"/>
          <w:szCs w:val="28"/>
        </w:rPr>
      </w:pPr>
      <w:r>
        <w:rPr>
          <w:rFonts w:ascii="Times New Roman" w:hAnsi="Times New Roman"/>
          <w:sz w:val="28"/>
          <w:szCs w:val="28"/>
        </w:rPr>
        <w:t>6. Зупинення або анулювання інтегрованого дозволу адміністративним судом здійснюється в порядку адміністративного судочинства.</w:t>
      </w:r>
    </w:p>
    <w:p w:rsidR="00B52F44" w:rsidRDefault="00B52F44" w:rsidP="00B52F44">
      <w:pPr>
        <w:pStyle w:val="a3"/>
        <w:rPr>
          <w:rFonts w:ascii="Times New Roman" w:hAnsi="Times New Roman"/>
          <w:sz w:val="28"/>
          <w:szCs w:val="28"/>
        </w:rPr>
      </w:pPr>
      <w:r>
        <w:rPr>
          <w:rFonts w:ascii="Times New Roman" w:hAnsi="Times New Roman"/>
          <w:sz w:val="28"/>
          <w:szCs w:val="28"/>
        </w:rPr>
        <w:t>7. У разі анулювання інтегрованого дозволу з підстав, не передбачених законом, інтегрований дозвіл підлягає поновленню за рішенням дозвільного органу або адміністративного суду.</w:t>
      </w:r>
    </w:p>
    <w:p w:rsidR="00B52F44" w:rsidRDefault="00B52F44" w:rsidP="00B52F44">
      <w:pPr>
        <w:pStyle w:val="a3"/>
        <w:spacing w:before="360" w:after="240"/>
        <w:ind w:left="1860" w:hanging="1293"/>
        <w:jc w:val="left"/>
        <w:rPr>
          <w:rFonts w:ascii="Times New Roman" w:hAnsi="Times New Roman"/>
          <w:sz w:val="28"/>
          <w:szCs w:val="28"/>
        </w:rPr>
      </w:pPr>
      <w:r>
        <w:rPr>
          <w:rFonts w:ascii="Times New Roman" w:hAnsi="Times New Roman"/>
          <w:sz w:val="28"/>
          <w:szCs w:val="28"/>
        </w:rPr>
        <w:t>Стаття 21. Внесення змін до інтегрованого дозволу у разі змін у характері або функціонуванні установки або її розширення</w:t>
      </w:r>
    </w:p>
    <w:p w:rsidR="00B52F44" w:rsidRDefault="00B52F44" w:rsidP="00B52F44">
      <w:pPr>
        <w:pStyle w:val="a3"/>
        <w:rPr>
          <w:rFonts w:ascii="Times New Roman" w:hAnsi="Times New Roman"/>
          <w:sz w:val="28"/>
          <w:szCs w:val="28"/>
        </w:rPr>
      </w:pPr>
      <w:r>
        <w:rPr>
          <w:rFonts w:ascii="Times New Roman" w:hAnsi="Times New Roman"/>
          <w:sz w:val="28"/>
          <w:szCs w:val="28"/>
        </w:rPr>
        <w:t>1. Оператор установки інформує дозвільний орган про будь-які заплановані зміни у характері або функціонуванні установки, або про її розширення, що може мати наслідки для довкілля.</w:t>
      </w:r>
    </w:p>
    <w:p w:rsidR="00B52F44" w:rsidRDefault="00B52F44" w:rsidP="00B52F44">
      <w:pPr>
        <w:pStyle w:val="a3"/>
        <w:rPr>
          <w:rFonts w:ascii="Times New Roman" w:hAnsi="Times New Roman"/>
          <w:sz w:val="28"/>
          <w:szCs w:val="28"/>
        </w:rPr>
      </w:pPr>
      <w:r>
        <w:rPr>
          <w:rFonts w:ascii="Times New Roman" w:hAnsi="Times New Roman"/>
          <w:sz w:val="28"/>
          <w:szCs w:val="28"/>
        </w:rPr>
        <w:t>2. Якщо зміни або розширення, зазначені у частині першій цієї статті, є значними, оператор установки звертається до дозвільного органу із заявою на отримання (внесення змін до) інтегрованого дозволу у порядку, передбаченому статтею 6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3. Якщо дозвільний орган, на основі інформації, отриманої від оператора установки згідно з частиною першою цієї статті, обґрунтовано вважає, що заплановані зміни у характері або функціонуванні установки, або її розширення можуть мати значний негативний вплив на довкілля, він повідомляє оператора установки про необхідність внесення змін до інтегрованого дозволу в порядку, передбаченому цим Законом для подачі та розгляду заяви на отримання (внесення змін до) інтегрованого дозволу з наведенням обґрунтування.</w:t>
      </w:r>
    </w:p>
    <w:p w:rsidR="00B52F44" w:rsidRDefault="00B52F44" w:rsidP="00B52F44">
      <w:pPr>
        <w:pStyle w:val="a3"/>
        <w:rPr>
          <w:rFonts w:ascii="Times New Roman" w:hAnsi="Times New Roman"/>
          <w:sz w:val="28"/>
          <w:szCs w:val="28"/>
        </w:rPr>
      </w:pPr>
      <w:r>
        <w:rPr>
          <w:rFonts w:ascii="Times New Roman" w:hAnsi="Times New Roman"/>
          <w:sz w:val="28"/>
          <w:szCs w:val="28"/>
        </w:rPr>
        <w:t>4. Будь-яка зміна у характері або функціонуванні установки, або її розширення вважаються значними, якщо зміна або розширення сама по собі досягає порогових значень, наведених у частині першій статті 2 цього Закону.</w:t>
      </w:r>
    </w:p>
    <w:p w:rsidR="00B52F44" w:rsidRDefault="00B52F44" w:rsidP="00B52F44">
      <w:pPr>
        <w:pStyle w:val="a3"/>
        <w:rPr>
          <w:rFonts w:ascii="Times New Roman" w:hAnsi="Times New Roman"/>
          <w:sz w:val="28"/>
          <w:szCs w:val="28"/>
        </w:rPr>
      </w:pPr>
      <w:r>
        <w:rPr>
          <w:rFonts w:ascii="Times New Roman" w:hAnsi="Times New Roman"/>
          <w:sz w:val="28"/>
          <w:szCs w:val="28"/>
        </w:rPr>
        <w:t>5. Внесення змін до характеру або функціонування установки, або її розширення, які вимагають внесення змін до інтегрованого дозволу, до внесення таких змін забороняються.</w:t>
      </w:r>
    </w:p>
    <w:p w:rsidR="00B52F44" w:rsidRDefault="00B52F44" w:rsidP="00B52F44">
      <w:pPr>
        <w:pStyle w:val="a3"/>
        <w:rPr>
          <w:rFonts w:ascii="Times New Roman" w:hAnsi="Times New Roman"/>
          <w:sz w:val="28"/>
          <w:szCs w:val="28"/>
        </w:rPr>
      </w:pPr>
    </w:p>
    <w:p w:rsidR="00B52F44" w:rsidRDefault="00B52F44" w:rsidP="00B52F44">
      <w:pPr>
        <w:pStyle w:val="a3"/>
        <w:spacing w:before="360" w:after="240"/>
        <w:ind w:left="1860" w:hanging="1293"/>
        <w:jc w:val="left"/>
        <w:rPr>
          <w:rFonts w:ascii="Times New Roman" w:hAnsi="Times New Roman"/>
          <w:sz w:val="28"/>
          <w:szCs w:val="28"/>
        </w:rPr>
      </w:pPr>
      <w:r>
        <w:rPr>
          <w:rFonts w:ascii="Times New Roman" w:hAnsi="Times New Roman"/>
          <w:sz w:val="28"/>
          <w:szCs w:val="28"/>
        </w:rPr>
        <w:lastRenderedPageBreak/>
        <w:t>Стаття 22. Внесення змін до інтегрованого дозволу за спрощеною процедурою</w:t>
      </w:r>
    </w:p>
    <w:p w:rsidR="00B52F44" w:rsidRDefault="00B52F44" w:rsidP="00B52F44">
      <w:pPr>
        <w:pStyle w:val="a3"/>
        <w:rPr>
          <w:rFonts w:ascii="Times New Roman" w:hAnsi="Times New Roman"/>
          <w:sz w:val="28"/>
          <w:szCs w:val="28"/>
        </w:rPr>
      </w:pPr>
      <w:r>
        <w:rPr>
          <w:rFonts w:ascii="Times New Roman" w:hAnsi="Times New Roman"/>
          <w:sz w:val="28"/>
          <w:szCs w:val="28"/>
        </w:rPr>
        <w:t>1. Внесення змін до інтегрованого дозволу за спрощеною процедурою здійснюється у таких випадках:</w:t>
      </w:r>
    </w:p>
    <w:p w:rsidR="00B52F44" w:rsidRDefault="00B52F44" w:rsidP="00B52F44">
      <w:pPr>
        <w:pStyle w:val="a3"/>
        <w:rPr>
          <w:rFonts w:ascii="Times New Roman" w:hAnsi="Times New Roman"/>
          <w:sz w:val="28"/>
          <w:szCs w:val="28"/>
        </w:rPr>
      </w:pPr>
      <w:r>
        <w:rPr>
          <w:rFonts w:ascii="Times New Roman" w:hAnsi="Times New Roman"/>
          <w:sz w:val="28"/>
          <w:szCs w:val="28"/>
        </w:rPr>
        <w:t>зміна оператора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зміна реквізитів оператора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зміна кодування або назви хімічних речовин, які використовуються в установці, без зміни їх складу;</w:t>
      </w:r>
    </w:p>
    <w:p w:rsidR="00B52F44" w:rsidRDefault="00B52F44" w:rsidP="00B52F44">
      <w:pPr>
        <w:pStyle w:val="a3"/>
        <w:rPr>
          <w:rFonts w:ascii="Times New Roman" w:hAnsi="Times New Roman"/>
          <w:sz w:val="28"/>
          <w:szCs w:val="28"/>
        </w:rPr>
      </w:pPr>
      <w:r>
        <w:rPr>
          <w:rFonts w:ascii="Times New Roman" w:hAnsi="Times New Roman"/>
          <w:sz w:val="28"/>
          <w:szCs w:val="28"/>
        </w:rPr>
        <w:t>зміна кодування або назви відходів, утворюваних установкою, без зміни їх складу;</w:t>
      </w:r>
    </w:p>
    <w:p w:rsidR="00B52F44" w:rsidRDefault="00B52F44" w:rsidP="00B52F44">
      <w:pPr>
        <w:pStyle w:val="a3"/>
        <w:rPr>
          <w:rFonts w:ascii="Times New Roman" w:hAnsi="Times New Roman"/>
          <w:sz w:val="28"/>
          <w:szCs w:val="28"/>
        </w:rPr>
      </w:pPr>
      <w:r>
        <w:rPr>
          <w:rFonts w:ascii="Times New Roman" w:hAnsi="Times New Roman"/>
          <w:sz w:val="28"/>
          <w:szCs w:val="28"/>
        </w:rPr>
        <w:t>зміна одиниць вимірювання, які відповідають вимогам законодавства про метрологію та метрологічну діяльність та використовуються для визначення складу ресурсів;</w:t>
      </w:r>
    </w:p>
    <w:p w:rsidR="00B52F44" w:rsidRDefault="00B52F44" w:rsidP="00B52F44">
      <w:pPr>
        <w:pStyle w:val="a3"/>
        <w:rPr>
          <w:rFonts w:ascii="Times New Roman" w:hAnsi="Times New Roman"/>
          <w:sz w:val="28"/>
          <w:szCs w:val="28"/>
        </w:rPr>
      </w:pPr>
      <w:r>
        <w:rPr>
          <w:rFonts w:ascii="Times New Roman" w:hAnsi="Times New Roman"/>
          <w:sz w:val="28"/>
          <w:szCs w:val="28"/>
        </w:rPr>
        <w:t>зміна назви допоміжного обладнання або його кількості, які не вимагають внесення змін до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2. У випадках, передбачених у частині першій цієї статті, оператор установки протягом п’яти робочих днів з дня настання відповідної підстави звертається до дозвільного органу із заявою на внесення змін до інтегрованого дозволу за спрощеною процедурою.</w:t>
      </w:r>
    </w:p>
    <w:p w:rsidR="00B52F44" w:rsidRDefault="00B52F44" w:rsidP="00B52F44">
      <w:pPr>
        <w:pStyle w:val="a3"/>
        <w:rPr>
          <w:rFonts w:ascii="Times New Roman" w:hAnsi="Times New Roman"/>
          <w:sz w:val="28"/>
          <w:szCs w:val="28"/>
        </w:rPr>
      </w:pPr>
      <w:r>
        <w:rPr>
          <w:rFonts w:ascii="Times New Roman" w:hAnsi="Times New Roman"/>
          <w:sz w:val="28"/>
          <w:szCs w:val="28"/>
        </w:rPr>
        <w:t>3. Дозвільний орган вносить зміни до інтегрованого дозволу у строк, що не перевищує п’яти робочих днів з дня звернення до нього оператора установки, повідомляє про це оператора установки та у той самий строк оприлюднює інтегрований дозвіл з внесеними змінами засобами електронної системи.</w:t>
      </w:r>
    </w:p>
    <w:p w:rsidR="00B52F44" w:rsidRDefault="00B52F44" w:rsidP="00B52F44">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23. Внесення змін до інтегрованого дозволу у разі перегляду та оновлення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Дозвільний орган переглядає умови інтегрованого дозволу та, за необхідності, оновлює їх шляхом внесення змін до інтегрованого дозволу у таких випадках:</w:t>
      </w:r>
    </w:p>
    <w:p w:rsidR="00B52F44" w:rsidRDefault="00B52F44" w:rsidP="00B52F44">
      <w:pPr>
        <w:pStyle w:val="a3"/>
        <w:rPr>
          <w:rFonts w:ascii="Times New Roman" w:hAnsi="Times New Roman"/>
          <w:sz w:val="28"/>
          <w:szCs w:val="28"/>
        </w:rPr>
      </w:pPr>
      <w:r>
        <w:rPr>
          <w:rFonts w:ascii="Times New Roman" w:hAnsi="Times New Roman"/>
          <w:sz w:val="28"/>
          <w:szCs w:val="28"/>
        </w:rPr>
        <w:t>впродовж чотирьох років з дня набрання чинності висновків найкращих доступних технологій та методів управління, на основі яких було видано інтегрований дозвіл або визначені його умови, згідно з планом, затвердженим дозвільним органом (на предмет відповідності вимогам цього Закону та умовам, передбаченим у інтегрованому дозволі);</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якщо установку не включено до сфери регулювання жодних висновків найкращих доступних технологій та методів управління, перегляд умов інтегрованого дозволу, та, за необхідності, їх оновлення здійснюється, </w:t>
      </w:r>
      <w:r>
        <w:rPr>
          <w:rFonts w:ascii="Times New Roman" w:hAnsi="Times New Roman"/>
          <w:sz w:val="28"/>
          <w:szCs w:val="28"/>
        </w:rPr>
        <w:lastRenderedPageBreak/>
        <w:t>якщо удосконалення найкращих доступних технологій та методів управління дозволяють забезпечити значне зменшення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для забезпечення відповідності екологічним нормативам, затвердженим відповідно до законодавства;</w:t>
      </w:r>
    </w:p>
    <w:p w:rsidR="00B52F44" w:rsidRDefault="00B52F44" w:rsidP="00B52F44">
      <w:pPr>
        <w:pStyle w:val="a3"/>
        <w:rPr>
          <w:rFonts w:ascii="Times New Roman" w:hAnsi="Times New Roman"/>
          <w:sz w:val="28"/>
          <w:szCs w:val="28"/>
        </w:rPr>
      </w:pPr>
      <w:r>
        <w:rPr>
          <w:rFonts w:ascii="Times New Roman" w:hAnsi="Times New Roman"/>
          <w:sz w:val="28"/>
          <w:szCs w:val="28"/>
        </w:rPr>
        <w:t>у зв’язку з набранням чинності змін до законодавства, на основі якого було видано інтегрований дозвіл або визначені його умови;</w:t>
      </w:r>
    </w:p>
    <w:p w:rsidR="00B52F44" w:rsidRDefault="00B52F44" w:rsidP="00B52F44">
      <w:pPr>
        <w:pStyle w:val="a3"/>
        <w:rPr>
          <w:rFonts w:ascii="Times New Roman" w:hAnsi="Times New Roman"/>
          <w:sz w:val="28"/>
          <w:szCs w:val="28"/>
        </w:rPr>
      </w:pPr>
      <w:r>
        <w:rPr>
          <w:rFonts w:ascii="Times New Roman" w:hAnsi="Times New Roman"/>
          <w:sz w:val="28"/>
          <w:szCs w:val="28"/>
        </w:rPr>
        <w:t>забруднення, спричинене установкою, є настільки значним, що встановлені у дозволі нормативи гранично допустимих викидів потребують перегляду або є необхідність встановлення додаткових нормативів гранично допустимих викидів (у тому числі за зверненням контролюючого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безпека експлуатації потребує використання інших технологій (у тому числі за зверненням контролюючого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2. У випадках, передбачених частиною першою цієї статті, дозвільний орган надсилає оператору установки, а у випадку, передбаченому частиною четвертою статті 4 цього Закону, усім операторам установки, засобами електронної системи вимогу про перегляд та оновлення умов інтегрованого дозволу, у якій зазначає підстави, строки виконання цієї вимоги та іншу інформацію, передбачену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3. Внесення змін до інтегрованого дозволу у разі перегляду та оновлення його умов здійснюється в порядку, передбаченому цим Законом для подачі та розгляду заяви на отримання (внесення змін до)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4. На вимогу дозвільного органу оператор установки подає всю інформацію, необхідну для цілей перегляду та оновлення умов інтегрованого дозволу, у тому числі результати моніторингу викидів та інші дані, що дозволяють здійснити порівняння експлуатації установки з найкращими доступними технологіями та методами управління, а також з гранично допустимими викидами, визначеними у висновках найкращих доступних технологій та методів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5. При перегляді умов інтегрованого дозволу дозвільний орган використовує інформацію, зібрану в результаті моніторингу або перевірок, та враховує усі висновки найкращих доступних технологій та методів управління, затверджені з моменту видачі інтегрованого дозволу або внесення останніх змін до нього.</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24. Оскарження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Інтегрований дозвіл, інші рішення, дії чи бездіяльність органів державної влади або органів місцевого самоврядування у процесі видачі інтегрованого дозволу можуть бути оскаржені оператором установки, а також будь-якою фізичною чи юридичною особою в судовому порядку.</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lastRenderedPageBreak/>
        <w:t>Стаття 25. Недотримання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1. Оператор установки забезпечує дотримання умов інтегрованого дозволу та згідно з пунктом 6 частини другої статті 12 цього Закону подає дозвільному органу засобами електронної системи звіт оператора установки про дотримання умов інтегрованого дозволу. Форма звіту оператора установки про дотримання умов інтегрованого дозволу та вимоги до його змісту затверджуються дозвільним органом.</w:t>
      </w:r>
    </w:p>
    <w:p w:rsidR="00B52F44" w:rsidRDefault="00B52F44" w:rsidP="00B52F44">
      <w:pPr>
        <w:pStyle w:val="a3"/>
        <w:rPr>
          <w:rFonts w:ascii="Times New Roman" w:hAnsi="Times New Roman"/>
          <w:sz w:val="28"/>
          <w:szCs w:val="28"/>
        </w:rPr>
      </w:pPr>
      <w:r>
        <w:rPr>
          <w:rFonts w:ascii="Times New Roman" w:hAnsi="Times New Roman"/>
          <w:sz w:val="28"/>
          <w:szCs w:val="28"/>
        </w:rPr>
        <w:t>2. У випадку порушення умов інтегрованого дозволу оператор установки забезпечує:</w:t>
      </w:r>
    </w:p>
    <w:p w:rsidR="00B52F44" w:rsidRDefault="00B52F44" w:rsidP="00B52F44">
      <w:pPr>
        <w:pStyle w:val="a3"/>
        <w:rPr>
          <w:rFonts w:ascii="Times New Roman" w:hAnsi="Times New Roman"/>
          <w:sz w:val="28"/>
          <w:szCs w:val="28"/>
        </w:rPr>
      </w:pPr>
      <w:r>
        <w:rPr>
          <w:rFonts w:ascii="Times New Roman" w:hAnsi="Times New Roman"/>
          <w:sz w:val="28"/>
          <w:szCs w:val="28"/>
        </w:rPr>
        <w:t>письмове інформування впродовж доби дозвільного та контролюючого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вжиття заходів для забезпечення дотримання умов впродовж найкоротших можливих строків;</w:t>
      </w:r>
    </w:p>
    <w:p w:rsidR="00B52F44" w:rsidRDefault="00B52F44" w:rsidP="00B52F44">
      <w:pPr>
        <w:pStyle w:val="a3"/>
        <w:rPr>
          <w:rFonts w:ascii="Times New Roman" w:hAnsi="Times New Roman"/>
          <w:sz w:val="28"/>
          <w:szCs w:val="28"/>
        </w:rPr>
      </w:pPr>
      <w:r>
        <w:rPr>
          <w:rFonts w:ascii="Times New Roman" w:hAnsi="Times New Roman"/>
          <w:sz w:val="28"/>
          <w:szCs w:val="28"/>
        </w:rPr>
        <w:t>вжиття будь-яких додаткових заходів, які за рішенням дозвільного та контролюючого органу, визнані необхідними для відновлення дотримання умов інтегрованого дозволу у строки, визначені зазначеними органами.</w:t>
      </w:r>
    </w:p>
    <w:p w:rsidR="00B52F44" w:rsidRDefault="00B52F44" w:rsidP="00B52F44">
      <w:pPr>
        <w:pStyle w:val="a3"/>
        <w:rPr>
          <w:rFonts w:ascii="Times New Roman" w:hAnsi="Times New Roman"/>
          <w:sz w:val="28"/>
          <w:szCs w:val="28"/>
        </w:rPr>
      </w:pPr>
      <w:r>
        <w:rPr>
          <w:rFonts w:ascii="Times New Roman" w:hAnsi="Times New Roman"/>
          <w:sz w:val="28"/>
          <w:szCs w:val="28"/>
        </w:rPr>
        <w:t>3. Якщо порушення умов інтегрованого дозволу становить безпосередню небезпеку для здоров’я людини або загрожує спричинити негайні негативні наслідки для довкілля, експлуатація установки або її частини тимчасово припиняються.</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26. Позаштатні ситуації та аварії</w:t>
      </w:r>
    </w:p>
    <w:p w:rsidR="00B52F44" w:rsidRDefault="00B52F44" w:rsidP="00B52F44">
      <w:pPr>
        <w:pStyle w:val="a3"/>
        <w:rPr>
          <w:rFonts w:ascii="Times New Roman" w:hAnsi="Times New Roman"/>
          <w:sz w:val="28"/>
          <w:szCs w:val="28"/>
        </w:rPr>
      </w:pPr>
      <w:r>
        <w:rPr>
          <w:rFonts w:ascii="Times New Roman" w:hAnsi="Times New Roman"/>
          <w:sz w:val="28"/>
          <w:szCs w:val="28"/>
        </w:rPr>
        <w:t>1. У випадку позаштатної ситуації або аварії, яка має або може мати значний вплив на довкілля та здоровʼя населення, оператор установки забезпечує негайне:</w:t>
      </w:r>
    </w:p>
    <w:p w:rsidR="00B52F44" w:rsidRDefault="00B52F44" w:rsidP="00B52F44">
      <w:pPr>
        <w:pStyle w:val="a3"/>
        <w:rPr>
          <w:rFonts w:ascii="Times New Roman" w:hAnsi="Times New Roman"/>
          <w:sz w:val="28"/>
          <w:szCs w:val="28"/>
        </w:rPr>
      </w:pPr>
      <w:r>
        <w:rPr>
          <w:rFonts w:ascii="Times New Roman" w:hAnsi="Times New Roman"/>
          <w:sz w:val="28"/>
          <w:szCs w:val="28"/>
        </w:rPr>
        <w:t>інформування дозвільного та контролюючого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вжиття заходів щодо обмеження наслідків для довкілля та для запобігання майбутнім можливим позаштатним ситуаціям або аваріям;</w:t>
      </w:r>
    </w:p>
    <w:p w:rsidR="00B52F44" w:rsidRDefault="00B52F44" w:rsidP="00B52F44">
      <w:pPr>
        <w:pStyle w:val="a3"/>
        <w:rPr>
          <w:rFonts w:ascii="Times New Roman" w:hAnsi="Times New Roman"/>
          <w:sz w:val="28"/>
          <w:szCs w:val="28"/>
        </w:rPr>
      </w:pPr>
      <w:r>
        <w:rPr>
          <w:rFonts w:ascii="Times New Roman" w:hAnsi="Times New Roman"/>
          <w:sz w:val="28"/>
          <w:szCs w:val="28"/>
        </w:rPr>
        <w:t>вжиття будь-яких належних додаткових заходів, які за рішенням дозвільного або контролюючого органів, визнані необхідними для обмеження наслідків для довкілля та для запобігання майбутнім можливим позаштатним ситуаціям або аваріям.</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27. Припинення діяльності</w:t>
      </w:r>
    </w:p>
    <w:p w:rsidR="00B52F44" w:rsidRDefault="00B52F44" w:rsidP="00B52F44">
      <w:pPr>
        <w:pStyle w:val="a3"/>
        <w:rPr>
          <w:rFonts w:ascii="Times New Roman" w:hAnsi="Times New Roman"/>
          <w:sz w:val="28"/>
          <w:szCs w:val="28"/>
        </w:rPr>
      </w:pPr>
      <w:r>
        <w:rPr>
          <w:rFonts w:ascii="Times New Roman" w:hAnsi="Times New Roman"/>
          <w:sz w:val="28"/>
          <w:szCs w:val="28"/>
        </w:rPr>
        <w:t>1. У випадку припинення діяльності оператор установки забезпечує виконання умов інтегрованого дозволу, визначених з урахуванням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2. Якщо діяльність включає у себе використання, вироблення або вивільнення небезпечних речовин та беручи до уваги можливість забруднення ґрунту або підземних вод у місцезнаходженні установки, оператор установки разом із заявою на отримання (внесення змін до) інтегрованого дозволу розробляє та подає до дозвільного органу базовий звіт.</w:t>
      </w:r>
    </w:p>
    <w:p w:rsidR="00B52F44" w:rsidRDefault="00B52F44" w:rsidP="00B52F44">
      <w:pPr>
        <w:pStyle w:val="a3"/>
        <w:rPr>
          <w:rFonts w:ascii="Times New Roman" w:hAnsi="Times New Roman"/>
          <w:sz w:val="28"/>
          <w:szCs w:val="28"/>
        </w:rPr>
      </w:pPr>
      <w:r>
        <w:rPr>
          <w:rFonts w:ascii="Times New Roman" w:hAnsi="Times New Roman"/>
          <w:sz w:val="28"/>
          <w:szCs w:val="28"/>
        </w:rPr>
        <w:t>3. Базовий звіт містить інформацію, необхідну для визначення стану ґрунту та підземних вод на момент розроблення звіту з метою порівняння у кількісній формі стану, що передував видачі інтегрованого дозволу, із станом на момент припинення діяльності, у тому числі:</w:t>
      </w:r>
    </w:p>
    <w:p w:rsidR="00B52F44" w:rsidRDefault="00B52F44" w:rsidP="00B52F44">
      <w:pPr>
        <w:pStyle w:val="a3"/>
        <w:rPr>
          <w:rFonts w:ascii="Times New Roman" w:hAnsi="Times New Roman"/>
          <w:sz w:val="28"/>
          <w:szCs w:val="28"/>
        </w:rPr>
      </w:pPr>
      <w:r>
        <w:rPr>
          <w:rFonts w:ascii="Times New Roman" w:hAnsi="Times New Roman"/>
          <w:sz w:val="28"/>
          <w:szCs w:val="28"/>
        </w:rPr>
        <w:t>інформацію про використання місцевості, у якій розташована установка, на момент розроблення базового звіту та, за наявності, про використання місцевості, у якій розташована установка, в минулому;</w:t>
      </w:r>
    </w:p>
    <w:p w:rsidR="00B52F44" w:rsidRDefault="00B52F44" w:rsidP="00B52F44">
      <w:pPr>
        <w:pStyle w:val="a3"/>
        <w:rPr>
          <w:rFonts w:ascii="Times New Roman" w:hAnsi="Times New Roman"/>
          <w:sz w:val="28"/>
          <w:szCs w:val="28"/>
        </w:rPr>
      </w:pPr>
      <w:r>
        <w:rPr>
          <w:rFonts w:ascii="Times New Roman" w:hAnsi="Times New Roman"/>
          <w:sz w:val="28"/>
          <w:szCs w:val="28"/>
        </w:rPr>
        <w:t>за наявності, інформацію про вимірювання щодо ґрунту та підземних вод, що відображають стан на момент розроблення звіту або, у якості альтернативного варіанту, нові вимірювання щодо ґрунту та підземних вод, беручи до уваги можливість забруднення ґрунту або підземних вод небезпечними речовинами, що будуть використовуватися, вироблятися або вивільнятися установкою.</w:t>
      </w:r>
    </w:p>
    <w:p w:rsidR="00B52F44" w:rsidRDefault="00B52F44" w:rsidP="00B52F44">
      <w:pPr>
        <w:pStyle w:val="a3"/>
        <w:rPr>
          <w:rFonts w:ascii="Times New Roman" w:hAnsi="Times New Roman"/>
          <w:sz w:val="28"/>
          <w:szCs w:val="28"/>
        </w:rPr>
      </w:pPr>
      <w:r>
        <w:rPr>
          <w:rFonts w:ascii="Times New Roman" w:hAnsi="Times New Roman"/>
          <w:sz w:val="28"/>
          <w:szCs w:val="28"/>
        </w:rPr>
        <w:t>Оператор установки може включати або додавати до базового звіту іншу інформацію.</w:t>
      </w:r>
    </w:p>
    <w:p w:rsidR="00B52F44" w:rsidRDefault="00B52F44" w:rsidP="00B52F44">
      <w:pPr>
        <w:pStyle w:val="a3"/>
        <w:rPr>
          <w:rFonts w:ascii="Times New Roman" w:hAnsi="Times New Roman"/>
          <w:sz w:val="28"/>
          <w:szCs w:val="28"/>
        </w:rPr>
      </w:pPr>
      <w:r>
        <w:rPr>
          <w:rFonts w:ascii="Times New Roman" w:hAnsi="Times New Roman"/>
          <w:sz w:val="28"/>
          <w:szCs w:val="28"/>
        </w:rPr>
        <w:t>Форма та вимоги до змісту базового звіту, а також методика оцінки ґрунту та підземних вод затверджується дозвільним органом.</w:t>
      </w:r>
    </w:p>
    <w:p w:rsidR="00B52F44" w:rsidRDefault="00B52F44" w:rsidP="00B52F44">
      <w:pPr>
        <w:pStyle w:val="a3"/>
        <w:rPr>
          <w:rFonts w:ascii="Times New Roman" w:hAnsi="Times New Roman"/>
          <w:sz w:val="28"/>
          <w:szCs w:val="28"/>
        </w:rPr>
      </w:pPr>
      <w:r>
        <w:rPr>
          <w:rFonts w:ascii="Times New Roman" w:hAnsi="Times New Roman"/>
          <w:sz w:val="28"/>
          <w:szCs w:val="28"/>
        </w:rPr>
        <w:t>4. У разі припинення діяльності оператор установки здійснює оцінку стану забруднення ґрунту та підземних вод небезпечними речовинами, що використовуються, виробляються або вивільняються установкою. У разі, якщо установка спричинила значне забруднення ґрунту або підземних вод у порівнянні зі станом, визначеним у базовому звіті, оператор установки вживає заходів з усунення забруднення з тим, щоб повернути місцевість, у якій розташована установка, до стану, зазначеного у базовому звіті.</w:t>
      </w:r>
    </w:p>
    <w:p w:rsidR="00B52F44" w:rsidRDefault="00B52F44" w:rsidP="00B52F44">
      <w:pPr>
        <w:pStyle w:val="a3"/>
        <w:rPr>
          <w:rFonts w:ascii="Times New Roman" w:hAnsi="Times New Roman"/>
          <w:sz w:val="28"/>
          <w:szCs w:val="28"/>
        </w:rPr>
      </w:pPr>
      <w:r>
        <w:rPr>
          <w:rFonts w:ascii="Times New Roman" w:hAnsi="Times New Roman"/>
          <w:sz w:val="28"/>
          <w:szCs w:val="28"/>
        </w:rPr>
        <w:t>5. Якщо забруднення ґрунту або підземних вод у місцезнаходженні установки становить значну загрозу довкіллю або здоров’ю населення в результаті дозволених видів діяльності, що виконувалися оператором установки до отримання інтегрованого дозволу, та враховуючи умови у місцезнаходженні установки, встановлені відповідно до статті 6 цього Закону, оператор установки вживає заходів, спрямованих на усунення, обмеження, ізолювання або зменшення відповідних небезпечних речовин з тим, щоб місцевість, у якій розташована установка, враховуючи її поточне або майбутнє дозволене використання, припинила становити таку загрозу.</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6. Якщо від оператора установки не вимагається розроблення базового звіту, зазначеного у частині другій цієї статті, у разі припинення діяльності оператор установки вживає необхідних заходів, спрямованих на усунення, </w:t>
      </w:r>
      <w:r>
        <w:rPr>
          <w:rFonts w:ascii="Times New Roman" w:hAnsi="Times New Roman"/>
          <w:sz w:val="28"/>
          <w:szCs w:val="28"/>
        </w:rPr>
        <w:lastRenderedPageBreak/>
        <w:t>обмеження, ізолювання або зменшення відповідних небезпечних речовин з тим, щоб місцевість, у якій розташована установка, враховуючи її поточне або майбутнє дозволене використання, припинила становити будь-яку значну загрозу здоров’ю населення або довкіллю, пов’язану із забрудненням ґрунту або підземних вод в результаті дозволених видів діяльності та враховуючи умови у місцезнаходженні установки, встановлені відповідно до статті 6 цього Закону.</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28. Моніторинг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1. Вимоги до моніторингу викидів, зазначені у пункті 5 частини другої статті 12 цього Закону, встановлюються на основі висновків найкращих доступних технологій та методів управління, затверджених відповідно до законодавства.</w:t>
      </w:r>
    </w:p>
    <w:p w:rsidR="00B52F44" w:rsidRDefault="00B52F44" w:rsidP="00B52F44">
      <w:pPr>
        <w:pStyle w:val="a3"/>
        <w:rPr>
          <w:rFonts w:ascii="Times New Roman" w:hAnsi="Times New Roman"/>
          <w:sz w:val="28"/>
          <w:szCs w:val="28"/>
        </w:rPr>
      </w:pPr>
      <w:r>
        <w:rPr>
          <w:rFonts w:ascii="Times New Roman" w:hAnsi="Times New Roman"/>
          <w:sz w:val="28"/>
          <w:szCs w:val="28"/>
        </w:rPr>
        <w:t>2. Частота періодичного моніторингу викидів, зазначеного у пункті 5 частини другої статті 12 цього Закону, визначається для кожної окремої установки дозвільним органом, у інтегрованому дозволі або відповідних правилах технічної експлуатації установок.</w:t>
      </w:r>
    </w:p>
    <w:p w:rsidR="00B52F44" w:rsidRDefault="00B52F44" w:rsidP="00B52F44">
      <w:pPr>
        <w:pStyle w:val="a3"/>
        <w:rPr>
          <w:rFonts w:ascii="Times New Roman" w:hAnsi="Times New Roman"/>
          <w:sz w:val="28"/>
          <w:szCs w:val="28"/>
        </w:rPr>
      </w:pPr>
      <w:r>
        <w:rPr>
          <w:rFonts w:ascii="Times New Roman" w:hAnsi="Times New Roman"/>
          <w:sz w:val="28"/>
          <w:szCs w:val="28"/>
        </w:rPr>
        <w:t>Періодичний моніторинг викидів виконується не менше ніж один раз на п’ять років для підземних вод та не менше ніж один раз на десять років для ґрунту, якщо такий моніторинг викидів не засновується на принципі систематичної оцінки ризику забруднення.</w:t>
      </w:r>
    </w:p>
    <w:p w:rsidR="00B52F44" w:rsidRDefault="00B52F44" w:rsidP="00B52F44">
      <w:pPr>
        <w:pStyle w:val="a3"/>
        <w:rPr>
          <w:rFonts w:ascii="Times New Roman" w:hAnsi="Times New Roman"/>
          <w:sz w:val="28"/>
          <w:szCs w:val="28"/>
        </w:rPr>
      </w:pPr>
      <w:r>
        <w:rPr>
          <w:rFonts w:ascii="Times New Roman" w:hAnsi="Times New Roman"/>
          <w:sz w:val="28"/>
          <w:szCs w:val="28"/>
        </w:rPr>
        <w:t>3. Для окремих видів діяльності умови інтегрованого дозволу або відповідні правила технічної експлуатації установок можуть містити обов’язок зі встановлення та функціонування автоматизованого обладнання для моніторингу викидів. Встановлення та функціонування автоматизованого обладнання для моніторингу викидів підлягають контролю та щорічному виконанню щодо нього спостережних випробувань відповідно до вимог, затверджених дозвільним органом.</w:t>
      </w:r>
    </w:p>
    <w:p w:rsidR="00B52F44" w:rsidRDefault="00B52F44" w:rsidP="00B52F44">
      <w:pPr>
        <w:pStyle w:val="a3"/>
        <w:rPr>
          <w:rFonts w:ascii="Times New Roman" w:hAnsi="Times New Roman"/>
          <w:sz w:val="28"/>
          <w:szCs w:val="28"/>
        </w:rPr>
      </w:pPr>
      <w:r>
        <w:rPr>
          <w:rFonts w:ascii="Times New Roman" w:hAnsi="Times New Roman"/>
          <w:sz w:val="28"/>
          <w:szCs w:val="28"/>
        </w:rPr>
        <w:t>4. Дозвільний орган визначає розташування точок відбору проб та вимірювання задля моніторингу викидів.</w:t>
      </w:r>
    </w:p>
    <w:p w:rsidR="00B52F44" w:rsidRDefault="00B52F44" w:rsidP="00B52F44">
      <w:pPr>
        <w:pStyle w:val="a3"/>
        <w:rPr>
          <w:rFonts w:ascii="Times New Roman" w:hAnsi="Times New Roman"/>
          <w:sz w:val="28"/>
          <w:szCs w:val="28"/>
        </w:rPr>
      </w:pPr>
      <w:r>
        <w:rPr>
          <w:rFonts w:ascii="Times New Roman" w:hAnsi="Times New Roman"/>
          <w:sz w:val="28"/>
          <w:szCs w:val="28"/>
        </w:rPr>
        <w:t>5. Оператор установки здійснює реєстрацію, оброблення та представлення результатів моніторингу викидів таким чином, щоб забезпечити контролюючому органу можливість здійснювати контроль на відповідність умовам експлуатації та нормативам гранично допустимих викидів, визначеним у інтегрованому дозволі або відповідних правилах технічної експлуатації установок.</w:t>
      </w:r>
    </w:p>
    <w:p w:rsidR="00B52F44" w:rsidRDefault="00B52F44" w:rsidP="00B52F44">
      <w:pPr>
        <w:pStyle w:val="a3"/>
        <w:rPr>
          <w:rFonts w:ascii="Times New Roman" w:hAnsi="Times New Roman"/>
          <w:sz w:val="28"/>
          <w:szCs w:val="28"/>
        </w:rPr>
      </w:pPr>
      <w:r>
        <w:rPr>
          <w:rFonts w:ascii="Times New Roman" w:hAnsi="Times New Roman"/>
          <w:sz w:val="28"/>
          <w:szCs w:val="28"/>
        </w:rPr>
        <w:t>6. Концентрації SO2, NOx та пилу у відхідних газах з кожної спалювальної установки із сукупною номінальною ефективною тепловою потужністю 100 мегават або більше вимірюються постійно за допомогою автоматизованих систем вимірювання.</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7. Концентрація CO у відхідних газах з кожної спалювальної установки, що працює на газоподібних видах палива, із сукупною номінальною ефективною тепловою потужністю 100 мегават або більше вимірюється постійно за допомогою автоматизованих систем вимірювання.</w:t>
      </w:r>
    </w:p>
    <w:p w:rsidR="00B52F44" w:rsidRDefault="00B52F44" w:rsidP="00B52F44">
      <w:pPr>
        <w:pStyle w:val="a3"/>
        <w:rPr>
          <w:rFonts w:ascii="Times New Roman" w:hAnsi="Times New Roman"/>
          <w:sz w:val="28"/>
          <w:szCs w:val="28"/>
        </w:rPr>
      </w:pPr>
      <w:r>
        <w:rPr>
          <w:rFonts w:ascii="Times New Roman" w:hAnsi="Times New Roman"/>
          <w:sz w:val="28"/>
          <w:szCs w:val="28"/>
        </w:rPr>
        <w:t>8. Автоматизовані системи вимірювання є предметом здійснення контролю за допомогою паралельних вимірювань з використанням контрольних методів принаймні один раз на рік.</w:t>
      </w:r>
    </w:p>
    <w:p w:rsidR="00B52F44" w:rsidRDefault="00B52F44" w:rsidP="00B52F44">
      <w:pPr>
        <w:pStyle w:val="a3"/>
        <w:rPr>
          <w:rFonts w:ascii="Times New Roman" w:hAnsi="Times New Roman"/>
          <w:sz w:val="28"/>
          <w:szCs w:val="28"/>
        </w:rPr>
      </w:pPr>
      <w:r>
        <w:rPr>
          <w:rFonts w:ascii="Times New Roman" w:hAnsi="Times New Roman"/>
          <w:sz w:val="28"/>
          <w:szCs w:val="28"/>
        </w:rPr>
        <w:t>9. Якщо до складу автоматизованого обладнання для моніторингу викидів та автоматизованих систем вимірювання входять засоби вимірювальної техніки, такі засоби повинні відповідати вимогам законодавства про метрологію та метрологічну діяльність.</w:t>
      </w:r>
    </w:p>
    <w:p w:rsidR="00B52F44" w:rsidRDefault="00B52F44" w:rsidP="00B52F44">
      <w:pPr>
        <w:pStyle w:val="a3"/>
        <w:rPr>
          <w:rFonts w:ascii="Times New Roman" w:hAnsi="Times New Roman"/>
          <w:sz w:val="28"/>
          <w:szCs w:val="28"/>
        </w:rPr>
      </w:pPr>
      <w:bookmarkStart w:id="10" w:name="_Hlk31995145"/>
      <w:r>
        <w:rPr>
          <w:rFonts w:ascii="Times New Roman" w:hAnsi="Times New Roman"/>
          <w:sz w:val="28"/>
          <w:szCs w:val="28"/>
        </w:rPr>
        <w:t>10. Результати моніторингу, у тому числі автоматизованого, подаються до дозвільного органу, який оприлюднює її через загальнодержавну екологічну автоматизовану інформаційно-аналітичну систему забезпечення доступу до екологічної інформації.</w:t>
      </w:r>
    </w:p>
    <w:bookmarkEnd w:id="10"/>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29. Контроль промислового забруднення</w:t>
      </w:r>
    </w:p>
    <w:p w:rsidR="00B52F44" w:rsidRDefault="00B52F44" w:rsidP="00B52F44">
      <w:pPr>
        <w:pStyle w:val="a3"/>
        <w:rPr>
          <w:rFonts w:ascii="Times New Roman" w:hAnsi="Times New Roman"/>
          <w:sz w:val="28"/>
          <w:szCs w:val="28"/>
        </w:rPr>
      </w:pPr>
      <w:r>
        <w:rPr>
          <w:rFonts w:ascii="Times New Roman" w:hAnsi="Times New Roman"/>
          <w:sz w:val="28"/>
          <w:szCs w:val="28"/>
        </w:rPr>
        <w:t>1. Перевірки операторів установок здійснюються у порядку, визначеному законодавством про здійснення нагляду (контролю) у сфері господарської діяльності з урахуванням особливостей, визначених частинами другою — п’ятою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2. Перевірка операторів установок здійснюється контролюючим органом на підставі плану перевірок, який затверджується та щорічно переглядається контролюючим органом та містить:</w:t>
      </w:r>
    </w:p>
    <w:p w:rsidR="00B52F44" w:rsidRDefault="00B52F44" w:rsidP="00B52F44">
      <w:pPr>
        <w:pStyle w:val="a3"/>
        <w:rPr>
          <w:rFonts w:ascii="Times New Roman" w:hAnsi="Times New Roman"/>
          <w:sz w:val="28"/>
          <w:szCs w:val="28"/>
        </w:rPr>
      </w:pPr>
      <w:r>
        <w:rPr>
          <w:rFonts w:ascii="Times New Roman" w:hAnsi="Times New Roman"/>
          <w:sz w:val="28"/>
          <w:szCs w:val="28"/>
        </w:rPr>
        <w:t>загальну оцінку значних екологічних проблем;</w:t>
      </w:r>
    </w:p>
    <w:p w:rsidR="00B52F44" w:rsidRDefault="00B52F44" w:rsidP="00B52F44">
      <w:pPr>
        <w:pStyle w:val="a3"/>
        <w:rPr>
          <w:rFonts w:ascii="Times New Roman" w:hAnsi="Times New Roman"/>
          <w:sz w:val="28"/>
          <w:szCs w:val="28"/>
        </w:rPr>
      </w:pPr>
      <w:r>
        <w:rPr>
          <w:rFonts w:ascii="Times New Roman" w:hAnsi="Times New Roman"/>
          <w:sz w:val="28"/>
          <w:szCs w:val="28"/>
        </w:rPr>
        <w:t>територію, охоплену планом перевірок;</w:t>
      </w:r>
    </w:p>
    <w:p w:rsidR="00B52F44" w:rsidRDefault="00B52F44" w:rsidP="00B52F44">
      <w:pPr>
        <w:pStyle w:val="a3"/>
        <w:rPr>
          <w:rFonts w:ascii="Times New Roman" w:hAnsi="Times New Roman"/>
          <w:sz w:val="28"/>
          <w:szCs w:val="28"/>
        </w:rPr>
      </w:pPr>
      <w:r>
        <w:rPr>
          <w:rFonts w:ascii="Times New Roman" w:hAnsi="Times New Roman"/>
          <w:sz w:val="28"/>
          <w:szCs w:val="28"/>
        </w:rPr>
        <w:t>реєстр установок, включених до плану;</w:t>
      </w:r>
    </w:p>
    <w:p w:rsidR="00B52F44" w:rsidRDefault="00B52F44" w:rsidP="00B52F44">
      <w:pPr>
        <w:pStyle w:val="a3"/>
        <w:rPr>
          <w:rFonts w:ascii="Times New Roman" w:hAnsi="Times New Roman"/>
          <w:sz w:val="28"/>
          <w:szCs w:val="28"/>
        </w:rPr>
      </w:pPr>
      <w:r>
        <w:rPr>
          <w:rFonts w:ascii="Times New Roman" w:hAnsi="Times New Roman"/>
          <w:sz w:val="28"/>
          <w:szCs w:val="28"/>
        </w:rPr>
        <w:t>порядок складання програм планових перевірок згідно з частиною четвертою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порядок проведення позапланових перевірок згідно з частиною п’ятою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за необхідності, положення щодо співпраці між різними органами влади, що здійснюють перевірки.</w:t>
      </w:r>
    </w:p>
    <w:p w:rsidR="00B52F44" w:rsidRDefault="00B52F44" w:rsidP="00B52F44">
      <w:pPr>
        <w:pStyle w:val="a3"/>
        <w:rPr>
          <w:rFonts w:ascii="Times New Roman" w:hAnsi="Times New Roman"/>
          <w:sz w:val="28"/>
          <w:szCs w:val="28"/>
        </w:rPr>
      </w:pPr>
      <w:r>
        <w:rPr>
          <w:rFonts w:ascii="Times New Roman" w:hAnsi="Times New Roman"/>
          <w:sz w:val="28"/>
          <w:szCs w:val="28"/>
        </w:rPr>
        <w:t>3. План перевірок охоплює всі установки, на які отримано інтегрований дозвіл.</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4. На основі плану перевірок операторів установок, що здійснюють діяльність на підставі інтегрованого дозволу, контролюючий орган складає програму планових перевірок, у якій, зокрема, визначається частота </w:t>
      </w:r>
      <w:r>
        <w:rPr>
          <w:rFonts w:ascii="Times New Roman" w:hAnsi="Times New Roman"/>
          <w:sz w:val="28"/>
          <w:szCs w:val="28"/>
        </w:rPr>
        <w:lastRenderedPageBreak/>
        <w:t>перевірок для різних типів установок. Перевірка операторів установок, що здійснюють діяльність на підставі інтегрованого дозволу, проводиться з виїздом на об’єкти.</w:t>
      </w:r>
    </w:p>
    <w:p w:rsidR="00B52F44" w:rsidRDefault="00B52F44" w:rsidP="00B52F44">
      <w:pPr>
        <w:pStyle w:val="a3"/>
        <w:rPr>
          <w:rFonts w:ascii="Times New Roman" w:hAnsi="Times New Roman"/>
          <w:sz w:val="28"/>
          <w:szCs w:val="28"/>
        </w:rPr>
      </w:pPr>
      <w:r>
        <w:rPr>
          <w:rFonts w:ascii="Times New Roman" w:hAnsi="Times New Roman"/>
          <w:sz w:val="28"/>
          <w:szCs w:val="28"/>
        </w:rPr>
        <w:t>Інтервал між двома плановими перевірками визначається на основі систематичної оцінки ризиків для довкілля, що становить установка, і не перевищує одного року для установок, що становлять найбільшу загрозу, та трьох років для установок, що становлять найменшу загрозу. Систематична оцінка ризиків для довкілля здійснюється на основі критеріїв, які затверджуються Кабінетом Міністрів України, та враховують:</w:t>
      </w:r>
    </w:p>
    <w:p w:rsidR="00B52F44" w:rsidRDefault="00B52F44" w:rsidP="00B52F44">
      <w:pPr>
        <w:pStyle w:val="a3"/>
        <w:rPr>
          <w:rFonts w:ascii="Times New Roman" w:hAnsi="Times New Roman"/>
          <w:sz w:val="28"/>
          <w:szCs w:val="28"/>
        </w:rPr>
      </w:pPr>
      <w:r>
        <w:rPr>
          <w:rFonts w:ascii="Times New Roman" w:hAnsi="Times New Roman"/>
          <w:sz w:val="28"/>
          <w:szCs w:val="28"/>
        </w:rPr>
        <w:t>потенційний та фактичний негативний вплив установок, про які йдеться, на здоров’я населення та довкілля, враховуючи рівні та типи викидів, чутливість місцевого довкілля та ризик аварій;</w:t>
      </w:r>
    </w:p>
    <w:p w:rsidR="00B52F44" w:rsidRDefault="00B52F44" w:rsidP="00B52F44">
      <w:pPr>
        <w:pStyle w:val="a3"/>
        <w:rPr>
          <w:rFonts w:ascii="Times New Roman" w:hAnsi="Times New Roman"/>
          <w:sz w:val="28"/>
          <w:szCs w:val="28"/>
        </w:rPr>
      </w:pPr>
      <w:r>
        <w:rPr>
          <w:rFonts w:ascii="Times New Roman" w:hAnsi="Times New Roman"/>
          <w:sz w:val="28"/>
          <w:szCs w:val="28"/>
        </w:rPr>
        <w:t>практику дотримання (недотримання) установками умов інтегрованого дозволу.</w:t>
      </w:r>
    </w:p>
    <w:p w:rsidR="00B52F44" w:rsidRDefault="00B52F44" w:rsidP="00B52F44">
      <w:pPr>
        <w:pStyle w:val="a3"/>
        <w:rPr>
          <w:rFonts w:ascii="Times New Roman" w:hAnsi="Times New Roman"/>
          <w:sz w:val="28"/>
          <w:szCs w:val="28"/>
        </w:rPr>
      </w:pPr>
      <w:r>
        <w:rPr>
          <w:rFonts w:ascii="Times New Roman" w:hAnsi="Times New Roman"/>
          <w:sz w:val="28"/>
          <w:szCs w:val="28"/>
        </w:rPr>
        <w:t>Якщо під час перевірки виявлено невідповідність умовам інтегрованого дозволу, протягом шести місяців з дня перевірки виконується позапланова перевірка.</w:t>
      </w:r>
    </w:p>
    <w:p w:rsidR="00B52F44" w:rsidRDefault="00B52F44" w:rsidP="00B52F44">
      <w:pPr>
        <w:pStyle w:val="a3"/>
        <w:rPr>
          <w:rFonts w:ascii="Times New Roman" w:hAnsi="Times New Roman"/>
          <w:sz w:val="28"/>
          <w:szCs w:val="28"/>
        </w:rPr>
      </w:pPr>
      <w:r>
        <w:rPr>
          <w:rFonts w:ascii="Times New Roman" w:hAnsi="Times New Roman"/>
          <w:sz w:val="28"/>
          <w:szCs w:val="28"/>
        </w:rPr>
        <w:t>5. Позапланові перевірки здійснюються невідкладно для перевірки інформації, порушеної у скаргах стосовно стану довкілля, надзвичайних ситуацій та подій, пов’язаних з порушеннями законодавства, а також умов інтегрованого дозволу, та, за необхідності, до видачі інтегрованого дозволу, внесення змін до інтегрованого дозволу у разі перегляду та оновлення умов інтегрованого дозволу (за зверненням дозвільного органу).</w:t>
      </w:r>
    </w:p>
    <w:p w:rsidR="00B52F44" w:rsidRDefault="00B52F44" w:rsidP="00B52F44">
      <w:pPr>
        <w:pStyle w:val="a3"/>
        <w:rPr>
          <w:rFonts w:ascii="Times New Roman" w:hAnsi="Times New Roman"/>
          <w:sz w:val="28"/>
          <w:szCs w:val="28"/>
        </w:rPr>
      </w:pPr>
      <w:r>
        <w:rPr>
          <w:rFonts w:ascii="Times New Roman" w:hAnsi="Times New Roman"/>
          <w:sz w:val="28"/>
          <w:szCs w:val="28"/>
        </w:rPr>
        <w:t>6. Після кожної перевірки контролюючий орган готує акт, який містить виявлені дані щодо відповідності установки умовам інтегрованого дозволу та висновки щодо необхідності вжиття будь-яких додаткових заходів.</w:t>
      </w:r>
    </w:p>
    <w:p w:rsidR="00B52F44" w:rsidRDefault="00B52F44" w:rsidP="00B52F44">
      <w:pPr>
        <w:pStyle w:val="a3"/>
        <w:rPr>
          <w:rFonts w:ascii="Times New Roman" w:hAnsi="Times New Roman"/>
          <w:sz w:val="28"/>
          <w:szCs w:val="28"/>
        </w:rPr>
      </w:pPr>
      <w:r>
        <w:rPr>
          <w:rFonts w:ascii="Times New Roman" w:hAnsi="Times New Roman"/>
          <w:sz w:val="28"/>
          <w:szCs w:val="28"/>
        </w:rPr>
        <w:t>Акт доводиться до відома оператора установки та вноситься у реєстр інтегрованих дозволів протягом тридцяти робочих днів з дня завершення перевірки.</w:t>
      </w:r>
    </w:p>
    <w:p w:rsidR="00B52F44" w:rsidRDefault="00B52F44" w:rsidP="00B52F44">
      <w:pPr>
        <w:pStyle w:val="a3"/>
        <w:rPr>
          <w:rFonts w:ascii="Times New Roman" w:hAnsi="Times New Roman"/>
          <w:sz w:val="28"/>
          <w:szCs w:val="28"/>
        </w:rPr>
      </w:pPr>
      <w:r>
        <w:rPr>
          <w:rFonts w:ascii="Times New Roman" w:hAnsi="Times New Roman"/>
          <w:sz w:val="28"/>
          <w:szCs w:val="28"/>
        </w:rPr>
        <w:t>Контролюючий орган забезпечує вжиття оператором установки всіх заходів, визначених у акті.</w:t>
      </w:r>
    </w:p>
    <w:p w:rsidR="00B52F44" w:rsidRDefault="00B52F44" w:rsidP="00B52F44">
      <w:pPr>
        <w:pStyle w:val="a3"/>
        <w:rPr>
          <w:rFonts w:ascii="Times New Roman" w:hAnsi="Times New Roman"/>
          <w:sz w:val="28"/>
          <w:szCs w:val="28"/>
        </w:rPr>
      </w:pPr>
      <w:r>
        <w:rPr>
          <w:rFonts w:ascii="Times New Roman" w:hAnsi="Times New Roman"/>
          <w:sz w:val="28"/>
          <w:szCs w:val="28"/>
        </w:rPr>
        <w:t>7. У разі виявлення підстав для зупинення або анулювання інтегрованого дозволу, контролюючий орган звертається до дозвільного органу згідно зі статтею 18 або частиною першою статті 20 цього Закону.</w:t>
      </w:r>
    </w:p>
    <w:p w:rsidR="00B52F44" w:rsidRDefault="00B52F44" w:rsidP="00B52F44">
      <w:pPr>
        <w:pStyle w:val="a3"/>
        <w:rPr>
          <w:rFonts w:ascii="Times New Roman" w:hAnsi="Times New Roman"/>
          <w:sz w:val="28"/>
          <w:szCs w:val="28"/>
        </w:rPr>
      </w:pPr>
    </w:p>
    <w:p w:rsidR="00B52F44" w:rsidRDefault="00B52F44" w:rsidP="00B52F44">
      <w:pPr>
        <w:pStyle w:val="a3"/>
        <w:rPr>
          <w:rFonts w:ascii="Times New Roman" w:hAnsi="Times New Roman"/>
          <w:sz w:val="28"/>
          <w:szCs w:val="28"/>
        </w:rPr>
      </w:pPr>
    </w:p>
    <w:p w:rsidR="00B52F44" w:rsidRDefault="00B52F44" w:rsidP="00B52F44">
      <w:pPr>
        <w:pStyle w:val="a3"/>
        <w:rPr>
          <w:rFonts w:ascii="Times New Roman" w:hAnsi="Times New Roman"/>
          <w:sz w:val="28"/>
          <w:szCs w:val="28"/>
        </w:rPr>
      </w:pP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lastRenderedPageBreak/>
        <w:t>Стаття 30. Прикінцеві та перехідні положення</w:t>
      </w:r>
    </w:p>
    <w:p w:rsidR="00B52F44" w:rsidRDefault="00B52F44" w:rsidP="00B52F44">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B52F44" w:rsidRDefault="00B52F44" w:rsidP="00B52F44">
      <w:pPr>
        <w:pStyle w:val="a3"/>
        <w:rPr>
          <w:rFonts w:ascii="Times New Roman" w:hAnsi="Times New Roman"/>
          <w:sz w:val="28"/>
          <w:szCs w:val="28"/>
        </w:rPr>
      </w:pPr>
      <w:r>
        <w:t xml:space="preserve">2. Дозволи </w:t>
      </w:r>
      <w:r>
        <w:rPr>
          <w:rFonts w:ascii="Times New Roman" w:hAnsi="Times New Roman"/>
          <w:sz w:val="28"/>
          <w:szCs w:val="28"/>
        </w:rPr>
        <w:t>на викиди забруднюючих речовин в атмосферне повітря, дозволи на спеціальне водокористування та дозволи на управління відходами, отримані операторами установок до введення в дію цього Закону, є чинними до отримання інтегрованого дозволу з урахуванням вимог пунктів третього―дев’ятого цієї статті.</w:t>
      </w:r>
    </w:p>
    <w:p w:rsidR="00B52F44" w:rsidRDefault="00B52F44" w:rsidP="00B52F44">
      <w:pPr>
        <w:pStyle w:val="a3"/>
        <w:rPr>
          <w:rFonts w:ascii="Times New Roman" w:hAnsi="Times New Roman"/>
          <w:sz w:val="28"/>
          <w:szCs w:val="28"/>
        </w:rPr>
      </w:pPr>
      <w:r>
        <w:rPr>
          <w:rFonts w:ascii="Times New Roman" w:hAnsi="Times New Roman"/>
          <w:sz w:val="28"/>
          <w:szCs w:val="28"/>
        </w:rPr>
        <w:t>3. Оператори установок, що вводяться в експлуатацію вперше до 1 липня 2022 року, подають заяву на отримання (внесення змін до) інтегрованого дозволу не пізніше 1 січня 2022 року.</w:t>
      </w:r>
    </w:p>
    <w:p w:rsidR="00B52F44" w:rsidRDefault="00B52F44" w:rsidP="00B52F44">
      <w:pPr>
        <w:pStyle w:val="a3"/>
        <w:rPr>
          <w:rFonts w:ascii="Times New Roman" w:hAnsi="Times New Roman"/>
          <w:sz w:val="28"/>
          <w:szCs w:val="28"/>
        </w:rPr>
      </w:pPr>
      <w:r>
        <w:rPr>
          <w:rFonts w:ascii="Times New Roman" w:hAnsi="Times New Roman"/>
          <w:sz w:val="28"/>
          <w:szCs w:val="28"/>
        </w:rPr>
        <w:t>До операторів установок, що вводяться в експлуатацію вперше, які подали заяву на отримання (внесення змін до) інтегрованого дозволу протягом шести місяців з дня введення в дію цього Закону, частина дев’ята статті 4 цього Закону, а також підпункти 1 та 3 пункту 11 цієї статті застосовуються через вісімнадцять місяців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4. Оператори установок, що провадять види діяльності, зазначені у категорії “Енергетика” статті 2 цього Закону, подають заяву на отримання (внесення змін до) інтегрованого дозволу протягом шести місяців з дня введення в дію цього Закону. До таких операторів частина дев’ята статті 4 цього Закону, а також підпункти 1 та 3 пункту 11 цієї статті застосовуються через вісімнадцять місяців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5. Оператори установок, що провадять види діяльності, зазначені у категорії “Виробництво та обробка металів” статті 2 цього Закону, подають заяву на отримання (внесення змін до) інтегрованого дозволу у період з тринадцятого по вісімнадцятий місяць з дня введення в дію цього Закону. До таких операторів частина дев’ята статті 4 цього Закону, а також підпункти 1 та 3 пункту 11 цієї статті застосовуються через тридцять місяців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6. Оператори установок, що провадять види діяльності, зазначені у категорії “Промисловість з переробки мінеральної сировини” статті 2 цього Закону, подають заяву на отримання (внесення змін до) інтегрованого дозволу у період з дев’ятнадцятого по двадцять четвертий місяць з дня введення в дію цього Закону. До таких операторів частина дев’ята статті 4 цього Закону, а також </w:t>
      </w:r>
      <w:r w:rsidRPr="00B52F44">
        <w:rPr>
          <w:rFonts w:ascii="Times New Roman" w:hAnsi="Times New Roman"/>
          <w:sz w:val="28"/>
          <w:szCs w:val="28"/>
        </w:rPr>
        <w:t xml:space="preserve">підпункти 1 та 3 пункту 11 </w:t>
      </w:r>
      <w:r>
        <w:rPr>
          <w:rFonts w:ascii="Times New Roman" w:hAnsi="Times New Roman"/>
          <w:sz w:val="28"/>
          <w:szCs w:val="28"/>
        </w:rPr>
        <w:t>цієї статті застосовуються через тридцять шість місяців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 xml:space="preserve">7. Оператори установок, що провадять види діяльності, зазначені у категорії “Хімічна промисловість” статті 2 цього Закону, подають заяву на отримання (внесення змін до) інтегрованого дозволу у період з двадцять п’ятого по тридцятий місяць з дня введення в дію цього Закону. До таких операторів частина дев’ята статті 4 цього Закону, а також </w:t>
      </w:r>
      <w:r w:rsidRPr="00B52F44">
        <w:rPr>
          <w:rFonts w:ascii="Times New Roman" w:hAnsi="Times New Roman"/>
          <w:sz w:val="28"/>
          <w:szCs w:val="28"/>
        </w:rPr>
        <w:t xml:space="preserve">підпункти 1 та 3 пункту 11 </w:t>
      </w:r>
      <w:r>
        <w:rPr>
          <w:rFonts w:ascii="Times New Roman" w:hAnsi="Times New Roman"/>
          <w:sz w:val="28"/>
          <w:szCs w:val="28"/>
        </w:rPr>
        <w:t xml:space="preserve"> цієї статті застосовуються через сорок два місяці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8. Оператори установок, що провадять види діяльності, зазначені у категорії “Управління відходами” статті 2 цього Закону, подають заяву на отримання (внесення змін до) інтегрованого дозволу у період з тридцять першого по тридцять шостий місяць з дня введення в дію цього Закону. До таких операторів частина дев’ята статті 4 цього Закону, а також </w:t>
      </w:r>
      <w:r w:rsidRPr="00B52F44">
        <w:rPr>
          <w:rFonts w:ascii="Times New Roman" w:hAnsi="Times New Roman"/>
          <w:sz w:val="28"/>
          <w:szCs w:val="28"/>
        </w:rPr>
        <w:t xml:space="preserve">підпункти 1 та 3 пункту 11 </w:t>
      </w:r>
      <w:r>
        <w:rPr>
          <w:rFonts w:ascii="Times New Roman" w:hAnsi="Times New Roman"/>
          <w:sz w:val="28"/>
          <w:szCs w:val="28"/>
        </w:rPr>
        <w:t xml:space="preserve"> цієї статті застосовуються через сорок вісім місяців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9. Оператори установок, що провадять види діяльності, зазначені у категорії “Інші види діяльності” статті 2 цього Закону, подають заяву на отримання (внесення змін до) інтегрованого дозволу у період з тридцять сьомого по сорок другий місяць з дня введення в дію цього Закону. До таких операторів частина дев’ята статті 4 цього Закону, а також </w:t>
      </w:r>
      <w:r w:rsidRPr="00B52F44">
        <w:rPr>
          <w:rFonts w:ascii="Times New Roman" w:hAnsi="Times New Roman"/>
          <w:sz w:val="28"/>
          <w:szCs w:val="28"/>
        </w:rPr>
        <w:t xml:space="preserve">підпункти 1 та 3 пункту 11 </w:t>
      </w:r>
      <w:r>
        <w:rPr>
          <w:rFonts w:ascii="Times New Roman" w:hAnsi="Times New Roman"/>
          <w:sz w:val="28"/>
          <w:szCs w:val="28"/>
        </w:rPr>
        <w:t>цієї статті застосовуються через п’ятдесят чотири місяці з дня набрання чинності цим Законом.</w:t>
      </w:r>
    </w:p>
    <w:p w:rsidR="00B52F44" w:rsidRDefault="00B52F44" w:rsidP="00B52F44">
      <w:pPr>
        <w:pStyle w:val="a3"/>
        <w:rPr>
          <w:rFonts w:ascii="Times New Roman" w:hAnsi="Times New Roman"/>
          <w:sz w:val="28"/>
          <w:szCs w:val="28"/>
        </w:rPr>
      </w:pPr>
      <w:r>
        <w:rPr>
          <w:rFonts w:ascii="Times New Roman" w:hAnsi="Times New Roman"/>
          <w:sz w:val="28"/>
          <w:szCs w:val="28"/>
        </w:rPr>
        <w:t>10. До приведення нормативно-правових актів у відповідність із цим Законом вони застосовуються в частині, що не суперечить цьому Закону.</w:t>
      </w:r>
    </w:p>
    <w:p w:rsidR="00B52F44" w:rsidRDefault="00B52F44" w:rsidP="00B52F44">
      <w:pPr>
        <w:pStyle w:val="a3"/>
        <w:rPr>
          <w:rFonts w:ascii="Times New Roman" w:hAnsi="Times New Roman"/>
          <w:sz w:val="28"/>
          <w:szCs w:val="28"/>
        </w:rPr>
      </w:pPr>
      <w:r>
        <w:rPr>
          <w:rFonts w:ascii="Times New Roman" w:hAnsi="Times New Roman"/>
          <w:sz w:val="28"/>
          <w:szCs w:val="28"/>
        </w:rPr>
        <w:t>11. Внести зміни до таких законодавчих актів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1) статтю 49 Водного кодексу України (Відомості Верховної Ради України, 1995 р., № 24, ст. 189) доповнити частиною такого змісту:</w:t>
      </w:r>
    </w:p>
    <w:p w:rsidR="00B52F44" w:rsidRDefault="00B52F44" w:rsidP="00B52F44">
      <w:pPr>
        <w:pStyle w:val="a3"/>
        <w:rPr>
          <w:rFonts w:ascii="Times New Roman" w:hAnsi="Times New Roman"/>
          <w:sz w:val="28"/>
          <w:szCs w:val="28"/>
        </w:rPr>
      </w:pPr>
      <w:r>
        <w:rPr>
          <w:rFonts w:ascii="Times New Roman" w:hAnsi="Times New Roman"/>
          <w:sz w:val="28"/>
          <w:szCs w:val="28"/>
        </w:rPr>
        <w:t>“Інтегрований дозвіл видається на підставах і в порядку, визначеному Законом України “Про запобігання, зменшення та контроль промислового забруднення” з урахуванням вимог абзаців другого-четвертого частини шостої цієї статті. За наявності інтегрованого дозволу дозвіл на спеціальне водокористування не видається.”;</w:t>
      </w:r>
    </w:p>
    <w:p w:rsidR="00B52F44" w:rsidRDefault="00B52F44" w:rsidP="00B52F44">
      <w:pPr>
        <w:pStyle w:val="a3"/>
        <w:rPr>
          <w:rFonts w:ascii="Times New Roman" w:hAnsi="Times New Roman"/>
          <w:sz w:val="28"/>
          <w:szCs w:val="28"/>
        </w:rPr>
      </w:pPr>
      <w:r>
        <w:rPr>
          <w:rFonts w:ascii="Times New Roman" w:hAnsi="Times New Roman"/>
          <w:sz w:val="28"/>
          <w:szCs w:val="28"/>
        </w:rPr>
        <w:t xml:space="preserve">2) у Законі України </w:t>
      </w:r>
      <w:r>
        <w:t>“</w:t>
      </w:r>
      <w:r>
        <w:rPr>
          <w:rFonts w:ascii="Times New Roman" w:hAnsi="Times New Roman"/>
          <w:sz w:val="28"/>
          <w:szCs w:val="28"/>
        </w:rPr>
        <w:t>Про охорону навколишнього природного середовища</w:t>
      </w:r>
      <w:r>
        <w:t>”</w:t>
      </w:r>
      <w:r>
        <w:rPr>
          <w:rFonts w:ascii="Times New Roman" w:hAnsi="Times New Roman"/>
          <w:sz w:val="28"/>
          <w:szCs w:val="28"/>
        </w:rPr>
        <w:t xml:space="preserve"> (Відомості Верховної Ради України, 1991 р., № 41, ст. 546 із наступними змінами):</w:t>
      </w:r>
    </w:p>
    <w:p w:rsidR="00B52F44" w:rsidRDefault="00B52F44" w:rsidP="00B52F44">
      <w:pPr>
        <w:pStyle w:val="a3"/>
        <w:rPr>
          <w:rFonts w:ascii="Times New Roman" w:hAnsi="Times New Roman"/>
          <w:sz w:val="28"/>
          <w:szCs w:val="28"/>
        </w:rPr>
      </w:pPr>
      <w:r>
        <w:rPr>
          <w:rFonts w:ascii="Times New Roman" w:hAnsi="Times New Roman"/>
          <w:sz w:val="28"/>
          <w:szCs w:val="28"/>
        </w:rPr>
        <w:t>пункт “г” частини першої статті 20 після слова “затвердження” доповнити словами “висновків найкращих доступних технологій та методів управління, правил технічної експлуатації установок,”;</w:t>
      </w:r>
    </w:p>
    <w:p w:rsidR="00B52F44" w:rsidRDefault="00B52F44" w:rsidP="00B52F44">
      <w:pPr>
        <w:pStyle w:val="a3"/>
        <w:rPr>
          <w:rFonts w:ascii="Times New Roman" w:hAnsi="Times New Roman"/>
          <w:sz w:val="28"/>
          <w:szCs w:val="28"/>
        </w:rPr>
      </w:pPr>
    </w:p>
    <w:p w:rsidR="00B52F44" w:rsidRDefault="00B52F44" w:rsidP="00B52F44">
      <w:pPr>
        <w:pStyle w:val="a3"/>
        <w:rPr>
          <w:rFonts w:ascii="Times New Roman" w:hAnsi="Times New Roman"/>
          <w:sz w:val="28"/>
          <w:szCs w:val="28"/>
        </w:rPr>
      </w:pPr>
    </w:p>
    <w:p w:rsidR="00B52F44" w:rsidRDefault="00B52F44" w:rsidP="00B52F44">
      <w:pPr>
        <w:pStyle w:val="a3"/>
        <w:rPr>
          <w:rFonts w:ascii="Times New Roman" w:hAnsi="Times New Roman"/>
          <w:sz w:val="28"/>
          <w:szCs w:val="28"/>
        </w:rPr>
      </w:pPr>
    </w:p>
    <w:p w:rsidR="00B52F44" w:rsidRDefault="00B52F44" w:rsidP="00B52F44">
      <w:pPr>
        <w:pStyle w:val="a3"/>
        <w:rPr>
          <w:rFonts w:ascii="Times New Roman" w:hAnsi="Times New Roman"/>
          <w:sz w:val="28"/>
          <w:szCs w:val="28"/>
        </w:rPr>
      </w:pPr>
    </w:p>
    <w:p w:rsidR="00B52F44" w:rsidRDefault="00B52F44" w:rsidP="00B52F44">
      <w:pPr>
        <w:pStyle w:val="a3"/>
        <w:rPr>
          <w:rFonts w:ascii="Times New Roman" w:hAnsi="Times New Roman"/>
          <w:sz w:val="28"/>
          <w:szCs w:val="28"/>
        </w:rPr>
      </w:pPr>
      <w:r>
        <w:rPr>
          <w:rFonts w:ascii="Times New Roman" w:hAnsi="Times New Roman"/>
          <w:sz w:val="28"/>
          <w:szCs w:val="28"/>
        </w:rPr>
        <w:t>Закон доповнити статтями 31</w:t>
      </w:r>
      <w:r w:rsidRPr="00003EC7">
        <w:rPr>
          <w:rFonts w:ascii="Times New Roman" w:hAnsi="Times New Roman"/>
          <w:sz w:val="28"/>
          <w:szCs w:val="28"/>
          <w:vertAlign w:val="superscript"/>
        </w:rPr>
        <w:t>1</w:t>
      </w:r>
      <w:r>
        <w:rPr>
          <w:rFonts w:ascii="Times New Roman" w:hAnsi="Times New Roman"/>
          <w:sz w:val="28"/>
          <w:szCs w:val="28"/>
        </w:rPr>
        <w:t xml:space="preserve"> і 31</w:t>
      </w:r>
      <w:r w:rsidRPr="00003EC7">
        <w:rPr>
          <w:rFonts w:ascii="Times New Roman" w:hAnsi="Times New Roman"/>
          <w:sz w:val="28"/>
          <w:szCs w:val="28"/>
          <w:vertAlign w:val="superscript"/>
        </w:rPr>
        <w:t>2</w:t>
      </w:r>
      <w:r>
        <w:rPr>
          <w:rFonts w:ascii="Times New Roman" w:hAnsi="Times New Roman"/>
          <w:sz w:val="28"/>
          <w:szCs w:val="28"/>
        </w:rPr>
        <w:t xml:space="preserve"> такого змісту:</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31</w:t>
      </w:r>
      <w:r w:rsidRPr="00003EC7">
        <w:rPr>
          <w:rFonts w:ascii="Times New Roman" w:hAnsi="Times New Roman"/>
          <w:sz w:val="28"/>
          <w:szCs w:val="28"/>
          <w:vertAlign w:val="superscript"/>
        </w:rPr>
        <w:t>1</w:t>
      </w:r>
      <w:r>
        <w:rPr>
          <w:rFonts w:ascii="Times New Roman" w:hAnsi="Times New Roman"/>
          <w:sz w:val="28"/>
          <w:szCs w:val="28"/>
        </w:rPr>
        <w:t>. Найкращі доступні технології та методи управління</w:t>
      </w:r>
    </w:p>
    <w:p w:rsidR="00B52F44" w:rsidRDefault="00B52F44" w:rsidP="00B52F44">
      <w:pPr>
        <w:pStyle w:val="a3"/>
        <w:rPr>
          <w:rFonts w:ascii="Times New Roman" w:hAnsi="Times New Roman"/>
          <w:sz w:val="28"/>
          <w:szCs w:val="28"/>
        </w:rPr>
      </w:pPr>
      <w:r>
        <w:rPr>
          <w:rFonts w:ascii="Times New Roman" w:hAnsi="Times New Roman"/>
          <w:sz w:val="28"/>
          <w:szCs w:val="28"/>
        </w:rPr>
        <w:t>1. 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нормативів гранично допустимих викидів та інших умов документів дозвільного характеру, що спрямовані на запобігання та, у разі недосяжності, зменшення викидів та негативного впливу на довкілля в цілому, де:</w:t>
      </w:r>
    </w:p>
    <w:p w:rsidR="00B52F44" w:rsidRDefault="00B52F44" w:rsidP="00B52F44">
      <w:pPr>
        <w:pStyle w:val="a3"/>
        <w:rPr>
          <w:rFonts w:ascii="Times New Roman" w:hAnsi="Times New Roman"/>
          <w:sz w:val="28"/>
          <w:szCs w:val="28"/>
        </w:rPr>
      </w:pPr>
      <w:r>
        <w:rPr>
          <w:rFonts w:ascii="Times New Roman" w:hAnsi="Times New Roman"/>
          <w:sz w:val="28"/>
          <w:szCs w:val="28"/>
        </w:rPr>
        <w:t>“технології” включають в себе як використовувані технології, так і спосіб, у який установку спроектовано, побудовано, як здійснюється її технічне обслуговування, експлуатація та виведення з експлуатації;</w:t>
      </w:r>
    </w:p>
    <w:p w:rsidR="00B52F44" w:rsidRDefault="00B52F44" w:rsidP="00B52F44">
      <w:pPr>
        <w:pStyle w:val="a3"/>
        <w:rPr>
          <w:rFonts w:ascii="Times New Roman" w:hAnsi="Times New Roman"/>
          <w:sz w:val="28"/>
          <w:szCs w:val="28"/>
        </w:rPr>
      </w:pPr>
      <w:r>
        <w:rPr>
          <w:rFonts w:ascii="Times New Roman" w:hAnsi="Times New Roman"/>
          <w:sz w:val="28"/>
          <w:szCs w:val="28"/>
        </w:rPr>
        <w:t>“доступні технології” включають технології, що були розроблені у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rsidR="00B52F44" w:rsidRDefault="00B52F44" w:rsidP="00B52F44">
      <w:pPr>
        <w:pStyle w:val="a3"/>
        <w:rPr>
          <w:rFonts w:ascii="Times New Roman" w:hAnsi="Times New Roman"/>
          <w:sz w:val="28"/>
          <w:szCs w:val="28"/>
        </w:rPr>
      </w:pPr>
      <w:r>
        <w:rPr>
          <w:rFonts w:ascii="Times New Roman" w:hAnsi="Times New Roman"/>
          <w:sz w:val="28"/>
          <w:szCs w:val="28"/>
        </w:rPr>
        <w:t>“найкращі” означають найбільш ефективні з позиції забезпечення високого рівня охорони навколишнього природного середовища в цілому.</w:t>
      </w:r>
    </w:p>
    <w:p w:rsidR="00B52F44" w:rsidRDefault="00B52F44" w:rsidP="00B52F44">
      <w:pPr>
        <w:pStyle w:val="a3"/>
        <w:rPr>
          <w:rFonts w:ascii="Times New Roman" w:hAnsi="Times New Roman"/>
          <w:sz w:val="28"/>
          <w:szCs w:val="28"/>
        </w:rPr>
      </w:pPr>
      <w:r>
        <w:rPr>
          <w:rFonts w:ascii="Times New Roman" w:hAnsi="Times New Roman"/>
          <w:sz w:val="28"/>
          <w:szCs w:val="28"/>
        </w:rPr>
        <w:t>2. Центральний орган виконавчої влади, що забезпечує формування державної політики у сфері охорони навколишнього природного середовища, затверджує висновки найкращих доступних технологій та методів управління та інформує про них.</w:t>
      </w:r>
    </w:p>
    <w:p w:rsidR="00B52F44" w:rsidRDefault="00B52F44" w:rsidP="00B52F44">
      <w:pPr>
        <w:pStyle w:val="a3"/>
        <w:rPr>
          <w:rFonts w:ascii="Times New Roman" w:hAnsi="Times New Roman"/>
          <w:sz w:val="28"/>
          <w:szCs w:val="28"/>
        </w:rPr>
      </w:pPr>
      <w:r>
        <w:rPr>
          <w:rFonts w:ascii="Times New Roman" w:hAnsi="Times New Roman"/>
          <w:sz w:val="28"/>
          <w:szCs w:val="28"/>
        </w:rPr>
        <w:t>3. Порядок затвердження висновків найкращих доступних технологій та методів управління та інформування про них затверджується Кабінетом Міністрів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4. Центральний орган виконавчої влади, що забезпечує формування державної політики у сфері охорони навколишнього природного середовища, оновлює висновки найкращих доступних технологій та методів управління не рідше ніж один раз на вісім років, оприлюднює та забезпечує безоплатний доступ громадськості до них.</w:t>
      </w:r>
    </w:p>
    <w:p w:rsidR="00B52F44" w:rsidRDefault="00B52F44" w:rsidP="00B52F44">
      <w:pPr>
        <w:pStyle w:val="a3"/>
        <w:spacing w:before="360" w:after="240"/>
        <w:rPr>
          <w:rFonts w:ascii="Times New Roman" w:hAnsi="Times New Roman"/>
          <w:sz w:val="28"/>
          <w:szCs w:val="28"/>
        </w:rPr>
      </w:pPr>
      <w:r>
        <w:rPr>
          <w:rFonts w:ascii="Times New Roman" w:hAnsi="Times New Roman"/>
          <w:sz w:val="28"/>
          <w:szCs w:val="28"/>
        </w:rPr>
        <w:t>Стаття 31</w:t>
      </w:r>
      <w:r w:rsidRPr="00003EC7">
        <w:rPr>
          <w:rFonts w:ascii="Times New Roman" w:hAnsi="Times New Roman"/>
          <w:sz w:val="28"/>
          <w:szCs w:val="28"/>
          <w:vertAlign w:val="superscript"/>
        </w:rPr>
        <w:t>2</w:t>
      </w:r>
      <w:r>
        <w:rPr>
          <w:rFonts w:ascii="Times New Roman" w:hAnsi="Times New Roman"/>
          <w:sz w:val="28"/>
          <w:szCs w:val="28"/>
        </w:rPr>
        <w:t>. Правила технічної експлуатації установок</w:t>
      </w:r>
    </w:p>
    <w:p w:rsidR="00B52F44" w:rsidRDefault="00B52F44" w:rsidP="00B52F44">
      <w:pPr>
        <w:pStyle w:val="a3"/>
        <w:rPr>
          <w:rFonts w:ascii="Times New Roman" w:hAnsi="Times New Roman"/>
          <w:sz w:val="28"/>
          <w:szCs w:val="28"/>
        </w:rPr>
      </w:pPr>
      <w:r>
        <w:rPr>
          <w:rFonts w:ascii="Times New Roman" w:hAnsi="Times New Roman"/>
          <w:sz w:val="28"/>
          <w:szCs w:val="28"/>
        </w:rPr>
        <w:t>1. Правила технічної експлуатації установок визначають гранично допустимі викиди та інші умови документів дозвільного характеру в галузі охорони навколишнього природного середовища.</w:t>
      </w:r>
    </w:p>
    <w:p w:rsidR="00B52F44" w:rsidRDefault="00B52F44" w:rsidP="00B52F44">
      <w:pPr>
        <w:pStyle w:val="a3"/>
        <w:rPr>
          <w:rFonts w:ascii="Times New Roman" w:hAnsi="Times New Roman"/>
          <w:sz w:val="28"/>
          <w:szCs w:val="28"/>
        </w:rPr>
      </w:pPr>
      <w:r>
        <w:rPr>
          <w:rFonts w:ascii="Times New Roman" w:hAnsi="Times New Roman"/>
          <w:sz w:val="28"/>
          <w:szCs w:val="28"/>
        </w:rPr>
        <w:lastRenderedPageBreak/>
        <w:t>2. Центральний орган виконавчої влади, що забезпечує формування державної політики у сфері охорони навколишнього природного середовища, затверджує галузеві та міжгалузеві правила технічної експлуатації установок та інформує про них.</w:t>
      </w:r>
    </w:p>
    <w:p w:rsidR="00B52F44" w:rsidRDefault="00B52F44" w:rsidP="00B52F44">
      <w:pPr>
        <w:pStyle w:val="a3"/>
        <w:rPr>
          <w:rFonts w:ascii="Times New Roman" w:hAnsi="Times New Roman"/>
          <w:sz w:val="28"/>
          <w:szCs w:val="28"/>
        </w:rPr>
      </w:pPr>
      <w:r>
        <w:rPr>
          <w:rFonts w:ascii="Times New Roman" w:hAnsi="Times New Roman"/>
          <w:sz w:val="28"/>
          <w:szCs w:val="28"/>
        </w:rPr>
        <w:t>3. Порядок затвердження правил технічної експлуатації установок та інформування про них затверджується Кабінетом Міністрів України.</w:t>
      </w:r>
    </w:p>
    <w:p w:rsidR="00B52F44" w:rsidRDefault="00B52F44" w:rsidP="00B52F44">
      <w:pPr>
        <w:pStyle w:val="a3"/>
        <w:rPr>
          <w:rFonts w:ascii="Times New Roman" w:hAnsi="Times New Roman"/>
          <w:sz w:val="28"/>
          <w:szCs w:val="28"/>
        </w:rPr>
      </w:pPr>
      <w:r>
        <w:rPr>
          <w:rFonts w:ascii="Times New Roman" w:hAnsi="Times New Roman"/>
          <w:sz w:val="28"/>
          <w:szCs w:val="28"/>
        </w:rPr>
        <w:t>4. Центральний орган виконавчої влади, що забезпечує формування державної політики у сфері охорони навколишнього природного середовища, оновлює правила технічної експлуатації установок не рідше ніж один раз на вісім років, оприлюднює та забезпечує безоплатний доступ громадськості до них.</w:t>
      </w:r>
    </w:p>
    <w:p w:rsidR="00B52F44" w:rsidRDefault="00B52F44" w:rsidP="00B52F44">
      <w:pPr>
        <w:pStyle w:val="a3"/>
        <w:rPr>
          <w:rFonts w:ascii="Times New Roman" w:hAnsi="Times New Roman"/>
          <w:sz w:val="28"/>
          <w:szCs w:val="28"/>
        </w:rPr>
      </w:pPr>
      <w:r>
        <w:rPr>
          <w:rFonts w:ascii="Times New Roman" w:hAnsi="Times New Roman"/>
          <w:sz w:val="28"/>
          <w:szCs w:val="28"/>
        </w:rPr>
        <w:t>5. Для видів діяльності, які вимагають отримання інтегрованого дозволу, правила технічної експлуатації установок базуються на найкращих доступних технологіях та методах управління.</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6. Затвердження нових та оновлення правил технічної експлуатації установок є підставою для оновлення документів дозвільного характеру в галузі охорони навколишнього природного середовища, на які ці нові або оновлені правила технічної експлуатації установок поширюються.”;</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3) у</w:t>
      </w:r>
      <w:r>
        <w:rPr>
          <w:rFonts w:ascii="Times New Roman" w:hAnsi="Times New Roman"/>
          <w:sz w:val="28"/>
          <w:szCs w:val="28"/>
        </w:rPr>
        <w:t xml:space="preserve"> статті 11</w:t>
      </w:r>
      <w:r w:rsidRPr="00003EC7">
        <w:rPr>
          <w:rFonts w:ascii="Times New Roman" w:hAnsi="Times New Roman"/>
          <w:sz w:val="28"/>
          <w:szCs w:val="28"/>
        </w:rPr>
        <w:t xml:space="preserve"> Законі України “Про охорону атмосферного повітря” (Відомості Верховної Ради </w:t>
      </w:r>
      <w:r>
        <w:rPr>
          <w:rFonts w:ascii="Times New Roman" w:hAnsi="Times New Roman"/>
          <w:sz w:val="28"/>
          <w:szCs w:val="28"/>
        </w:rPr>
        <w:t>України, 2001 р., № 48, ст. 252 із наступними змінами)</w:t>
      </w:r>
      <w:r w:rsidRPr="00003EC7">
        <w:rPr>
          <w:rFonts w:ascii="Times New Roman" w:hAnsi="Times New Roman"/>
          <w:sz w:val="28"/>
          <w:szCs w:val="28"/>
        </w:rPr>
        <w:t>:</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 xml:space="preserve">частину шосту доповнити </w:t>
      </w:r>
      <w:r>
        <w:rPr>
          <w:rFonts w:ascii="Times New Roman" w:hAnsi="Times New Roman"/>
          <w:sz w:val="28"/>
          <w:szCs w:val="28"/>
        </w:rPr>
        <w:t xml:space="preserve">реченням </w:t>
      </w:r>
      <w:r w:rsidRPr="00003EC7">
        <w:rPr>
          <w:rFonts w:ascii="Times New Roman" w:hAnsi="Times New Roman"/>
          <w:sz w:val="28"/>
          <w:szCs w:val="28"/>
        </w:rPr>
        <w:t>такого змісту: “Експлуатація установок, що провадять види діяльності, визначені у Законі України “Про запобігання, зменшення та контроль промислового забруднення”, здійснюється на підставі інтегрованого дозволу, що видається на підставах і в порядку, визначеному Законом України “Про запобігання, зменшення та контроль промислового забруднення”;</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 xml:space="preserve">у </w:t>
      </w:r>
      <w:r>
        <w:rPr>
          <w:rFonts w:ascii="Times New Roman" w:hAnsi="Times New Roman"/>
          <w:sz w:val="28"/>
          <w:szCs w:val="28"/>
        </w:rPr>
        <w:t xml:space="preserve">першому реченні </w:t>
      </w:r>
      <w:r w:rsidRPr="00003EC7">
        <w:rPr>
          <w:rFonts w:ascii="Times New Roman" w:hAnsi="Times New Roman"/>
          <w:sz w:val="28"/>
          <w:szCs w:val="28"/>
        </w:rPr>
        <w:t>частин</w:t>
      </w:r>
      <w:r>
        <w:rPr>
          <w:rFonts w:ascii="Times New Roman" w:hAnsi="Times New Roman"/>
          <w:sz w:val="28"/>
          <w:szCs w:val="28"/>
        </w:rPr>
        <w:t>и</w:t>
      </w:r>
      <w:r w:rsidRPr="00003EC7">
        <w:rPr>
          <w:rFonts w:ascii="Times New Roman" w:hAnsi="Times New Roman"/>
          <w:sz w:val="28"/>
          <w:szCs w:val="28"/>
        </w:rPr>
        <w:t xml:space="preserve"> сьом</w:t>
      </w:r>
      <w:r>
        <w:rPr>
          <w:rFonts w:ascii="Times New Roman" w:hAnsi="Times New Roman"/>
          <w:sz w:val="28"/>
          <w:szCs w:val="28"/>
        </w:rPr>
        <w:t>ої</w:t>
      </w:r>
      <w:r w:rsidRPr="00003EC7">
        <w:rPr>
          <w:rFonts w:ascii="Times New Roman" w:hAnsi="Times New Roman"/>
          <w:sz w:val="28"/>
          <w:szCs w:val="28"/>
        </w:rPr>
        <w:t xml:space="preserve"> слова “об’єкти, які взяті на державний облік і мають виробництва або технологічне устаткування, на яких повинні впроваджуватися екологічно безпечні технології та методи керування” замінити словами “види діяльності, визначені у Законі України “Про запобігання, зменшення та контроль промислового забруднення”;</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4) частину третю статті 2 Закону України “Про дозвільну систему у сфері господарської діяльності” (Відомос</w:t>
      </w:r>
      <w:r>
        <w:rPr>
          <w:rFonts w:ascii="Times New Roman" w:hAnsi="Times New Roman"/>
          <w:sz w:val="28"/>
          <w:szCs w:val="28"/>
        </w:rPr>
        <w:t>ті Верховної Ради України, 2005 </w:t>
      </w:r>
      <w:r w:rsidRPr="00003EC7">
        <w:rPr>
          <w:rFonts w:ascii="Times New Roman" w:hAnsi="Times New Roman"/>
          <w:sz w:val="28"/>
          <w:szCs w:val="28"/>
        </w:rPr>
        <w:t>р., № 48, ст. 483</w:t>
      </w:r>
      <w:r>
        <w:rPr>
          <w:rFonts w:ascii="Times New Roman" w:hAnsi="Times New Roman"/>
          <w:sz w:val="28"/>
          <w:szCs w:val="28"/>
        </w:rPr>
        <w:t xml:space="preserve"> із наступними змінами</w:t>
      </w:r>
      <w:r w:rsidRPr="00003EC7">
        <w:rPr>
          <w:rFonts w:ascii="Times New Roman" w:hAnsi="Times New Roman"/>
          <w:sz w:val="28"/>
          <w:szCs w:val="28"/>
        </w:rPr>
        <w:t>) доповнити абзацом шостим такого змісту:</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“Видача інтегрованого дозволу, відмова у видачі інтегрованого</w:t>
      </w:r>
      <w:r>
        <w:rPr>
          <w:rFonts w:ascii="Times New Roman" w:hAnsi="Times New Roman"/>
          <w:sz w:val="28"/>
          <w:szCs w:val="28"/>
        </w:rPr>
        <w:t xml:space="preserve"> дозволу, внесення змін, зупинення, анулювання інтегрованого дозволу здійснюються відповідно до цього Закону з урахуванням особливостей, визначених Законом України “Про запобігання, зменшення та контроль </w:t>
      </w:r>
      <w:r>
        <w:rPr>
          <w:rFonts w:ascii="Times New Roman" w:hAnsi="Times New Roman"/>
          <w:sz w:val="28"/>
          <w:szCs w:val="28"/>
        </w:rPr>
        <w:lastRenderedPageBreak/>
        <w:t xml:space="preserve">промислового забруднення”, та без застосування принципу мовчазної </w:t>
      </w:r>
      <w:r w:rsidRPr="00003EC7">
        <w:rPr>
          <w:rFonts w:ascii="Times New Roman" w:hAnsi="Times New Roman"/>
          <w:sz w:val="28"/>
          <w:szCs w:val="28"/>
        </w:rPr>
        <w:t>згоди.”;</w:t>
      </w:r>
    </w:p>
    <w:p w:rsidR="00B52F44" w:rsidRDefault="00B52F44" w:rsidP="00B52F44">
      <w:pPr>
        <w:pStyle w:val="a3"/>
        <w:rPr>
          <w:rFonts w:ascii="Times New Roman" w:hAnsi="Times New Roman"/>
          <w:sz w:val="28"/>
          <w:szCs w:val="28"/>
        </w:rPr>
      </w:pPr>
      <w:r w:rsidRPr="00003EC7">
        <w:rPr>
          <w:rFonts w:ascii="Times New Roman" w:hAnsi="Times New Roman"/>
          <w:sz w:val="28"/>
          <w:szCs w:val="28"/>
        </w:rPr>
        <w:t>5) 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господарської діяльності” (Відомості Верховної Ради України, 2011 р., № 47, ст. 532)</w:t>
      </w:r>
      <w:r>
        <w:rPr>
          <w:rFonts w:ascii="Times New Roman" w:hAnsi="Times New Roman"/>
          <w:sz w:val="28"/>
          <w:szCs w:val="28"/>
        </w:rPr>
        <w:t>,</w:t>
      </w:r>
      <w:r w:rsidRPr="00003EC7">
        <w:rPr>
          <w:rFonts w:ascii="Times New Roman" w:hAnsi="Times New Roman"/>
          <w:sz w:val="28"/>
          <w:szCs w:val="28"/>
        </w:rPr>
        <w:t xml:space="preserve"> доповнити пунктом 156 такого змісту:</w:t>
      </w:r>
    </w:p>
    <w:tbl>
      <w:tblPr>
        <w:tblW w:w="0" w:type="auto"/>
        <w:tblLook w:val="04A0" w:firstRow="1" w:lastRow="0" w:firstColumn="1" w:lastColumn="0" w:noHBand="0" w:noVBand="1"/>
      </w:tblPr>
      <w:tblGrid>
        <w:gridCol w:w="959"/>
        <w:gridCol w:w="4111"/>
        <w:gridCol w:w="4217"/>
      </w:tblGrid>
      <w:tr w:rsidR="00B52F44" w:rsidRPr="002C57CE" w:rsidTr="0092678C">
        <w:tc>
          <w:tcPr>
            <w:tcW w:w="959" w:type="dxa"/>
          </w:tcPr>
          <w:p w:rsidR="00B52F44" w:rsidRPr="002C57CE" w:rsidRDefault="00B52F44" w:rsidP="0092678C">
            <w:pPr>
              <w:pStyle w:val="a3"/>
              <w:ind w:firstLine="0"/>
              <w:rPr>
                <w:rFonts w:ascii="Times New Roman" w:hAnsi="Times New Roman"/>
                <w:sz w:val="28"/>
                <w:szCs w:val="28"/>
              </w:rPr>
            </w:pPr>
            <w:r w:rsidRPr="002C57CE">
              <w:rPr>
                <w:rFonts w:ascii="Times New Roman" w:hAnsi="Times New Roman"/>
                <w:sz w:val="28"/>
                <w:szCs w:val="28"/>
              </w:rPr>
              <w:t>“156.</w:t>
            </w:r>
          </w:p>
        </w:tc>
        <w:tc>
          <w:tcPr>
            <w:tcW w:w="4111" w:type="dxa"/>
          </w:tcPr>
          <w:p w:rsidR="00B52F44" w:rsidRPr="002C57CE" w:rsidRDefault="00B52F44" w:rsidP="0092678C">
            <w:pPr>
              <w:pStyle w:val="a3"/>
              <w:ind w:firstLine="0"/>
              <w:jc w:val="left"/>
              <w:rPr>
                <w:rFonts w:ascii="Times New Roman" w:hAnsi="Times New Roman"/>
                <w:sz w:val="28"/>
                <w:szCs w:val="28"/>
              </w:rPr>
            </w:pPr>
            <w:r w:rsidRPr="002C57CE">
              <w:rPr>
                <w:rFonts w:ascii="Times New Roman" w:hAnsi="Times New Roman"/>
                <w:sz w:val="28"/>
                <w:szCs w:val="28"/>
              </w:rPr>
              <w:t xml:space="preserve">Інтегрований дозвіл (документ дозвільного характеру, який отримують оператори установок до початку їх експлуатації) </w:t>
            </w:r>
          </w:p>
        </w:tc>
        <w:tc>
          <w:tcPr>
            <w:tcW w:w="4217" w:type="dxa"/>
          </w:tcPr>
          <w:p w:rsidR="00B52F44" w:rsidRPr="002C57CE" w:rsidRDefault="00B52F44" w:rsidP="0092678C">
            <w:pPr>
              <w:pStyle w:val="a3"/>
              <w:ind w:firstLine="0"/>
              <w:jc w:val="left"/>
              <w:rPr>
                <w:rFonts w:ascii="Times New Roman" w:hAnsi="Times New Roman"/>
                <w:sz w:val="28"/>
                <w:szCs w:val="28"/>
              </w:rPr>
            </w:pPr>
            <w:r w:rsidRPr="002C57CE">
              <w:rPr>
                <w:rFonts w:ascii="Times New Roman" w:hAnsi="Times New Roman"/>
                <w:sz w:val="28"/>
                <w:szCs w:val="28"/>
              </w:rPr>
              <w:t>Закон України “Про запобігання, зменшення та контроль промислового забруднення”.”</w:t>
            </w:r>
          </w:p>
          <w:p w:rsidR="00B52F44" w:rsidRPr="002C57CE" w:rsidRDefault="00B52F44" w:rsidP="0092678C">
            <w:pPr>
              <w:pStyle w:val="a3"/>
              <w:ind w:firstLine="0"/>
              <w:rPr>
                <w:rFonts w:ascii="Times New Roman" w:hAnsi="Times New Roman"/>
                <w:sz w:val="28"/>
                <w:szCs w:val="28"/>
              </w:rPr>
            </w:pPr>
          </w:p>
        </w:tc>
      </w:tr>
    </w:tbl>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12. Кабінету Міністрів України у шестимісячний строк з дня набрання чинності цим Законом:</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забезпечити прийняття нормативно-правових актів, необхідних для реалізації цього Закону;</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 xml:space="preserve">привести </w:t>
      </w:r>
      <w:r>
        <w:rPr>
          <w:rFonts w:ascii="Times New Roman" w:hAnsi="Times New Roman"/>
          <w:sz w:val="28"/>
          <w:szCs w:val="28"/>
        </w:rPr>
        <w:t>власні</w:t>
      </w:r>
      <w:r w:rsidRPr="00003EC7">
        <w:rPr>
          <w:rFonts w:ascii="Times New Roman" w:hAnsi="Times New Roman"/>
          <w:sz w:val="28"/>
          <w:szCs w:val="28"/>
        </w:rPr>
        <w:t xml:space="preserve"> нормативно-правові акти у відповідність із цим Законом;</w:t>
      </w:r>
    </w:p>
    <w:p w:rsidR="00B52F44" w:rsidRPr="00003EC7" w:rsidRDefault="00B52F44" w:rsidP="00B52F44">
      <w:pPr>
        <w:pStyle w:val="a3"/>
        <w:rPr>
          <w:rFonts w:ascii="Times New Roman" w:hAnsi="Times New Roman"/>
          <w:sz w:val="28"/>
          <w:szCs w:val="28"/>
        </w:rPr>
      </w:pPr>
      <w:r w:rsidRPr="00003EC7">
        <w:rPr>
          <w:rFonts w:ascii="Times New Roman" w:hAnsi="Times New Roman"/>
          <w:sz w:val="28"/>
          <w:szCs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B52F44" w:rsidRDefault="00B52F44" w:rsidP="00B52F44">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B52F44" w:rsidRDefault="00B52F44" w:rsidP="00B52F44">
      <w:pPr>
        <w:rPr>
          <w:szCs w:val="28"/>
        </w:rPr>
      </w:pPr>
    </w:p>
    <w:p w:rsidR="00B52F44" w:rsidRDefault="00B52F44" w:rsidP="00B52F44"/>
    <w:p w:rsidR="00B52F44" w:rsidRPr="00003EC7" w:rsidRDefault="00B52F44" w:rsidP="00B52F44"/>
    <w:p w:rsidR="005C3CB4" w:rsidRPr="00B52F44" w:rsidRDefault="005C3CB4" w:rsidP="00B52F44"/>
    <w:sectPr w:rsidR="005C3CB4" w:rsidRPr="00B52F4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61E" w:rsidRDefault="00EE061E">
      <w:r>
        <w:separator/>
      </w:r>
    </w:p>
  </w:endnote>
  <w:endnote w:type="continuationSeparator" w:id="0">
    <w:p w:rsidR="00EE061E" w:rsidRDefault="00EE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61E" w:rsidRDefault="00EE061E">
      <w:r>
        <w:separator/>
      </w:r>
    </w:p>
  </w:footnote>
  <w:footnote w:type="continuationSeparator" w:id="0">
    <w:p w:rsidR="00EE061E" w:rsidRDefault="00EE0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FD0498">
      <w:rPr>
        <w:noProof/>
      </w:rPr>
      <w:t>41</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3EC7"/>
    <w:rsid w:val="00043981"/>
    <w:rsid w:val="000C703E"/>
    <w:rsid w:val="00155F79"/>
    <w:rsid w:val="00172A81"/>
    <w:rsid w:val="001849CE"/>
    <w:rsid w:val="00191A20"/>
    <w:rsid w:val="00194032"/>
    <w:rsid w:val="001D2D0B"/>
    <w:rsid w:val="002202D9"/>
    <w:rsid w:val="002223C5"/>
    <w:rsid w:val="00222A07"/>
    <w:rsid w:val="00244F86"/>
    <w:rsid w:val="002729B5"/>
    <w:rsid w:val="00283B6E"/>
    <w:rsid w:val="00292027"/>
    <w:rsid w:val="002B53D3"/>
    <w:rsid w:val="002C57CE"/>
    <w:rsid w:val="002D5098"/>
    <w:rsid w:val="002D5A11"/>
    <w:rsid w:val="002F09E9"/>
    <w:rsid w:val="002F1A96"/>
    <w:rsid w:val="003306C8"/>
    <w:rsid w:val="00353171"/>
    <w:rsid w:val="00420D74"/>
    <w:rsid w:val="00445A63"/>
    <w:rsid w:val="00455CFC"/>
    <w:rsid w:val="004718E8"/>
    <w:rsid w:val="004A14E3"/>
    <w:rsid w:val="004C7448"/>
    <w:rsid w:val="005658E6"/>
    <w:rsid w:val="005C3CB4"/>
    <w:rsid w:val="006C17B1"/>
    <w:rsid w:val="006C6D58"/>
    <w:rsid w:val="006E66CD"/>
    <w:rsid w:val="00717EAC"/>
    <w:rsid w:val="00757FFD"/>
    <w:rsid w:val="00764C95"/>
    <w:rsid w:val="00780723"/>
    <w:rsid w:val="007B5FAB"/>
    <w:rsid w:val="007D1318"/>
    <w:rsid w:val="008016F2"/>
    <w:rsid w:val="00883E4E"/>
    <w:rsid w:val="0088585D"/>
    <w:rsid w:val="00891F22"/>
    <w:rsid w:val="008D506E"/>
    <w:rsid w:val="008E0FCE"/>
    <w:rsid w:val="00906AB0"/>
    <w:rsid w:val="00915DBD"/>
    <w:rsid w:val="0092678C"/>
    <w:rsid w:val="00987A91"/>
    <w:rsid w:val="009925F5"/>
    <w:rsid w:val="00A455BA"/>
    <w:rsid w:val="00AD6988"/>
    <w:rsid w:val="00AE2B9D"/>
    <w:rsid w:val="00B03CA4"/>
    <w:rsid w:val="00B060C3"/>
    <w:rsid w:val="00B5119D"/>
    <w:rsid w:val="00B52F44"/>
    <w:rsid w:val="00B76F4B"/>
    <w:rsid w:val="00BB56AD"/>
    <w:rsid w:val="00BF74FE"/>
    <w:rsid w:val="00C3481E"/>
    <w:rsid w:val="00C4521F"/>
    <w:rsid w:val="00C64C15"/>
    <w:rsid w:val="00C872F3"/>
    <w:rsid w:val="00CB650A"/>
    <w:rsid w:val="00CD41AE"/>
    <w:rsid w:val="00D36C0C"/>
    <w:rsid w:val="00D4191B"/>
    <w:rsid w:val="00D92459"/>
    <w:rsid w:val="00D972D4"/>
    <w:rsid w:val="00DD78C4"/>
    <w:rsid w:val="00DF63B2"/>
    <w:rsid w:val="00E073D0"/>
    <w:rsid w:val="00E50DAE"/>
    <w:rsid w:val="00EB29BB"/>
    <w:rsid w:val="00ED216B"/>
    <w:rsid w:val="00EE061E"/>
    <w:rsid w:val="00F37B32"/>
    <w:rsid w:val="00F44363"/>
    <w:rsid w:val="00F7593A"/>
    <w:rsid w:val="00FD0498"/>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Zakonu">
    <w:name w:val="StyleZakonu"/>
    <w:basedOn w:val="a"/>
    <w:uiPriority w:val="99"/>
    <w:rsid w:val="00003EC7"/>
    <w:pPr>
      <w:spacing w:after="60" w:line="220" w:lineRule="exact"/>
      <w:ind w:firstLine="284"/>
      <w:jc w:val="both"/>
    </w:pPr>
    <w:rPr>
      <w:rFonts w:ascii="Times New Roman" w:hAnsi="Times New Roman"/>
      <w:sz w:val="20"/>
    </w:rPr>
  </w:style>
  <w:style w:type="table" w:styleId="a9">
    <w:name w:val="Table Grid"/>
    <w:basedOn w:val="a1"/>
    <w:rsid w:val="00283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Zakonu">
    <w:name w:val="StyleZakonu"/>
    <w:basedOn w:val="a"/>
    <w:uiPriority w:val="99"/>
    <w:rsid w:val="00003EC7"/>
    <w:pPr>
      <w:spacing w:after="60" w:line="220" w:lineRule="exact"/>
      <w:ind w:firstLine="284"/>
      <w:jc w:val="both"/>
    </w:pPr>
    <w:rPr>
      <w:rFonts w:ascii="Times New Roman" w:hAnsi="Times New Roman"/>
      <w:sz w:val="20"/>
    </w:rPr>
  </w:style>
  <w:style w:type="table" w:styleId="a9">
    <w:name w:val="Table Grid"/>
    <w:basedOn w:val="a1"/>
    <w:rsid w:val="00283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29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CD684-79AA-481B-BB1D-91A4C342C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56590</Words>
  <Characters>32257</Characters>
  <Application>Microsoft Office Word</Application>
  <DocSecurity>0</DocSecurity>
  <Lines>268</Lines>
  <Paragraphs>177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88670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2020-02-24T12:32:00Z</dcterms:created>
  <dcterms:modified xsi:type="dcterms:W3CDTF">2020-02-24T12:32:00Z</dcterms:modified>
</cp:coreProperties>
</file>