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15" w:rsidRDefault="004E6415" w:rsidP="004E64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Проект</w:t>
      </w:r>
    </w:p>
    <w:p w:rsidR="004E6415" w:rsidRDefault="004E6415" w:rsidP="004E64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вноситься народними депутатами України-</w:t>
      </w:r>
    </w:p>
    <w:p w:rsidR="004E6415" w:rsidRDefault="004E6415" w:rsidP="004E64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членами Комітету з питань</w:t>
      </w:r>
    </w:p>
    <w:p w:rsidR="004E6415" w:rsidRPr="004E3553" w:rsidRDefault="004E6415" w:rsidP="004E64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фінансів, податкової та митної політики</w:t>
      </w:r>
    </w:p>
    <w:p w:rsidR="004E6415" w:rsidRPr="004E6415" w:rsidRDefault="004E6415" w:rsidP="004E64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Дубінським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О.А. та іншими</w:t>
      </w:r>
      <w:r w:rsidRPr="004E64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E6415" w:rsidRDefault="004E6415" w:rsidP="004E6415">
      <w:pPr>
        <w:spacing w:before="100" w:beforeAutospacing="1" w:after="80" w:line="14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32"/>
          <w:szCs w:val="32"/>
          <w:lang w:val="uk-UA" w:eastAsia="ru-RU"/>
        </w:rPr>
      </w:pPr>
    </w:p>
    <w:p w:rsidR="004E6415" w:rsidRDefault="004E6415" w:rsidP="004E6415">
      <w:pPr>
        <w:spacing w:before="100" w:beforeAutospacing="1" w:after="80" w:line="14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32"/>
          <w:szCs w:val="32"/>
          <w:lang w:val="uk-UA" w:eastAsia="ru-RU"/>
        </w:rPr>
      </w:pPr>
    </w:p>
    <w:p w:rsidR="0000266B" w:rsidRDefault="0000266B" w:rsidP="004E6415">
      <w:pPr>
        <w:spacing w:before="100" w:beforeAutospacing="1" w:after="80" w:line="14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32"/>
          <w:szCs w:val="32"/>
          <w:lang w:val="uk-UA" w:eastAsia="ru-RU"/>
        </w:rPr>
        <w:t>ПОСТАНОВА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 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 w:eastAsia="ru-RU"/>
        </w:rPr>
        <w:t>Верховної Ради України</w:t>
      </w:r>
    </w:p>
    <w:p w:rsidR="0000266B" w:rsidRDefault="0000266B" w:rsidP="0000266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0266B" w:rsidRPr="004E3553" w:rsidRDefault="0000266B" w:rsidP="0000266B">
      <w:pPr>
        <w:tabs>
          <w:tab w:val="left" w:pos="4536"/>
        </w:tabs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Про проведення парламентських слухань на тему: </w:t>
      </w:r>
      <w:r w:rsidRPr="004E3553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«</w:t>
      </w:r>
      <w:r w:rsidR="004E3553" w:rsidRPr="004E355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Кредитно-грошова політика Національного банку України як причина стагнації економіки, промислового виробництва. Формування піраміди державного боргу</w:t>
      </w:r>
      <w:r w:rsidRPr="004E3553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»</w:t>
      </w: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Верховна Рада України  </w:t>
      </w:r>
      <w:r>
        <w:rPr>
          <w:rFonts w:ascii="Times New Roman" w:eastAsia="Times New Roman" w:hAnsi="Times New Roman" w:cs="Times New Roman"/>
          <w:b/>
          <w:noProof/>
          <w:spacing w:val="60"/>
          <w:sz w:val="28"/>
          <w:szCs w:val="28"/>
          <w:lang w:val="uk-UA" w:eastAsia="ru-RU"/>
        </w:rPr>
        <w:t>постановляє:</w:t>
      </w: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</w:p>
    <w:p w:rsidR="0000266B" w:rsidRDefault="0000266B" w:rsidP="0000266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 Провести </w:t>
      </w:r>
      <w:r w:rsidR="004E6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травня 2020 року </w:t>
      </w:r>
      <w:r w:rsidR="003E73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15:00 годині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залі пленарних засідань Верховної Ради України парламентські слухання на тему: «</w:t>
      </w:r>
      <w:r w:rsidR="004E3553">
        <w:rPr>
          <w:rFonts w:ascii="Times New Roman" w:eastAsia="Times New Roman" w:hAnsi="Times New Roman" w:cs="Times New Roman"/>
          <w:sz w:val="28"/>
          <w:szCs w:val="28"/>
          <w:lang w:val="uk-UA"/>
        </w:rPr>
        <w:t>Кредитно-грошова політика Національного банку України як причина стагнації економіки, промислового виробництва. Формування піраміди державного боргу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00266B" w:rsidRPr="004E3553" w:rsidRDefault="0000266B" w:rsidP="0000266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4E3553" w:rsidRP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41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Кабінету Міністрів України та </w:t>
      </w:r>
      <w:r w:rsid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Національному банку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63F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2C47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квітня 2020 року </w:t>
      </w:r>
      <w:r w:rsidR="004E3553" w:rsidRPr="004E3553">
        <w:rPr>
          <w:rStyle w:val="rvts0"/>
          <w:rFonts w:ascii="Times New Roman" w:hAnsi="Times New Roman" w:cs="Times New Roman"/>
          <w:sz w:val="28"/>
          <w:szCs w:val="28"/>
          <w:lang w:val="uk-UA"/>
        </w:rPr>
        <w:t>підготувати і подати до Верховної Ради України тиражовані для народних депутатів України інформаційно-аналітичні матеріали з питання парламентських слухань, визначити доповідача із зазначеного питання.</w:t>
      </w:r>
    </w:p>
    <w:p w:rsidR="0000266B" w:rsidRDefault="0000266B" w:rsidP="004E355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 Комітету Верховної Ради України з питань </w:t>
      </w:r>
      <w:r w:rsidR="004E3553" w:rsidRP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питань</w:t>
      </w:r>
      <w:r w:rsid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E3553" w:rsidRP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фінансів, податкової та митної політики</w:t>
      </w:r>
      <w:r w:rsidR="004E3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73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забезпечити підготовку і проведення парламентських слухань та внесення пропозицій до рекомендацій парламентських слухань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63F79" w:rsidRPr="008B06FA" w:rsidRDefault="00863F79" w:rsidP="0086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n8"/>
      <w:bookmarkStart w:id="2" w:name="n9"/>
      <w:bookmarkEnd w:id="1"/>
      <w:bookmarkEnd w:id="2"/>
      <w:r w:rsidRPr="00863F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Pr="00863F79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Запросити для участі в парламентських слуханнях представників органів державної влади, громадських організацій, міжнародних організацій, об’єднань фінансових установ, а також інших фахівців і експертів.</w:t>
      </w:r>
    </w:p>
    <w:p w:rsidR="0000266B" w:rsidRPr="00463C0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5. </w:t>
      </w:r>
      <w:r w:rsidR="00463C0B"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Апарату Верховної Ради України та Державному підприємству «Парламентський телеканал «Рада» забезпечити в установленому порядку трансляцію парламентських слухань, у тому числі в мережі інтернет</w:t>
      </w:r>
      <w:r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.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3" w:name="n10"/>
      <w:bookmarkEnd w:id="3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  Апарату Верховної Ради України 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фінансування витрат, необхідних для організації </w:t>
      </w:r>
      <w:r w:rsidR="000D3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проведення зазначених парламентських слухань, стенографування та видання матеріалів парламентських слухань Видавництвом Верховної Ради України.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4" w:name="n11"/>
      <w:bookmarkEnd w:id="4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 Ця Постанова набирає чинності з дня її прийняття.</w:t>
      </w:r>
    </w:p>
    <w:p w:rsidR="0000266B" w:rsidRDefault="0000266B" w:rsidP="0000266B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266B" w:rsidRDefault="0000266B" w:rsidP="0000266B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</w:t>
      </w:r>
    </w:p>
    <w:p w:rsidR="006105CC" w:rsidRPr="0000266B" w:rsidRDefault="0000266B" w:rsidP="00C74155">
      <w:pPr>
        <w:autoSpaceDE w:val="0"/>
        <w:autoSpaceDN w:val="0"/>
        <w:spacing w:after="12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Верховної Ради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sectPr w:rsidR="006105CC" w:rsidRPr="0000266B" w:rsidSect="0000266B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D2"/>
    <w:rsid w:val="0000266B"/>
    <w:rsid w:val="000D3078"/>
    <w:rsid w:val="002C47E3"/>
    <w:rsid w:val="003E73D9"/>
    <w:rsid w:val="00463C0B"/>
    <w:rsid w:val="004E3553"/>
    <w:rsid w:val="004E6415"/>
    <w:rsid w:val="004E6662"/>
    <w:rsid w:val="00512F01"/>
    <w:rsid w:val="006105CC"/>
    <w:rsid w:val="006C23B0"/>
    <w:rsid w:val="007861A8"/>
    <w:rsid w:val="007C4D54"/>
    <w:rsid w:val="00863F79"/>
    <w:rsid w:val="00AD2504"/>
    <w:rsid w:val="00C74155"/>
    <w:rsid w:val="00F178D2"/>
    <w:rsid w:val="00F6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6550"/>
  <w15:chartTrackingRefBased/>
  <w15:docId w15:val="{8310FE68-6D58-43A4-BC14-2FCB34A6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66B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4E3553"/>
  </w:style>
  <w:style w:type="paragraph" w:styleId="a3">
    <w:name w:val="Balloon Text"/>
    <w:basedOn w:val="a"/>
    <w:link w:val="a4"/>
    <w:uiPriority w:val="99"/>
    <w:semiHidden/>
    <w:unhideWhenUsed/>
    <w:rsid w:val="00863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63F7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Боцула Тетяна Анатоліївна</cp:lastModifiedBy>
  <cp:revision>7</cp:revision>
  <cp:lastPrinted>2020-02-19T11:45:00Z</cp:lastPrinted>
  <dcterms:created xsi:type="dcterms:W3CDTF">2020-02-18T14:21:00Z</dcterms:created>
  <dcterms:modified xsi:type="dcterms:W3CDTF">2020-02-24T10:13:00Z</dcterms:modified>
</cp:coreProperties>
</file>