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2CAA" w:rsidRPr="00D74DEE" w:rsidRDefault="00DB2CAA" w:rsidP="006959B7">
      <w:pPr>
        <w:jc w:val="center"/>
        <w:rPr>
          <w:b/>
          <w:bCs/>
        </w:rPr>
      </w:pPr>
      <w:r w:rsidRPr="00D74DEE">
        <w:rPr>
          <w:b/>
          <w:bCs/>
        </w:rPr>
        <w:t>ПОРІВНЯЛЬНА ТАБЛИЦЯ</w:t>
      </w:r>
    </w:p>
    <w:p w:rsidR="00DB2CAA" w:rsidRPr="00D74DEE" w:rsidRDefault="00DB2CAA" w:rsidP="006959B7">
      <w:pPr>
        <w:pStyle w:val="a"/>
        <w:spacing w:before="0" w:after="0"/>
        <w:rPr>
          <w:rFonts w:ascii="Times New Roman" w:hAnsi="Times New Roman" w:cs="Times New Roman"/>
          <w:sz w:val="28"/>
          <w:szCs w:val="28"/>
          <w:shd w:val="clear" w:color="auto" w:fill="FFFFFF"/>
        </w:rPr>
      </w:pPr>
      <w:r w:rsidRPr="00D74DEE">
        <w:rPr>
          <w:rFonts w:ascii="Times New Roman" w:hAnsi="Times New Roman" w:cs="Times New Roman"/>
          <w:sz w:val="28"/>
          <w:szCs w:val="28"/>
        </w:rPr>
        <w:t>до проекту Закону України "Про внесення зміни до розділу VІ „Прикінцеві та перехідні положення“</w:t>
      </w:r>
      <w:r w:rsidRPr="00D74DEE">
        <w:rPr>
          <w:rFonts w:ascii="Times New Roman" w:hAnsi="Times New Roman" w:cs="Times New Roman"/>
          <w:sz w:val="28"/>
          <w:szCs w:val="28"/>
        </w:rPr>
        <w:br/>
      </w:r>
      <w:r w:rsidRPr="00D74DEE">
        <w:rPr>
          <w:rFonts w:ascii="Times New Roman" w:hAnsi="Times New Roman" w:cs="Times New Roman"/>
          <w:sz w:val="28"/>
          <w:szCs w:val="28"/>
        </w:rPr>
        <w:tab/>
      </w:r>
      <w:r w:rsidRPr="00D74DEE">
        <w:rPr>
          <w:rFonts w:ascii="Times New Roman" w:hAnsi="Times New Roman" w:cs="Times New Roman"/>
          <w:sz w:val="28"/>
          <w:szCs w:val="28"/>
        </w:rPr>
        <w:tab/>
      </w:r>
      <w:r w:rsidRPr="00D74DEE">
        <w:rPr>
          <w:rFonts w:ascii="Times New Roman" w:hAnsi="Times New Roman" w:cs="Times New Roman"/>
          <w:sz w:val="28"/>
          <w:szCs w:val="28"/>
        </w:rPr>
        <w:tab/>
      </w:r>
      <w:r w:rsidRPr="00D74DEE">
        <w:rPr>
          <w:rFonts w:ascii="Times New Roman" w:hAnsi="Times New Roman" w:cs="Times New Roman"/>
          <w:sz w:val="28"/>
          <w:szCs w:val="28"/>
        </w:rPr>
        <w:tab/>
        <w:t>Бюджетного кодексу України щодо</w:t>
      </w:r>
      <w:r w:rsidRPr="00D74DEE">
        <w:rPr>
          <w:rFonts w:ascii="Times New Roman" w:hAnsi="Times New Roman" w:cs="Times New Roman"/>
          <w:sz w:val="28"/>
          <w:szCs w:val="28"/>
          <w:shd w:val="clear" w:color="auto" w:fill="FFFFFF"/>
        </w:rPr>
        <w:t xml:space="preserve"> приведення його норм у відповідність до рішення Конституційного Суду України від 27 лютого 2020 року </w:t>
      </w:r>
    </w:p>
    <w:p w:rsidR="00DB2CAA" w:rsidRPr="00D74DEE" w:rsidRDefault="00DB2CAA" w:rsidP="006959B7">
      <w:pPr>
        <w:pStyle w:val="a"/>
        <w:spacing w:before="0" w:after="0"/>
        <w:rPr>
          <w:rFonts w:ascii="Times New Roman" w:hAnsi="Times New Roman" w:cs="Times New Roman"/>
          <w:spacing w:val="-2"/>
          <w:sz w:val="28"/>
          <w:szCs w:val="28"/>
        </w:rPr>
      </w:pPr>
      <w:r w:rsidRPr="00D74DEE">
        <w:rPr>
          <w:rFonts w:ascii="Times New Roman" w:hAnsi="Times New Roman" w:cs="Times New Roman"/>
          <w:sz w:val="28"/>
          <w:szCs w:val="28"/>
          <w:shd w:val="clear" w:color="auto" w:fill="FFFFFF"/>
        </w:rPr>
        <w:t xml:space="preserve">№ 3-р/2020 стосовно </w:t>
      </w:r>
      <w:r w:rsidRPr="00D74DEE">
        <w:rPr>
          <w:rStyle w:val="Strong"/>
          <w:rFonts w:ascii="Times New Roman" w:hAnsi="Times New Roman" w:cs="Times New Roman"/>
          <w:b/>
          <w:bCs/>
          <w:color w:val="000000"/>
          <w:sz w:val="28"/>
          <w:szCs w:val="28"/>
          <w:shd w:val="clear" w:color="auto" w:fill="FCFCFC"/>
        </w:rPr>
        <w:t>захисту</w:t>
      </w:r>
      <w:r w:rsidRPr="00D74DEE">
        <w:rPr>
          <w:rFonts w:ascii="Times New Roman" w:hAnsi="Times New Roman" w:cs="Times New Roman"/>
          <w:b w:val="0"/>
          <w:bCs w:val="0"/>
          <w:color w:val="000000"/>
          <w:sz w:val="28"/>
          <w:szCs w:val="28"/>
          <w:shd w:val="clear" w:color="auto" w:fill="FCFCFC"/>
        </w:rPr>
        <w:t> </w:t>
      </w:r>
      <w:r w:rsidRPr="00D74DEE">
        <w:rPr>
          <w:rStyle w:val="Strong"/>
          <w:rFonts w:ascii="Times New Roman" w:hAnsi="Times New Roman" w:cs="Times New Roman"/>
          <w:b/>
          <w:bCs/>
          <w:color w:val="000000"/>
          <w:sz w:val="28"/>
          <w:szCs w:val="28"/>
          <w:shd w:val="clear" w:color="auto" w:fill="FCFCFC"/>
        </w:rPr>
        <w:t>соціальних прав ветеранів війни</w:t>
      </w:r>
      <w:r w:rsidRPr="00D74DEE">
        <w:rPr>
          <w:rFonts w:ascii="Times New Roman" w:hAnsi="Times New Roman" w:cs="Times New Roman"/>
          <w:b w:val="0"/>
          <w:bCs w:val="0"/>
          <w:sz w:val="28"/>
          <w:szCs w:val="28"/>
        </w:rPr>
        <w:t>"</w:t>
      </w:r>
      <w:r w:rsidRPr="00D74DEE">
        <w:rPr>
          <w:rFonts w:ascii="Times New Roman" w:hAnsi="Times New Roman" w:cs="Times New Roman"/>
          <w:sz w:val="28"/>
          <w:szCs w:val="28"/>
        </w:rPr>
        <w:t xml:space="preserve"> </w:t>
      </w:r>
    </w:p>
    <w:p w:rsidR="00DB2CAA" w:rsidRPr="00D74DEE" w:rsidRDefault="00DB2CAA" w:rsidP="006959B7">
      <w:pPr>
        <w:rPr>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0"/>
        <w:gridCol w:w="7280"/>
      </w:tblGrid>
      <w:tr w:rsidR="00DB2CAA" w:rsidRPr="00D74DEE">
        <w:tc>
          <w:tcPr>
            <w:tcW w:w="7280" w:type="dxa"/>
          </w:tcPr>
          <w:p w:rsidR="00DB2CAA" w:rsidRPr="00D74DEE" w:rsidRDefault="00DB2CAA" w:rsidP="00343E3A">
            <w:pPr>
              <w:jc w:val="center"/>
              <w:rPr>
                <w:b/>
                <w:bCs/>
              </w:rPr>
            </w:pPr>
          </w:p>
          <w:p w:rsidR="00DB2CAA" w:rsidRPr="00D74DEE" w:rsidRDefault="00DB2CAA" w:rsidP="00343E3A">
            <w:pPr>
              <w:jc w:val="center"/>
              <w:rPr>
                <w:b/>
                <w:bCs/>
              </w:rPr>
            </w:pPr>
            <w:r w:rsidRPr="00D74DEE">
              <w:rPr>
                <w:b/>
                <w:bCs/>
              </w:rPr>
              <w:t>Зміст положення (норми) чинного законодавства</w:t>
            </w:r>
          </w:p>
          <w:p w:rsidR="00DB2CAA" w:rsidRPr="00D74DEE" w:rsidRDefault="00DB2CAA" w:rsidP="00343E3A">
            <w:pPr>
              <w:jc w:val="center"/>
            </w:pPr>
          </w:p>
        </w:tc>
        <w:tc>
          <w:tcPr>
            <w:tcW w:w="7280" w:type="dxa"/>
          </w:tcPr>
          <w:p w:rsidR="00DB2CAA" w:rsidRPr="00D74DEE" w:rsidRDefault="00DB2CAA" w:rsidP="00343E3A">
            <w:pPr>
              <w:jc w:val="center"/>
              <w:rPr>
                <w:b/>
                <w:bCs/>
              </w:rPr>
            </w:pPr>
          </w:p>
          <w:p w:rsidR="00DB2CAA" w:rsidRPr="00D74DEE" w:rsidRDefault="00DB2CAA" w:rsidP="00343E3A">
            <w:pPr>
              <w:jc w:val="center"/>
              <w:rPr>
                <w:b/>
                <w:bCs/>
              </w:rPr>
            </w:pPr>
            <w:r w:rsidRPr="00D74DEE">
              <w:rPr>
                <w:b/>
                <w:bCs/>
              </w:rPr>
              <w:t>Зміст відповідного положення (норми) проекту акта</w:t>
            </w:r>
          </w:p>
          <w:p w:rsidR="00DB2CAA" w:rsidRPr="00D74DEE" w:rsidRDefault="00DB2CAA" w:rsidP="00343E3A">
            <w:pPr>
              <w:jc w:val="center"/>
            </w:pPr>
          </w:p>
        </w:tc>
      </w:tr>
      <w:tr w:rsidR="00DB2CAA" w:rsidRPr="00D74DEE">
        <w:tc>
          <w:tcPr>
            <w:tcW w:w="14560" w:type="dxa"/>
            <w:gridSpan w:val="2"/>
          </w:tcPr>
          <w:p w:rsidR="00DB2CAA" w:rsidRPr="00D74DEE" w:rsidRDefault="00DB2CAA" w:rsidP="00343E3A">
            <w:pPr>
              <w:jc w:val="center"/>
              <w:rPr>
                <w:b/>
                <w:bCs/>
              </w:rPr>
            </w:pPr>
          </w:p>
          <w:p w:rsidR="00DB2CAA" w:rsidRPr="00D74DEE" w:rsidRDefault="00DB2CAA" w:rsidP="00343E3A">
            <w:pPr>
              <w:jc w:val="center"/>
              <w:rPr>
                <w:b/>
                <w:bCs/>
              </w:rPr>
            </w:pPr>
            <w:r w:rsidRPr="00D74DEE">
              <w:rPr>
                <w:b/>
                <w:bCs/>
              </w:rPr>
              <w:t xml:space="preserve">Бюджетний кодекс України </w:t>
            </w:r>
          </w:p>
          <w:p w:rsidR="00DB2CAA" w:rsidRPr="00D74DEE" w:rsidRDefault="00DB2CAA" w:rsidP="00343E3A">
            <w:pPr>
              <w:jc w:val="center"/>
              <w:rPr>
                <w:b/>
                <w:bCs/>
              </w:rPr>
            </w:pPr>
          </w:p>
        </w:tc>
      </w:tr>
      <w:tr w:rsidR="00DB2CAA" w:rsidRPr="00D74DEE">
        <w:tc>
          <w:tcPr>
            <w:tcW w:w="14560" w:type="dxa"/>
            <w:gridSpan w:val="2"/>
          </w:tcPr>
          <w:p w:rsidR="00DB2CAA" w:rsidRPr="00D74DEE" w:rsidRDefault="00DB2CAA" w:rsidP="00343E3A">
            <w:pPr>
              <w:jc w:val="center"/>
              <w:rPr>
                <w:b/>
                <w:bCs/>
              </w:rPr>
            </w:pPr>
          </w:p>
          <w:p w:rsidR="00DB2CAA" w:rsidRPr="00D74DEE" w:rsidRDefault="00DB2CAA" w:rsidP="00343E3A">
            <w:pPr>
              <w:jc w:val="center"/>
              <w:rPr>
                <w:b/>
                <w:bCs/>
              </w:rPr>
            </w:pPr>
            <w:r w:rsidRPr="00D74DEE">
              <w:rPr>
                <w:b/>
                <w:bCs/>
              </w:rPr>
              <w:t>Розділ VІ „Прикінцеві та перехідні положення“</w:t>
            </w:r>
            <w:r w:rsidRPr="00D74DEE">
              <w:rPr>
                <w:b/>
                <w:bCs/>
              </w:rPr>
              <w:br/>
            </w:r>
          </w:p>
        </w:tc>
      </w:tr>
      <w:tr w:rsidR="00DB2CAA" w:rsidRPr="00D74DEE">
        <w:tc>
          <w:tcPr>
            <w:tcW w:w="7280" w:type="dxa"/>
          </w:tcPr>
          <w:p w:rsidR="00DB2CAA" w:rsidRPr="00D74DEE" w:rsidRDefault="00DB2CAA" w:rsidP="00343E3A">
            <w:pPr>
              <w:pStyle w:val="rvps2"/>
              <w:shd w:val="clear" w:color="auto" w:fill="FFFFFF"/>
              <w:spacing w:before="0" w:beforeAutospacing="0" w:after="150" w:afterAutospacing="0"/>
              <w:ind w:firstLine="450"/>
              <w:jc w:val="both"/>
              <w:rPr>
                <w:color w:val="000000"/>
                <w:sz w:val="28"/>
                <w:szCs w:val="28"/>
                <w:lang w:eastAsia="ru-RU"/>
              </w:rPr>
            </w:pPr>
            <w:r w:rsidRPr="00D74DEE">
              <w:rPr>
                <w:rStyle w:val="rvts46"/>
                <w:i/>
                <w:iCs/>
                <w:sz w:val="28"/>
                <w:szCs w:val="28"/>
              </w:rPr>
              <w:t>(…)</w:t>
            </w:r>
          </w:p>
          <w:p w:rsidR="00DB2CAA" w:rsidRPr="00D74DEE" w:rsidRDefault="00DB2CAA" w:rsidP="00343E3A">
            <w:pPr>
              <w:pStyle w:val="rvps2"/>
              <w:shd w:val="clear" w:color="auto" w:fill="FFFFFF"/>
              <w:spacing w:before="0" w:beforeAutospacing="0" w:after="150" w:afterAutospacing="0"/>
              <w:ind w:firstLine="450"/>
              <w:jc w:val="both"/>
              <w:rPr>
                <w:color w:val="000000"/>
                <w:sz w:val="28"/>
                <w:szCs w:val="28"/>
              </w:rPr>
            </w:pPr>
            <w:bookmarkStart w:id="0" w:name="n2547"/>
            <w:bookmarkEnd w:id="0"/>
            <w:r w:rsidRPr="00D74DEE">
              <w:rPr>
                <w:color w:val="000000"/>
                <w:sz w:val="28"/>
                <w:szCs w:val="28"/>
              </w:rPr>
              <w:t>26. Установити, що норми і положення статей 20, 21, 22, 23, 30, 31, 37, 39, 48, 50, 51, 52 та 54 </w:t>
            </w:r>
            <w:r w:rsidRPr="00D74DEE">
              <w:rPr>
                <w:sz w:val="28"/>
                <w:szCs w:val="28"/>
              </w:rPr>
              <w:t>Закону України</w:t>
            </w:r>
            <w:r w:rsidRPr="00D74DEE">
              <w:rPr>
                <w:color w:val="000000"/>
                <w:sz w:val="28"/>
                <w:szCs w:val="28"/>
              </w:rPr>
              <w:t> "Про статус і соціальний захист громадян, які постраждали внаслідок Чорнобильської катастрофи" (Відомості Верховної Ради України, 1992 р., № 13, ст. 178); статей 5 та 6 </w:t>
            </w:r>
            <w:r w:rsidRPr="00D74DEE">
              <w:rPr>
                <w:sz w:val="28"/>
                <w:szCs w:val="28"/>
              </w:rPr>
              <w:t>Закону України</w:t>
            </w:r>
            <w:r w:rsidRPr="00D74DEE">
              <w:rPr>
                <w:color w:val="000000"/>
                <w:sz w:val="28"/>
                <w:szCs w:val="28"/>
              </w:rPr>
              <w:t> "Про соціальний захист дітей війни" (Відомості Верховної Ради України, 2005 р., № 4, ст. 94); </w:t>
            </w:r>
            <w:r w:rsidRPr="00D74DEE">
              <w:rPr>
                <w:sz w:val="28"/>
                <w:szCs w:val="28"/>
              </w:rPr>
              <w:t>Закону України</w:t>
            </w:r>
            <w:r w:rsidRPr="00D74DEE">
              <w:rPr>
                <w:color w:val="000000"/>
                <w:sz w:val="28"/>
                <w:szCs w:val="28"/>
              </w:rPr>
              <w:t> "Про індексацію грошових доходів населення" (Відомості Верховної Ради України, 2003 р., № 15, ст. 111); частин першої та другої статті 9, статей 14, 22, 36, 37 та 43 </w:t>
            </w:r>
            <w:r w:rsidRPr="00D74DEE">
              <w:rPr>
                <w:sz w:val="28"/>
                <w:szCs w:val="28"/>
              </w:rPr>
              <w:t>Закону України</w:t>
            </w:r>
            <w:r w:rsidRPr="00D74DEE">
              <w:rPr>
                <w:color w:val="000000"/>
                <w:sz w:val="28"/>
                <w:szCs w:val="28"/>
              </w:rPr>
              <w:t> "Про пенсійне забезпечення осіб, звільнених з військової служби, та деяких інших осіб" (Відомості Верховної Ради України, 1992 р., № 29, ст. 39</w:t>
            </w:r>
            <w:bookmarkStart w:id="1" w:name="_GoBack"/>
            <w:bookmarkEnd w:id="1"/>
            <w:r w:rsidRPr="00D74DEE">
              <w:rPr>
                <w:color w:val="000000"/>
                <w:sz w:val="28"/>
                <w:szCs w:val="28"/>
              </w:rPr>
              <w:t>9); частини другої статті 12, пункту "ж" частини першої статті 77 </w:t>
            </w:r>
            <w:r w:rsidRPr="00D74DEE">
              <w:rPr>
                <w:sz w:val="28"/>
                <w:szCs w:val="28"/>
              </w:rPr>
              <w:t>Основ законодавства України про охорону здоров’я</w:t>
            </w:r>
            <w:r w:rsidRPr="00D74DEE">
              <w:rPr>
                <w:color w:val="000000"/>
                <w:sz w:val="28"/>
                <w:szCs w:val="28"/>
              </w:rPr>
              <w:t xml:space="preserve"> (Відомості Верховної Ради України, 1993 р., № 4, ст. 19); </w:t>
            </w:r>
            <w:r w:rsidRPr="00D74DEE">
              <w:rPr>
                <w:b/>
                <w:bCs/>
                <w:color w:val="000000"/>
                <w:sz w:val="28"/>
                <w:szCs w:val="28"/>
                <w:u w:val="single"/>
              </w:rPr>
              <w:t>статей 12, 13, 14, 15 та 16 </w:t>
            </w:r>
            <w:r w:rsidRPr="00D74DEE">
              <w:rPr>
                <w:b/>
                <w:bCs/>
                <w:sz w:val="28"/>
                <w:szCs w:val="28"/>
              </w:rPr>
              <w:t>Закону України</w:t>
            </w:r>
            <w:r w:rsidRPr="00D74DEE">
              <w:rPr>
                <w:b/>
                <w:bCs/>
                <w:color w:val="000000"/>
                <w:sz w:val="28"/>
                <w:szCs w:val="28"/>
                <w:u w:val="single"/>
              </w:rPr>
              <w:t> "Про статус ветеранів війни, гарантії їх соціального захисту" (Відомості Верховної Ради України, 1993 р., № 45, ст. 425)</w:t>
            </w:r>
            <w:r w:rsidRPr="00D74DEE">
              <w:rPr>
                <w:b/>
                <w:bCs/>
                <w:color w:val="000000"/>
                <w:sz w:val="28"/>
                <w:szCs w:val="28"/>
              </w:rPr>
              <w:t>;</w:t>
            </w:r>
            <w:r w:rsidRPr="00D74DEE">
              <w:rPr>
                <w:color w:val="000000"/>
                <w:sz w:val="28"/>
                <w:szCs w:val="28"/>
              </w:rPr>
              <w:t> </w:t>
            </w:r>
            <w:r w:rsidRPr="00D74DEE">
              <w:rPr>
                <w:sz w:val="28"/>
                <w:szCs w:val="28"/>
              </w:rPr>
              <w:t>статті 9</w:t>
            </w:r>
            <w:r w:rsidRPr="00D74DEE">
              <w:rPr>
                <w:color w:val="000000"/>
                <w:sz w:val="28"/>
                <w:szCs w:val="28"/>
              </w:rPr>
              <w:t> Закону України "Про основні засади соціального захисту ветеранів праці та інших громадян похилого віку в Україні" (Відомості Верховної Ради України, 1994 р., № 4, ст. 18); </w:t>
            </w:r>
            <w:r w:rsidRPr="00D74DEE">
              <w:rPr>
                <w:sz w:val="28"/>
                <w:szCs w:val="28"/>
              </w:rPr>
              <w:t>статті 43</w:t>
            </w:r>
            <w:r w:rsidRPr="00D74DEE">
              <w:rPr>
                <w:color w:val="000000"/>
                <w:sz w:val="28"/>
                <w:szCs w:val="28"/>
              </w:rPr>
              <w:t> Гірничого закону України (Відомості Верховної Ради України, 1999 р., № 50, ст. 433); статей 6</w:t>
            </w:r>
            <w:r w:rsidRPr="00D74DEE">
              <w:rPr>
                <w:rStyle w:val="rvts37"/>
                <w:b/>
                <w:bCs/>
                <w:color w:val="000000"/>
                <w:sz w:val="28"/>
                <w:szCs w:val="28"/>
                <w:vertAlign w:val="superscript"/>
              </w:rPr>
              <w:t>-1</w:t>
            </w:r>
            <w:r w:rsidRPr="00D74DEE">
              <w:rPr>
                <w:color w:val="000000"/>
                <w:sz w:val="28"/>
                <w:szCs w:val="28"/>
              </w:rPr>
              <w:t>, 6</w:t>
            </w:r>
            <w:r w:rsidRPr="00D74DEE">
              <w:rPr>
                <w:rStyle w:val="rvts37"/>
                <w:b/>
                <w:bCs/>
                <w:color w:val="000000"/>
                <w:sz w:val="28"/>
                <w:szCs w:val="28"/>
                <w:vertAlign w:val="superscript"/>
              </w:rPr>
              <w:t>-2</w:t>
            </w:r>
            <w:r w:rsidRPr="00D74DEE">
              <w:rPr>
                <w:color w:val="000000"/>
                <w:sz w:val="28"/>
                <w:szCs w:val="28"/>
              </w:rPr>
              <w:t>, 6</w:t>
            </w:r>
            <w:r w:rsidRPr="00D74DEE">
              <w:rPr>
                <w:rStyle w:val="rvts37"/>
                <w:b/>
                <w:bCs/>
                <w:color w:val="000000"/>
                <w:sz w:val="28"/>
                <w:szCs w:val="28"/>
                <w:vertAlign w:val="superscript"/>
              </w:rPr>
              <w:t>-3</w:t>
            </w:r>
            <w:r w:rsidRPr="00D74DEE">
              <w:rPr>
                <w:color w:val="000000"/>
                <w:sz w:val="28"/>
                <w:szCs w:val="28"/>
              </w:rPr>
              <w:t> та 6</w:t>
            </w:r>
            <w:r w:rsidRPr="00D74DEE">
              <w:rPr>
                <w:rStyle w:val="rvts37"/>
                <w:b/>
                <w:bCs/>
                <w:color w:val="000000"/>
                <w:sz w:val="28"/>
                <w:szCs w:val="28"/>
                <w:vertAlign w:val="superscript"/>
              </w:rPr>
              <w:t>-4</w:t>
            </w:r>
            <w:r w:rsidRPr="00D74DEE">
              <w:rPr>
                <w:color w:val="000000"/>
                <w:sz w:val="28"/>
                <w:szCs w:val="28"/>
              </w:rPr>
              <w:t> </w:t>
            </w:r>
            <w:r w:rsidRPr="00D74DEE">
              <w:rPr>
                <w:sz w:val="28"/>
                <w:szCs w:val="28"/>
              </w:rPr>
              <w:t>Закону України</w:t>
            </w:r>
            <w:r w:rsidRPr="00D74DEE">
              <w:rPr>
                <w:color w:val="000000"/>
                <w:sz w:val="28"/>
                <w:szCs w:val="28"/>
              </w:rPr>
              <w:t> "Про жертви нацистських переслідувань" (Відомості Верховної Ради України, 2000 р., № 24, ст. 182); </w:t>
            </w:r>
            <w:r w:rsidRPr="00D74DEE">
              <w:rPr>
                <w:sz w:val="28"/>
                <w:szCs w:val="28"/>
              </w:rPr>
              <w:t>статті 4</w:t>
            </w:r>
            <w:r w:rsidRPr="00D74DEE">
              <w:rPr>
                <w:color w:val="000000"/>
                <w:sz w:val="28"/>
                <w:szCs w:val="28"/>
              </w:rPr>
              <w:t> Закону України "Про встановлення державної допомоги постраждалим учасникам масових акцій громадського протесту та членам їх сімей" (Відомості Верховної Ради України, 2014 р., № 12, ст. 187); </w:t>
            </w:r>
            <w:r w:rsidRPr="00D74DEE">
              <w:rPr>
                <w:sz w:val="28"/>
                <w:szCs w:val="28"/>
              </w:rPr>
              <w:t>Закону України</w:t>
            </w:r>
            <w:r w:rsidRPr="00D74DEE">
              <w:rPr>
                <w:color w:val="000000"/>
                <w:sz w:val="28"/>
                <w:szCs w:val="28"/>
              </w:rPr>
              <w:t> "Про вищу освіту" (Відомості Верховної Ради України, 2014 р., № 37-38, ст. 2004); </w:t>
            </w:r>
            <w:r w:rsidRPr="00D74DEE">
              <w:rPr>
                <w:sz w:val="28"/>
                <w:szCs w:val="28"/>
              </w:rPr>
              <w:t>Закону України</w:t>
            </w:r>
            <w:r w:rsidRPr="00D74DEE">
              <w:rPr>
                <w:color w:val="000000"/>
                <w:sz w:val="28"/>
                <w:szCs w:val="28"/>
              </w:rPr>
              <w:t> "Про освіту" (Відомості Верховної Ради України, 2017 р., № 38-39, ст. 380); абзаців другого та третього частини другої статті 24, частини шостої статті 27, частини п’ятої статті 54, частини першої статті 63, частини першої статті 66, статей 67, 68, 72, підпункту 16 пункту 2 розділу XIV "Прикінцеві та перехідні положення" </w:t>
            </w:r>
            <w:r w:rsidRPr="00D74DEE">
              <w:rPr>
                <w:sz w:val="28"/>
                <w:szCs w:val="28"/>
              </w:rPr>
              <w:t>Закону України</w:t>
            </w:r>
            <w:r w:rsidRPr="00D74DEE">
              <w:rPr>
                <w:color w:val="000000"/>
                <w:sz w:val="28"/>
                <w:szCs w:val="28"/>
              </w:rPr>
              <w:t> "Про фахову передвищу освіту" (Відомості Верховної Ради України, 2019 р., № 30, ст. 119); частин першої, другої і п’ятої статті 14, статті 21, абзаців другого - дев’ятого частини першої статті 25 Закону України "Про загальну середню освіту" (Відомості Верховної Ради України, 1999 р., № 28, ст. 230); абзацу першого частини другої, абзаців другого, четвертого та п’ятого частини третьої статті 18, абзацу третього частини четвертої статті 21, абзацу першого частини першої статті 22 </w:t>
            </w:r>
            <w:r w:rsidRPr="00D74DEE">
              <w:rPr>
                <w:sz w:val="28"/>
                <w:szCs w:val="28"/>
              </w:rPr>
              <w:t>Закону України</w:t>
            </w:r>
            <w:r w:rsidRPr="00D74DEE">
              <w:rPr>
                <w:color w:val="000000"/>
                <w:sz w:val="28"/>
                <w:szCs w:val="28"/>
              </w:rPr>
              <w:t> "Про позашкільну освіту" (Відомості Верховної Ради України, 2000 р., № 46, ст. 393); частини другої статті 14, абзацу другого частини третьої статті 30, частини п’ятої статті 35 Закону України "Про дошкільну освіту" (Відомості Верховної Ради України, 2001 р., № 49, ст. 259); абзацу другого частини першої статті 26 Закону України "Про зайнятість населення" (Відомості Верховної Ради України, 2013 р., № 24, ст. 243); </w:t>
            </w:r>
            <w:r w:rsidRPr="00D74DEE">
              <w:rPr>
                <w:sz w:val="28"/>
                <w:szCs w:val="28"/>
              </w:rPr>
              <w:t>статті 5</w:t>
            </w:r>
            <w:r w:rsidRPr="00D74DEE">
              <w:rPr>
                <w:color w:val="000000"/>
                <w:sz w:val="28"/>
                <w:szCs w:val="28"/>
              </w:rPr>
              <w:t> Закону України "Про підвищення престижності шахтарської праці" (Відомості Верховної Ради України, 2008 р., № 42-43, ст. 293); частини першої статті 25, статті 26 </w:t>
            </w:r>
            <w:r w:rsidRPr="00D74DEE">
              <w:rPr>
                <w:sz w:val="28"/>
                <w:szCs w:val="28"/>
              </w:rPr>
              <w:t>Закону України</w:t>
            </w:r>
            <w:r w:rsidRPr="00D74DEE">
              <w:rPr>
                <w:color w:val="000000"/>
                <w:sz w:val="28"/>
                <w:szCs w:val="28"/>
              </w:rPr>
              <w:t> "Про дипломатичну службу" (Відомості Верховної Ради України, 2002 р., № 5, ст. 29); частини третьої статті 22, абзацу другого частини першої, частини третьої статті 29 Закону України "Про культуру" (Відомості Верховної Ради України, 2011 р., № 24, ст. 168); </w:t>
            </w:r>
            <w:r w:rsidRPr="00D74DEE">
              <w:rPr>
                <w:sz w:val="28"/>
                <w:szCs w:val="28"/>
              </w:rPr>
              <w:t>статті 14</w:t>
            </w:r>
            <w:r w:rsidRPr="00D74DEE">
              <w:rPr>
                <w:color w:val="000000"/>
                <w:sz w:val="28"/>
                <w:szCs w:val="28"/>
              </w:rPr>
              <w:t> Закону України "Про Суспільне телебачення і радіомовлення України" (Відомості Верховної Ради України, 2014 р., № 27, ст. 904); </w:t>
            </w:r>
            <w:r w:rsidRPr="00D74DEE">
              <w:rPr>
                <w:sz w:val="28"/>
                <w:szCs w:val="28"/>
              </w:rPr>
              <w:t>статті 10</w:t>
            </w:r>
            <w:r w:rsidRPr="00D74DEE">
              <w:rPr>
                <w:color w:val="000000"/>
                <w:sz w:val="28"/>
                <w:szCs w:val="28"/>
              </w:rPr>
              <w:t> Закону України "Про систему іномовлення України" (Відомості Верховної Ради України, 2016 р., № 4, ст. 37); </w:t>
            </w:r>
            <w:r w:rsidRPr="00D74DEE">
              <w:rPr>
                <w:sz w:val="28"/>
                <w:szCs w:val="28"/>
              </w:rPr>
              <w:t>статті 44</w:t>
            </w:r>
            <w:r w:rsidRPr="00D74DEE">
              <w:rPr>
                <w:color w:val="000000"/>
                <w:sz w:val="28"/>
                <w:szCs w:val="28"/>
              </w:rPr>
              <w:t> Закону України "Про професійні спілки, їх права та гарантії діяльності" (Відомості Верховної Ради України, 1999 р., № 45, ст. 397); </w:t>
            </w:r>
            <w:r w:rsidRPr="00D74DEE">
              <w:rPr>
                <w:sz w:val="28"/>
                <w:szCs w:val="28"/>
              </w:rPr>
              <w:t>частини третьої</w:t>
            </w:r>
            <w:r w:rsidRPr="00D74DEE">
              <w:rPr>
                <w:color w:val="000000"/>
                <w:sz w:val="28"/>
                <w:szCs w:val="28"/>
              </w:rPr>
              <w:t> статті 119, </w:t>
            </w:r>
            <w:r w:rsidRPr="00D74DEE">
              <w:rPr>
                <w:sz w:val="28"/>
                <w:szCs w:val="28"/>
              </w:rPr>
              <w:t>статті 250</w:t>
            </w:r>
            <w:r w:rsidRPr="00D74DEE">
              <w:rPr>
                <w:color w:val="000000"/>
                <w:sz w:val="28"/>
                <w:szCs w:val="28"/>
              </w:rPr>
              <w:t> Кодексу законів про працю України (Відомості Верховної Ради УРСР, 1971 р., додаток до № 50, ст. 375); </w:t>
            </w:r>
            <w:r w:rsidRPr="00D74DEE">
              <w:rPr>
                <w:sz w:val="28"/>
                <w:szCs w:val="28"/>
              </w:rPr>
              <w:t>частини другої статті 13</w:t>
            </w:r>
            <w:r w:rsidRPr="00D74DEE">
              <w:rPr>
                <w:color w:val="000000"/>
                <w:sz w:val="28"/>
                <w:szCs w:val="28"/>
              </w:rPr>
              <w:t>, </w:t>
            </w:r>
            <w:r w:rsidRPr="00D74DEE">
              <w:rPr>
                <w:sz w:val="28"/>
                <w:szCs w:val="28"/>
              </w:rPr>
              <w:t>частини першої статті 14</w:t>
            </w:r>
            <w:r w:rsidRPr="00D74DEE">
              <w:rPr>
                <w:color w:val="000000"/>
                <w:sz w:val="28"/>
                <w:szCs w:val="28"/>
              </w:rPr>
              <w:t>, </w:t>
            </w:r>
            <w:r w:rsidRPr="00D74DEE">
              <w:rPr>
                <w:sz w:val="28"/>
                <w:szCs w:val="28"/>
              </w:rPr>
              <w:t>абзацу сьомого частини другої статті 21</w:t>
            </w:r>
            <w:r w:rsidRPr="00D74DEE">
              <w:rPr>
                <w:color w:val="000000"/>
                <w:sz w:val="28"/>
                <w:szCs w:val="28"/>
              </w:rPr>
              <w:t> Закону України "Про театри і театральну справу" (Відомості Верховної Ради України, 2005 р., № 26, ст. 350); абзаців восьмого та дев’ятого частини другої статті 28 </w:t>
            </w:r>
            <w:r w:rsidRPr="00D74DEE">
              <w:rPr>
                <w:sz w:val="28"/>
                <w:szCs w:val="28"/>
              </w:rPr>
              <w:t>Закону України</w:t>
            </w:r>
            <w:r w:rsidRPr="00D74DEE">
              <w:rPr>
                <w:color w:val="000000"/>
                <w:sz w:val="28"/>
                <w:szCs w:val="28"/>
              </w:rPr>
              <w:t> "Про музеї та музейну справу" (Відомості Верховної Ради України, 1995 р., № 25, ст. 191); </w:t>
            </w:r>
            <w:r w:rsidRPr="00D74DEE">
              <w:rPr>
                <w:sz w:val="28"/>
                <w:szCs w:val="28"/>
              </w:rPr>
              <w:t>частини четвертої</w:t>
            </w:r>
            <w:r w:rsidRPr="00D74DEE">
              <w:rPr>
                <w:color w:val="000000"/>
                <w:sz w:val="28"/>
                <w:szCs w:val="28"/>
              </w:rPr>
              <w:t> статті 19 Закону України "Про охорону праці" (Відомості Верховної Ради України, 2003 р., № 2, ст. 10); Закону України "Про наукову і науково-технічну діяльність" (Відомості Верховної Ради України, 2016 р., № 3, ст. 25); частин третьої, четвертої та п’ятої статті 26 </w:t>
            </w:r>
            <w:r w:rsidRPr="00D74DEE">
              <w:rPr>
                <w:sz w:val="28"/>
                <w:szCs w:val="28"/>
              </w:rPr>
              <w:t>Закону України</w:t>
            </w:r>
            <w:r w:rsidRPr="00D74DEE">
              <w:rPr>
                <w:color w:val="000000"/>
                <w:sz w:val="28"/>
                <w:szCs w:val="28"/>
              </w:rPr>
              <w:t> "Про фізичну культуру і спорт" (Відомості Верховної Ради України, 2010 р., № 7, ст. 50); частини третьої статті 69 Закону України "Про судоустрій і статус суддів" (Відомості Верховної Ради України, 2010 р., №№ 41-45, ст. 529); пункту 6 розділу VI "Прикінцеві та перехідні положення" </w:t>
            </w:r>
            <w:r w:rsidRPr="00D74DEE">
              <w:rPr>
                <w:sz w:val="28"/>
                <w:szCs w:val="28"/>
              </w:rPr>
              <w:t>Закону України</w:t>
            </w:r>
            <w:r w:rsidRPr="00D74DEE">
              <w:rPr>
                <w:color w:val="000000"/>
                <w:sz w:val="28"/>
                <w:szCs w:val="28"/>
              </w:rPr>
              <w:t> "Про безоплатну правову допомогу" (Відомості Верховної Ради України, 2011 р., № 51, ст. 577); абзацу п’ятого частини третьої статті 5, частини п’ятої статті 19 </w:t>
            </w:r>
            <w:r w:rsidRPr="00D74DEE">
              <w:rPr>
                <w:sz w:val="28"/>
                <w:szCs w:val="28"/>
              </w:rPr>
              <w:t>Закону України</w:t>
            </w:r>
            <w:r w:rsidRPr="00D74DEE">
              <w:rPr>
                <w:color w:val="000000"/>
                <w:sz w:val="28"/>
                <w:szCs w:val="28"/>
              </w:rPr>
              <w:t> "Про охорону дитинства" (Відомості Верховної Ради України, 2001 р., № 30, ст. 142); </w:t>
            </w:r>
            <w:r w:rsidRPr="00D74DEE">
              <w:rPr>
                <w:sz w:val="28"/>
                <w:szCs w:val="28"/>
              </w:rPr>
              <w:t>абзацу другого</w:t>
            </w:r>
            <w:r w:rsidRPr="00D74DEE">
              <w:rPr>
                <w:color w:val="000000"/>
                <w:sz w:val="28"/>
                <w:szCs w:val="28"/>
              </w:rPr>
              <w:t> пункту 30 частини першої статті 26 Закону України "Про місцеве самоврядування в Україні" (Відомості Верховної Ради України, 1997 р., № 24, ст. 170); другого речення </w:t>
            </w:r>
            <w:r w:rsidRPr="00D74DEE">
              <w:rPr>
                <w:sz w:val="28"/>
                <w:szCs w:val="28"/>
              </w:rPr>
              <w:t>частини п’ятої</w:t>
            </w:r>
            <w:r w:rsidRPr="00D74DEE">
              <w:rPr>
                <w:color w:val="000000"/>
                <w:sz w:val="28"/>
                <w:szCs w:val="28"/>
              </w:rPr>
              <w:t> статті 6 Закону України "Про пріоритетність соціального розвитку села та агропромислового комплексу в народному господарстві" (Відомості Верховної Ради України, 1992 р., № 32, ст. 453); </w:t>
            </w:r>
            <w:r w:rsidRPr="00D74DEE">
              <w:rPr>
                <w:sz w:val="28"/>
                <w:szCs w:val="28"/>
              </w:rPr>
              <w:t>абзацу третього</w:t>
            </w:r>
            <w:r w:rsidRPr="00D74DEE">
              <w:rPr>
                <w:color w:val="000000"/>
                <w:sz w:val="28"/>
                <w:szCs w:val="28"/>
              </w:rPr>
              <w:t> частини другої статті 47 Закону України "Про професійно-технічну освіту" (Відомості Верховної Ради України, 1998 р., № 32, ст. 215); </w:t>
            </w:r>
            <w:r w:rsidRPr="00D74DEE">
              <w:rPr>
                <w:sz w:val="28"/>
                <w:szCs w:val="28"/>
              </w:rPr>
              <w:t>частини третьої статті 15</w:t>
            </w:r>
            <w:r w:rsidRPr="00D74DEE">
              <w:rPr>
                <w:color w:val="000000"/>
                <w:sz w:val="28"/>
                <w:szCs w:val="28"/>
              </w:rPr>
              <w:t>, </w:t>
            </w:r>
            <w:r w:rsidRPr="00D74DEE">
              <w:rPr>
                <w:sz w:val="28"/>
                <w:szCs w:val="28"/>
              </w:rPr>
              <w:t>частини шостої статті 30</w:t>
            </w:r>
            <w:r w:rsidRPr="00D74DEE">
              <w:rPr>
                <w:color w:val="000000"/>
                <w:sz w:val="28"/>
                <w:szCs w:val="28"/>
              </w:rPr>
              <w:t> Закону України "Про бібліотеки і бібліотечну справу" (Відомості Верховної Ради України, 2000 р., № 23, ст. 177); частин четвертої, п’ятої, шостої статті 14 </w:t>
            </w:r>
            <w:r w:rsidRPr="00D74DEE">
              <w:rPr>
                <w:sz w:val="28"/>
                <w:szCs w:val="28"/>
              </w:rPr>
              <w:t>Закону України</w:t>
            </w:r>
            <w:r w:rsidRPr="00D74DEE">
              <w:rPr>
                <w:color w:val="000000"/>
                <w:sz w:val="28"/>
                <w:szCs w:val="28"/>
              </w:rPr>
              <w:t> "Про державну підтримку засобів масової інформації та соціальний захист журналістів" (Відомості Верховної Ради України, 1997 р., № 50, ст. 302); </w:t>
            </w:r>
            <w:r w:rsidRPr="00D74DEE">
              <w:rPr>
                <w:sz w:val="28"/>
                <w:szCs w:val="28"/>
              </w:rPr>
              <w:t>частини першої</w:t>
            </w:r>
            <w:r w:rsidRPr="00D74DEE">
              <w:rPr>
                <w:color w:val="000000"/>
                <w:sz w:val="28"/>
                <w:szCs w:val="28"/>
              </w:rPr>
              <w:t> статті 25 Закону України "Про оздоровлення та відпочинок дітей" (Відомості Верховної Ради України, 2008 р., № 45, ст. 313); </w:t>
            </w:r>
            <w:r w:rsidRPr="00D74DEE">
              <w:rPr>
                <w:sz w:val="28"/>
                <w:szCs w:val="28"/>
              </w:rPr>
              <w:t>частини першої</w:t>
            </w:r>
            <w:r w:rsidRPr="00D74DEE">
              <w:rPr>
                <w:color w:val="000000"/>
                <w:sz w:val="28"/>
                <w:szCs w:val="28"/>
              </w:rPr>
              <w:t> статті 21 Закону України "Про військовий обов’язок і військову службу" (Відомості Верховної Ради України, 2006 р., № 38, ст. 324); абзаців </w:t>
            </w:r>
            <w:r w:rsidRPr="00D74DEE">
              <w:rPr>
                <w:sz w:val="28"/>
                <w:szCs w:val="28"/>
              </w:rPr>
              <w:t>третього</w:t>
            </w:r>
            <w:r w:rsidRPr="00D74DEE">
              <w:rPr>
                <w:color w:val="000000"/>
                <w:sz w:val="28"/>
                <w:szCs w:val="28"/>
              </w:rPr>
              <w:t> і </w:t>
            </w:r>
            <w:r w:rsidRPr="00D74DEE">
              <w:rPr>
                <w:sz w:val="28"/>
                <w:szCs w:val="28"/>
              </w:rPr>
              <w:t>четвертого</w:t>
            </w:r>
            <w:r w:rsidRPr="00D74DEE">
              <w:rPr>
                <w:color w:val="000000"/>
                <w:sz w:val="28"/>
                <w:szCs w:val="28"/>
              </w:rPr>
              <w:t> підпункту 8 пункту 8 розділу I Закону України "Про внесення змін до деяких законодавчих актів України щодо удосконалення оборонно-мобілізаційних питань під час проведення мобілізації" (Відомості Верховної Ради України, 2014 р., № 29, ст. 942); статті 9</w:t>
            </w:r>
            <w:r w:rsidRPr="00D74DEE">
              <w:rPr>
                <w:rStyle w:val="rvts37"/>
                <w:b/>
                <w:bCs/>
                <w:color w:val="000000"/>
                <w:sz w:val="28"/>
                <w:szCs w:val="28"/>
                <w:vertAlign w:val="superscript"/>
              </w:rPr>
              <w:t>-1</w:t>
            </w:r>
            <w:r w:rsidRPr="00D74DEE">
              <w:rPr>
                <w:color w:val="000000"/>
                <w:sz w:val="28"/>
                <w:szCs w:val="28"/>
              </w:rPr>
              <w:t>, абзаців першого і другого пункту 2 статті 15 </w:t>
            </w:r>
            <w:r w:rsidRPr="00D74DEE">
              <w:rPr>
                <w:sz w:val="28"/>
                <w:szCs w:val="28"/>
              </w:rPr>
              <w:t>Закону України</w:t>
            </w:r>
            <w:r w:rsidRPr="00D74DEE">
              <w:rPr>
                <w:color w:val="000000"/>
                <w:sz w:val="28"/>
                <w:szCs w:val="28"/>
              </w:rPr>
              <w:t> "Про соціальний і правовий захист військовослужбовців та членів їх сімей" (Відомості Верховної Ради України, 1992 р., № 15, ст. 190); </w:t>
            </w:r>
            <w:r w:rsidRPr="00D74DEE">
              <w:rPr>
                <w:sz w:val="28"/>
                <w:szCs w:val="28"/>
              </w:rPr>
              <w:t>частини сьомої</w:t>
            </w:r>
            <w:r w:rsidRPr="00D74DEE">
              <w:rPr>
                <w:color w:val="000000"/>
                <w:sz w:val="28"/>
                <w:szCs w:val="28"/>
              </w:rPr>
              <w:t> статті 21 Закону України "Про Національну гвардію України" (Відомості Верховної Ради України, 2014 р., № 17, ст. 594), </w:t>
            </w:r>
            <w:r w:rsidRPr="00D74DEE">
              <w:rPr>
                <w:sz w:val="28"/>
                <w:szCs w:val="28"/>
              </w:rPr>
              <w:t>абзацу шостого</w:t>
            </w:r>
            <w:r w:rsidRPr="00D74DEE">
              <w:rPr>
                <w:color w:val="000000"/>
                <w:sz w:val="28"/>
                <w:szCs w:val="28"/>
              </w:rPr>
              <w:t> частини третьої статті 6 Закону України "Про мобілізаційну підготовку та мобілізацію" (Відомості Верховної Ради України, 2005 р., № 16, ст. 255); </w:t>
            </w:r>
            <w:r w:rsidRPr="00D74DEE">
              <w:rPr>
                <w:sz w:val="28"/>
                <w:szCs w:val="28"/>
              </w:rPr>
              <w:t>статей 6</w:t>
            </w:r>
            <w:r w:rsidRPr="00D74DEE">
              <w:rPr>
                <w:color w:val="000000"/>
                <w:sz w:val="28"/>
                <w:szCs w:val="28"/>
              </w:rPr>
              <w:t> і </w:t>
            </w:r>
            <w:r w:rsidRPr="00D74DEE">
              <w:rPr>
                <w:sz w:val="28"/>
                <w:szCs w:val="28"/>
              </w:rPr>
              <w:t>7</w:t>
            </w:r>
            <w:r w:rsidRPr="00D74DEE">
              <w:rPr>
                <w:color w:val="000000"/>
                <w:sz w:val="28"/>
                <w:szCs w:val="28"/>
              </w:rPr>
              <w:t> Закону України "Про відновлення прав осіб, депортованих за національною ознакою" (Відомості Верховної Ради України, 2014 р., № 26, ст. 896); </w:t>
            </w:r>
            <w:r w:rsidRPr="00D74DEE">
              <w:rPr>
                <w:sz w:val="28"/>
                <w:szCs w:val="28"/>
              </w:rPr>
              <w:t>статті 81</w:t>
            </w:r>
            <w:r w:rsidRPr="00D74DEE">
              <w:rPr>
                <w:color w:val="000000"/>
                <w:sz w:val="28"/>
                <w:szCs w:val="28"/>
              </w:rPr>
              <w:t>, </w:t>
            </w:r>
            <w:r w:rsidRPr="00D74DEE">
              <w:rPr>
                <w:sz w:val="28"/>
                <w:szCs w:val="28"/>
              </w:rPr>
              <w:t>частин шістнадцятої</w:t>
            </w:r>
            <w:r w:rsidRPr="00D74DEE">
              <w:rPr>
                <w:color w:val="000000"/>
                <w:sz w:val="28"/>
                <w:szCs w:val="28"/>
              </w:rPr>
              <w:t>, </w:t>
            </w:r>
            <w:r w:rsidRPr="00D74DEE">
              <w:rPr>
                <w:sz w:val="28"/>
                <w:szCs w:val="28"/>
              </w:rPr>
              <w:t>сімнадцятої</w:t>
            </w:r>
            <w:r w:rsidRPr="00D74DEE">
              <w:rPr>
                <w:color w:val="000000"/>
                <w:sz w:val="28"/>
                <w:szCs w:val="28"/>
              </w:rPr>
              <w:t>, </w:t>
            </w:r>
            <w:r w:rsidRPr="00D74DEE">
              <w:rPr>
                <w:sz w:val="28"/>
                <w:szCs w:val="28"/>
              </w:rPr>
              <w:t>вісімнадцятої статті 86</w:t>
            </w:r>
            <w:r w:rsidRPr="00D74DEE">
              <w:rPr>
                <w:color w:val="000000"/>
                <w:sz w:val="28"/>
                <w:szCs w:val="28"/>
              </w:rPr>
              <w:t>, </w:t>
            </w:r>
            <w:r w:rsidRPr="00D74DEE">
              <w:rPr>
                <w:sz w:val="28"/>
                <w:szCs w:val="28"/>
              </w:rPr>
              <w:t>пунктів 13</w:t>
            </w:r>
            <w:r w:rsidRPr="00D74DEE">
              <w:rPr>
                <w:color w:val="000000"/>
                <w:sz w:val="28"/>
                <w:szCs w:val="28"/>
              </w:rPr>
              <w:t>, </w:t>
            </w:r>
            <w:r w:rsidRPr="00D74DEE">
              <w:rPr>
                <w:sz w:val="28"/>
                <w:szCs w:val="28"/>
              </w:rPr>
              <w:t>14 розділу XIII</w:t>
            </w:r>
            <w:r w:rsidRPr="00D74DEE">
              <w:rPr>
                <w:color w:val="000000"/>
                <w:sz w:val="28"/>
                <w:szCs w:val="28"/>
              </w:rPr>
              <w:t> "Перехідні положення" Закону України від 14 жовтня 2014 року "Про прокуратуру"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w:t>
            </w:r>
          </w:p>
          <w:p w:rsidR="00DB2CAA" w:rsidRPr="00D74DEE" w:rsidRDefault="00DB2CAA" w:rsidP="00343E3A">
            <w:pPr>
              <w:pStyle w:val="rvps2"/>
              <w:shd w:val="clear" w:color="auto" w:fill="FFFFFF"/>
              <w:spacing w:before="0" w:beforeAutospacing="0" w:after="150" w:afterAutospacing="0"/>
              <w:ind w:firstLine="450"/>
              <w:jc w:val="both"/>
              <w:rPr>
                <w:sz w:val="28"/>
                <w:szCs w:val="28"/>
              </w:rPr>
            </w:pPr>
            <w:bookmarkStart w:id="2" w:name="n2549"/>
            <w:bookmarkEnd w:id="2"/>
            <w:r w:rsidRPr="00D74DEE">
              <w:rPr>
                <w:rStyle w:val="rvts46"/>
                <w:i/>
                <w:iCs/>
                <w:color w:val="000000"/>
                <w:sz w:val="28"/>
                <w:szCs w:val="28"/>
              </w:rPr>
              <w:t>{Розділ VI доповнено пунктом 26 згідно із Законом </w:t>
            </w:r>
            <w:r w:rsidRPr="00D74DEE">
              <w:rPr>
                <w:i/>
                <w:iCs/>
                <w:sz w:val="28"/>
                <w:szCs w:val="28"/>
              </w:rPr>
              <w:t>№ 79-VIII від 28.12.2014</w:t>
            </w:r>
            <w:r w:rsidRPr="00D74DEE">
              <w:rPr>
                <w:rStyle w:val="rvts46"/>
                <w:i/>
                <w:iCs/>
                <w:color w:val="000000"/>
                <w:sz w:val="28"/>
                <w:szCs w:val="28"/>
              </w:rPr>
              <w:t>; із змінами, внесеними згідно із Законами </w:t>
            </w:r>
            <w:r w:rsidRPr="00D74DEE">
              <w:rPr>
                <w:i/>
                <w:iCs/>
                <w:sz w:val="28"/>
                <w:szCs w:val="28"/>
              </w:rPr>
              <w:t>№ 1789-VIII від 20.12.2016</w:t>
            </w:r>
            <w:r w:rsidRPr="00D74DEE">
              <w:rPr>
                <w:rStyle w:val="rvts46"/>
                <w:i/>
                <w:iCs/>
                <w:color w:val="000000"/>
                <w:sz w:val="28"/>
                <w:szCs w:val="28"/>
              </w:rPr>
              <w:t>, </w:t>
            </w:r>
            <w:r w:rsidRPr="00D74DEE">
              <w:rPr>
                <w:i/>
                <w:iCs/>
                <w:sz w:val="28"/>
                <w:szCs w:val="28"/>
              </w:rPr>
              <w:t>№ 2233-VIII від 07.12.2017</w:t>
            </w:r>
            <w:r w:rsidRPr="00D74DEE">
              <w:rPr>
                <w:rStyle w:val="rvts46"/>
                <w:i/>
                <w:iCs/>
                <w:color w:val="000000"/>
                <w:sz w:val="28"/>
                <w:szCs w:val="28"/>
              </w:rPr>
              <w:t>, </w:t>
            </w:r>
            <w:r w:rsidRPr="00D74DEE">
              <w:rPr>
                <w:i/>
                <w:iCs/>
                <w:sz w:val="28"/>
                <w:szCs w:val="28"/>
              </w:rPr>
              <w:t>№ 293-IX від 14.11.2019</w:t>
            </w:r>
            <w:r w:rsidRPr="00D74DEE">
              <w:rPr>
                <w:rStyle w:val="rvts46"/>
                <w:i/>
                <w:iCs/>
                <w:color w:val="000000"/>
                <w:sz w:val="28"/>
                <w:szCs w:val="28"/>
              </w:rPr>
              <w:t>}</w:t>
            </w:r>
          </w:p>
        </w:tc>
        <w:tc>
          <w:tcPr>
            <w:tcW w:w="7280" w:type="dxa"/>
          </w:tcPr>
          <w:p w:rsidR="00DB2CAA" w:rsidRPr="00D74DEE" w:rsidRDefault="00DB2CAA" w:rsidP="00343E3A">
            <w:pPr>
              <w:pStyle w:val="rvps2"/>
              <w:shd w:val="clear" w:color="auto" w:fill="FFFFFF"/>
              <w:spacing w:before="0" w:beforeAutospacing="0" w:after="150" w:afterAutospacing="0"/>
              <w:ind w:firstLine="450"/>
              <w:jc w:val="both"/>
              <w:rPr>
                <w:color w:val="000000"/>
                <w:sz w:val="28"/>
                <w:szCs w:val="28"/>
                <w:lang w:eastAsia="ru-RU"/>
              </w:rPr>
            </w:pPr>
            <w:r w:rsidRPr="00D74DEE">
              <w:rPr>
                <w:rStyle w:val="rvts46"/>
                <w:i/>
                <w:iCs/>
                <w:sz w:val="28"/>
                <w:szCs w:val="28"/>
              </w:rPr>
              <w:t>(…)</w:t>
            </w:r>
          </w:p>
          <w:p w:rsidR="00DB2CAA" w:rsidRPr="00D74DEE" w:rsidRDefault="00DB2CAA" w:rsidP="00343E3A">
            <w:pPr>
              <w:pStyle w:val="rvps2"/>
              <w:shd w:val="clear" w:color="auto" w:fill="FFFFFF"/>
              <w:spacing w:before="0" w:beforeAutospacing="0" w:after="150" w:afterAutospacing="0"/>
              <w:ind w:firstLine="450"/>
              <w:jc w:val="both"/>
              <w:rPr>
                <w:color w:val="000000"/>
                <w:sz w:val="28"/>
                <w:szCs w:val="28"/>
              </w:rPr>
            </w:pPr>
            <w:r w:rsidRPr="00D74DEE">
              <w:rPr>
                <w:color w:val="000000"/>
                <w:sz w:val="28"/>
                <w:szCs w:val="28"/>
              </w:rPr>
              <w:t>26. Установити, що норми і положення статей 20, 21, 22, 23, 30, 31, 37, 39, 48, 50, 51, 52 та 54 </w:t>
            </w:r>
            <w:r w:rsidRPr="00D74DEE">
              <w:rPr>
                <w:sz w:val="28"/>
                <w:szCs w:val="28"/>
              </w:rPr>
              <w:t>Закону України</w:t>
            </w:r>
            <w:r w:rsidRPr="00D74DEE">
              <w:rPr>
                <w:color w:val="000000"/>
                <w:sz w:val="28"/>
                <w:szCs w:val="28"/>
              </w:rPr>
              <w:t> "Про статус і соціальний захист громадян, які постраждали внаслідок Чорнобильської катастрофи" (Відомості Верховної Ради України, 1992 р., № 13, ст. 178); статей 5 та 6 </w:t>
            </w:r>
            <w:r w:rsidRPr="00D74DEE">
              <w:rPr>
                <w:sz w:val="28"/>
                <w:szCs w:val="28"/>
              </w:rPr>
              <w:t>Закону України</w:t>
            </w:r>
            <w:r w:rsidRPr="00D74DEE">
              <w:rPr>
                <w:color w:val="000000"/>
                <w:sz w:val="28"/>
                <w:szCs w:val="28"/>
              </w:rPr>
              <w:t> "Про соціальний захист дітей війни" (Відомості Верховної Ради України, 2005 р., № 4, ст. 94); </w:t>
            </w:r>
            <w:r w:rsidRPr="00D74DEE">
              <w:rPr>
                <w:sz w:val="28"/>
                <w:szCs w:val="28"/>
              </w:rPr>
              <w:t>Закону України</w:t>
            </w:r>
            <w:r w:rsidRPr="00D74DEE">
              <w:rPr>
                <w:color w:val="000000"/>
                <w:sz w:val="28"/>
                <w:szCs w:val="28"/>
              </w:rPr>
              <w:t> "Про індексацію грошових доходів населення" (Відомості Верховної Ради України, 2003 р., № 15, ст. 111); частин першої та другої статті 9, статей 14, 22, 36, 37 та 43 </w:t>
            </w:r>
            <w:r w:rsidRPr="00D74DEE">
              <w:rPr>
                <w:sz w:val="28"/>
                <w:szCs w:val="28"/>
              </w:rPr>
              <w:t>Закону України</w:t>
            </w:r>
            <w:r w:rsidRPr="00D74DEE">
              <w:rPr>
                <w:color w:val="000000"/>
                <w:sz w:val="28"/>
                <w:szCs w:val="28"/>
              </w:rPr>
              <w:t> "Про пенсійне забезпечення осіб, звільнених з військової служби, та деяких інших осіб" (Відомості Верховної Ради України, 1992 р., № 29, ст. 399); частини другої статті 12, пункту "ж" частини першої статті 77 </w:t>
            </w:r>
            <w:r w:rsidRPr="00D74DEE">
              <w:rPr>
                <w:sz w:val="28"/>
                <w:szCs w:val="28"/>
              </w:rPr>
              <w:t>Основ законодавства України про охорону здоров’я</w:t>
            </w:r>
            <w:r w:rsidRPr="00D74DEE">
              <w:rPr>
                <w:color w:val="000000"/>
                <w:sz w:val="28"/>
                <w:szCs w:val="28"/>
              </w:rPr>
              <w:t xml:space="preserve"> (Відомості Верховної Ради України, 1993 р., № 4, ст. 19); </w:t>
            </w:r>
            <w:r w:rsidRPr="00D74DEE">
              <w:rPr>
                <w:sz w:val="28"/>
                <w:szCs w:val="28"/>
              </w:rPr>
              <w:t>статті 9</w:t>
            </w:r>
            <w:r w:rsidRPr="00D74DEE">
              <w:rPr>
                <w:color w:val="000000"/>
                <w:sz w:val="28"/>
                <w:szCs w:val="28"/>
              </w:rPr>
              <w:t> Закону України "Про основні засади соціального захисту ветеранів праці та інших громадян похилого віку в Україні" (Відомості Верховної Ради України, 1994 р., № 4, ст. 18); </w:t>
            </w:r>
            <w:r w:rsidRPr="00D74DEE">
              <w:rPr>
                <w:sz w:val="28"/>
                <w:szCs w:val="28"/>
              </w:rPr>
              <w:t>статті 43</w:t>
            </w:r>
            <w:r w:rsidRPr="00D74DEE">
              <w:rPr>
                <w:color w:val="000000"/>
                <w:sz w:val="28"/>
                <w:szCs w:val="28"/>
              </w:rPr>
              <w:t> Гірничого закону України (Відомості Верховної Ради України, 1999 р., № 50, ст. 433); статей 6</w:t>
            </w:r>
            <w:r w:rsidRPr="00D74DEE">
              <w:rPr>
                <w:rStyle w:val="rvts37"/>
                <w:b/>
                <w:bCs/>
                <w:color w:val="000000"/>
                <w:sz w:val="28"/>
                <w:szCs w:val="28"/>
                <w:vertAlign w:val="superscript"/>
              </w:rPr>
              <w:t>-1</w:t>
            </w:r>
            <w:r w:rsidRPr="00D74DEE">
              <w:rPr>
                <w:color w:val="000000"/>
                <w:sz w:val="28"/>
                <w:szCs w:val="28"/>
              </w:rPr>
              <w:t>, 6</w:t>
            </w:r>
            <w:r w:rsidRPr="00D74DEE">
              <w:rPr>
                <w:rStyle w:val="rvts37"/>
                <w:b/>
                <w:bCs/>
                <w:color w:val="000000"/>
                <w:sz w:val="28"/>
                <w:szCs w:val="28"/>
                <w:vertAlign w:val="superscript"/>
              </w:rPr>
              <w:t>-2</w:t>
            </w:r>
            <w:r w:rsidRPr="00D74DEE">
              <w:rPr>
                <w:color w:val="000000"/>
                <w:sz w:val="28"/>
                <w:szCs w:val="28"/>
              </w:rPr>
              <w:t>, 6</w:t>
            </w:r>
            <w:r w:rsidRPr="00D74DEE">
              <w:rPr>
                <w:rStyle w:val="rvts37"/>
                <w:b/>
                <w:bCs/>
                <w:color w:val="000000"/>
                <w:sz w:val="28"/>
                <w:szCs w:val="28"/>
                <w:vertAlign w:val="superscript"/>
              </w:rPr>
              <w:t>-3</w:t>
            </w:r>
            <w:r w:rsidRPr="00D74DEE">
              <w:rPr>
                <w:color w:val="000000"/>
                <w:sz w:val="28"/>
                <w:szCs w:val="28"/>
              </w:rPr>
              <w:t> та 6</w:t>
            </w:r>
            <w:r w:rsidRPr="00D74DEE">
              <w:rPr>
                <w:rStyle w:val="rvts37"/>
                <w:b/>
                <w:bCs/>
                <w:color w:val="000000"/>
                <w:sz w:val="28"/>
                <w:szCs w:val="28"/>
                <w:vertAlign w:val="superscript"/>
              </w:rPr>
              <w:t>-4</w:t>
            </w:r>
            <w:r w:rsidRPr="00D74DEE">
              <w:rPr>
                <w:color w:val="000000"/>
                <w:sz w:val="28"/>
                <w:szCs w:val="28"/>
              </w:rPr>
              <w:t> </w:t>
            </w:r>
            <w:r w:rsidRPr="00D74DEE">
              <w:rPr>
                <w:sz w:val="28"/>
                <w:szCs w:val="28"/>
              </w:rPr>
              <w:t>Закону України</w:t>
            </w:r>
            <w:r w:rsidRPr="00D74DEE">
              <w:rPr>
                <w:color w:val="000000"/>
                <w:sz w:val="28"/>
                <w:szCs w:val="28"/>
              </w:rPr>
              <w:t> "Про жертви нацистських переслідувань" (Відомості Верховної Ради України, 2000 р., № 24, ст. 182); </w:t>
            </w:r>
            <w:r w:rsidRPr="00D74DEE">
              <w:rPr>
                <w:sz w:val="28"/>
                <w:szCs w:val="28"/>
              </w:rPr>
              <w:t>статті 4</w:t>
            </w:r>
            <w:r w:rsidRPr="00D74DEE">
              <w:rPr>
                <w:color w:val="000000"/>
                <w:sz w:val="28"/>
                <w:szCs w:val="28"/>
              </w:rPr>
              <w:t> Закону України "Про встановлення державної допомоги постраждалим учасникам масових акцій громадського протесту та членам їх сімей" (Відомості Верховної Ради України, 2014 р., № 12, ст. 187); </w:t>
            </w:r>
            <w:r w:rsidRPr="00D74DEE">
              <w:rPr>
                <w:sz w:val="28"/>
                <w:szCs w:val="28"/>
              </w:rPr>
              <w:t>Закону України</w:t>
            </w:r>
            <w:r w:rsidRPr="00D74DEE">
              <w:rPr>
                <w:color w:val="000000"/>
                <w:sz w:val="28"/>
                <w:szCs w:val="28"/>
              </w:rPr>
              <w:t> "Про вищу освіту" (Відомості Верховної Ради України, 2014 р., № 37-38, ст. 2004); </w:t>
            </w:r>
            <w:r w:rsidRPr="00D74DEE">
              <w:rPr>
                <w:sz w:val="28"/>
                <w:szCs w:val="28"/>
              </w:rPr>
              <w:t>Закону України</w:t>
            </w:r>
            <w:r w:rsidRPr="00D74DEE">
              <w:rPr>
                <w:color w:val="000000"/>
                <w:sz w:val="28"/>
                <w:szCs w:val="28"/>
              </w:rPr>
              <w:t> "Про освіту" (Відомості Верховної Ради України, 2017 р., № 38-39, ст. 380); абзаців другого та третього частини другої статті 24, частини шостої статті 27, частини п’ятої статті 54, частини першої статті 63, частини першої статті 66, статей 67, 68, 72, підпункту 16 пункту 2 розділу XIV "Прикінцеві та перехідні положення" </w:t>
            </w:r>
            <w:r w:rsidRPr="00D74DEE">
              <w:rPr>
                <w:sz w:val="28"/>
                <w:szCs w:val="28"/>
              </w:rPr>
              <w:t>Закону України</w:t>
            </w:r>
            <w:r w:rsidRPr="00D74DEE">
              <w:rPr>
                <w:color w:val="000000"/>
                <w:sz w:val="28"/>
                <w:szCs w:val="28"/>
              </w:rPr>
              <w:t> "Про фахову передвищу освіту" (Відомості Верховної Ради України, 2019 р., № 30, ст. 119); частин першої, другої і п’ятої статті 14, статті 21, абзаців другого - дев’ятого частини першої статті 25 Закону України "Про загальну середню освіту" (Відомості Верховної Ради України, 1999 р., № 28, ст. 230); абзацу першого частини другої, абзаців другого, четвертого та п’ятого частини третьої статті 18, абзацу третього частини четвертої статті 21, абзацу першого частини першої статті 22 </w:t>
            </w:r>
            <w:r w:rsidRPr="00D74DEE">
              <w:rPr>
                <w:sz w:val="28"/>
                <w:szCs w:val="28"/>
              </w:rPr>
              <w:t>Закону України</w:t>
            </w:r>
            <w:r w:rsidRPr="00D74DEE">
              <w:rPr>
                <w:color w:val="000000"/>
                <w:sz w:val="28"/>
                <w:szCs w:val="28"/>
              </w:rPr>
              <w:t> "Про позашкільну освіту" (Відомості Верховної Ради України, 2000 р., № 46, ст. 393); частини другої статті 14, абзацу другого частини третьої статті 30, частини п’ятої статті 35 Закону України "Про дошкільну освіту" (Відомості Верховної Ради України, 2001 р., № 49, ст. 259); абзацу другого частини першої статті 26 Закону України "Про зайнятість населення" (Відомості Верховної Ради України, 2013 р., № 24, ст. 243); </w:t>
            </w:r>
            <w:r w:rsidRPr="00D74DEE">
              <w:rPr>
                <w:sz w:val="28"/>
                <w:szCs w:val="28"/>
              </w:rPr>
              <w:t>статті 5</w:t>
            </w:r>
            <w:r w:rsidRPr="00D74DEE">
              <w:rPr>
                <w:color w:val="000000"/>
                <w:sz w:val="28"/>
                <w:szCs w:val="28"/>
              </w:rPr>
              <w:t> Закону України "Про підвищення престижності шахтарської праці" (Відомості Верховної Ради України, 2008 р., № 42-43, ст. 293); частини першої статті 25, статті 26 </w:t>
            </w:r>
            <w:r w:rsidRPr="00D74DEE">
              <w:rPr>
                <w:sz w:val="28"/>
                <w:szCs w:val="28"/>
              </w:rPr>
              <w:t>Закону України</w:t>
            </w:r>
            <w:r w:rsidRPr="00D74DEE">
              <w:rPr>
                <w:color w:val="000000"/>
                <w:sz w:val="28"/>
                <w:szCs w:val="28"/>
              </w:rPr>
              <w:t> "Про дипломатичну службу" (Відомості Верховної Ради України, 2002 р., № 5, ст. 29); частини третьої статті 22, абзацу другого частини першої, частини третьої статті 29 Закону України "Про культуру" (Відомості Верховної Ради України, 2011 р., № 24, ст. 168); </w:t>
            </w:r>
            <w:r w:rsidRPr="00D74DEE">
              <w:rPr>
                <w:sz w:val="28"/>
                <w:szCs w:val="28"/>
              </w:rPr>
              <w:t>статті 14</w:t>
            </w:r>
            <w:r w:rsidRPr="00D74DEE">
              <w:rPr>
                <w:color w:val="000000"/>
                <w:sz w:val="28"/>
                <w:szCs w:val="28"/>
              </w:rPr>
              <w:t> Закону України "Про Суспільне телебачення і радіомовлення України" (Відомості Верховної Ради України, 2014 р., № 27, ст. 904); </w:t>
            </w:r>
            <w:r w:rsidRPr="00D74DEE">
              <w:rPr>
                <w:sz w:val="28"/>
                <w:szCs w:val="28"/>
              </w:rPr>
              <w:t>статті 10</w:t>
            </w:r>
            <w:r w:rsidRPr="00D74DEE">
              <w:rPr>
                <w:color w:val="000000"/>
                <w:sz w:val="28"/>
                <w:szCs w:val="28"/>
              </w:rPr>
              <w:t> Закону України "Про систему іномовлення України" (Відомості Верховної Ради України, 2016 р., № 4, ст. 37); </w:t>
            </w:r>
            <w:r w:rsidRPr="00D74DEE">
              <w:rPr>
                <w:sz w:val="28"/>
                <w:szCs w:val="28"/>
              </w:rPr>
              <w:t>статті 44</w:t>
            </w:r>
            <w:r w:rsidRPr="00D74DEE">
              <w:rPr>
                <w:color w:val="000000"/>
                <w:sz w:val="28"/>
                <w:szCs w:val="28"/>
              </w:rPr>
              <w:t> Закону України "Про професійні спілки, їх права та гарантії діяльності" (Відомості Верховної Ради України, 1999 р., № 45, ст. 397); </w:t>
            </w:r>
            <w:r w:rsidRPr="00D74DEE">
              <w:rPr>
                <w:sz w:val="28"/>
                <w:szCs w:val="28"/>
              </w:rPr>
              <w:t>частини третьої</w:t>
            </w:r>
            <w:r w:rsidRPr="00D74DEE">
              <w:rPr>
                <w:color w:val="000000"/>
                <w:sz w:val="28"/>
                <w:szCs w:val="28"/>
              </w:rPr>
              <w:t> статті 119, </w:t>
            </w:r>
            <w:r w:rsidRPr="00D74DEE">
              <w:rPr>
                <w:sz w:val="28"/>
                <w:szCs w:val="28"/>
              </w:rPr>
              <w:t>статті 250</w:t>
            </w:r>
            <w:r w:rsidRPr="00D74DEE">
              <w:rPr>
                <w:color w:val="000000"/>
                <w:sz w:val="28"/>
                <w:szCs w:val="28"/>
              </w:rPr>
              <w:t> Кодексу законів про працю України (Відомості Верховної Ради УРСР, 1971 р., додаток до № 50, ст. 375); </w:t>
            </w:r>
            <w:r w:rsidRPr="00D74DEE">
              <w:rPr>
                <w:sz w:val="28"/>
                <w:szCs w:val="28"/>
              </w:rPr>
              <w:t>частини другої статті 13</w:t>
            </w:r>
            <w:r w:rsidRPr="00D74DEE">
              <w:rPr>
                <w:color w:val="000000"/>
                <w:sz w:val="28"/>
                <w:szCs w:val="28"/>
              </w:rPr>
              <w:t>, </w:t>
            </w:r>
            <w:r w:rsidRPr="00D74DEE">
              <w:rPr>
                <w:sz w:val="28"/>
                <w:szCs w:val="28"/>
              </w:rPr>
              <w:t>частини першої статті 14</w:t>
            </w:r>
            <w:r w:rsidRPr="00D74DEE">
              <w:rPr>
                <w:color w:val="000000"/>
                <w:sz w:val="28"/>
                <w:szCs w:val="28"/>
              </w:rPr>
              <w:t>, </w:t>
            </w:r>
            <w:r w:rsidRPr="00D74DEE">
              <w:rPr>
                <w:sz w:val="28"/>
                <w:szCs w:val="28"/>
              </w:rPr>
              <w:t>абзацу сьомого частини другої статті 21</w:t>
            </w:r>
            <w:r w:rsidRPr="00D74DEE">
              <w:rPr>
                <w:color w:val="000000"/>
                <w:sz w:val="28"/>
                <w:szCs w:val="28"/>
              </w:rPr>
              <w:t> Закону України "Про театри і театральну справу" (Відомості Верховної Ради України, 2005 р., № 26, ст. 350); абзаців восьмого та дев’ятого частини другої статті 28 </w:t>
            </w:r>
            <w:r w:rsidRPr="00D74DEE">
              <w:rPr>
                <w:sz w:val="28"/>
                <w:szCs w:val="28"/>
              </w:rPr>
              <w:t>Закону України</w:t>
            </w:r>
            <w:r w:rsidRPr="00D74DEE">
              <w:rPr>
                <w:color w:val="000000"/>
                <w:sz w:val="28"/>
                <w:szCs w:val="28"/>
              </w:rPr>
              <w:t> "Про музеї та музейну справу" (Відомості Верховної Ради України, 1995 р., № 25, ст. 191); </w:t>
            </w:r>
            <w:r w:rsidRPr="00D74DEE">
              <w:rPr>
                <w:sz w:val="28"/>
                <w:szCs w:val="28"/>
              </w:rPr>
              <w:t>частини четвертої</w:t>
            </w:r>
            <w:r w:rsidRPr="00D74DEE">
              <w:rPr>
                <w:color w:val="000000"/>
                <w:sz w:val="28"/>
                <w:szCs w:val="28"/>
              </w:rPr>
              <w:t> статті 19 Закону України "Про охорону праці" (Відомості Верховної Ради України, 2003 р., № 2, ст. 10); Закону України "Про наукову і науково-технічну діяльність" (Відомості Верховної Ради України, 2016 р., № 3, ст. 25); частин третьої, четвертої та п’ятої статті 26 </w:t>
            </w:r>
            <w:r w:rsidRPr="00D74DEE">
              <w:rPr>
                <w:sz w:val="28"/>
                <w:szCs w:val="28"/>
              </w:rPr>
              <w:t>Закону України</w:t>
            </w:r>
            <w:r w:rsidRPr="00D74DEE">
              <w:rPr>
                <w:color w:val="000000"/>
                <w:sz w:val="28"/>
                <w:szCs w:val="28"/>
              </w:rPr>
              <w:t> "Про фізичну культуру і спорт" (Відомості Верховної Ради України, 2010 р., № 7, ст. 50); частини третьої статті 69 Закону України "Про судоустрій і статус суддів" (Відомості Верховної Ради України, 2010 р., №№ 41-45, ст. 529); пункту 6 розділу VI "Прикінцеві та перехідні положення" </w:t>
            </w:r>
            <w:r w:rsidRPr="00D74DEE">
              <w:rPr>
                <w:sz w:val="28"/>
                <w:szCs w:val="28"/>
              </w:rPr>
              <w:t>Закону України</w:t>
            </w:r>
            <w:r w:rsidRPr="00D74DEE">
              <w:rPr>
                <w:color w:val="000000"/>
                <w:sz w:val="28"/>
                <w:szCs w:val="28"/>
              </w:rPr>
              <w:t> "Про безоплатну правову допомогу" (Відомості Верховної Ради України, 2011 р., № 51, ст. 577); абзацу п’ятого частини третьої статті 5, частини п’ятої статті 19 </w:t>
            </w:r>
            <w:r w:rsidRPr="00D74DEE">
              <w:rPr>
                <w:sz w:val="28"/>
                <w:szCs w:val="28"/>
              </w:rPr>
              <w:t>Закону України</w:t>
            </w:r>
            <w:r w:rsidRPr="00D74DEE">
              <w:rPr>
                <w:color w:val="000000"/>
                <w:sz w:val="28"/>
                <w:szCs w:val="28"/>
              </w:rPr>
              <w:t> "Про охорону дитинства" (Відомості Верховної Ради України, 2001 р., № 30, ст. 142); </w:t>
            </w:r>
            <w:r w:rsidRPr="00D74DEE">
              <w:rPr>
                <w:sz w:val="28"/>
                <w:szCs w:val="28"/>
              </w:rPr>
              <w:t>абзацу другого</w:t>
            </w:r>
            <w:r w:rsidRPr="00D74DEE">
              <w:rPr>
                <w:color w:val="000000"/>
                <w:sz w:val="28"/>
                <w:szCs w:val="28"/>
              </w:rPr>
              <w:t> пункту 30 частини першої статті 26 Закону України "Про місцеве самоврядування в Україні" (Відомості Верховної Ради України, 1997 р., № 24, ст. 170); другого речення </w:t>
            </w:r>
            <w:r w:rsidRPr="00D74DEE">
              <w:rPr>
                <w:sz w:val="28"/>
                <w:szCs w:val="28"/>
              </w:rPr>
              <w:t>частини п’ятої</w:t>
            </w:r>
            <w:r w:rsidRPr="00D74DEE">
              <w:rPr>
                <w:color w:val="000000"/>
                <w:sz w:val="28"/>
                <w:szCs w:val="28"/>
              </w:rPr>
              <w:t> статті 6 Закону України "Про пріоритетність соціального розвитку села та агропромислового комплексу в народному господарстві" (Відомості Верховної Ради України, 1992 р., № 32, ст. 453); </w:t>
            </w:r>
            <w:r w:rsidRPr="00D74DEE">
              <w:rPr>
                <w:sz w:val="28"/>
                <w:szCs w:val="28"/>
              </w:rPr>
              <w:t>абзацу третього</w:t>
            </w:r>
            <w:r w:rsidRPr="00D74DEE">
              <w:rPr>
                <w:color w:val="000000"/>
                <w:sz w:val="28"/>
                <w:szCs w:val="28"/>
              </w:rPr>
              <w:t> частини другої статті 47 Закону України "Про професійно-технічну освіту" (Відомості Верховної Ради України, 1998 р., № 32, ст. 215); </w:t>
            </w:r>
            <w:r w:rsidRPr="00D74DEE">
              <w:rPr>
                <w:sz w:val="28"/>
                <w:szCs w:val="28"/>
              </w:rPr>
              <w:t>частини третьої статті 15</w:t>
            </w:r>
            <w:r w:rsidRPr="00D74DEE">
              <w:rPr>
                <w:color w:val="000000"/>
                <w:sz w:val="28"/>
                <w:szCs w:val="28"/>
              </w:rPr>
              <w:t>, </w:t>
            </w:r>
            <w:r w:rsidRPr="00D74DEE">
              <w:rPr>
                <w:sz w:val="28"/>
                <w:szCs w:val="28"/>
              </w:rPr>
              <w:t>частини шостої статті 30</w:t>
            </w:r>
            <w:r w:rsidRPr="00D74DEE">
              <w:rPr>
                <w:color w:val="000000"/>
                <w:sz w:val="28"/>
                <w:szCs w:val="28"/>
              </w:rPr>
              <w:t> Закону України "Про бібліотеки і бібліотечну справу" (Відомості Верховної Ради України, 2000 р., № 23, ст. 177); частин четвертої, п’ятої, шостої статті 14 </w:t>
            </w:r>
            <w:r w:rsidRPr="00D74DEE">
              <w:rPr>
                <w:sz w:val="28"/>
                <w:szCs w:val="28"/>
              </w:rPr>
              <w:t>Закону України</w:t>
            </w:r>
            <w:r w:rsidRPr="00D74DEE">
              <w:rPr>
                <w:color w:val="000000"/>
                <w:sz w:val="28"/>
                <w:szCs w:val="28"/>
              </w:rPr>
              <w:t> "Про державну підтримку засобів масової інформації та соціальний захист журналістів" (Відомості Верховної Ради України, 1997 р., № 50, ст. 302); </w:t>
            </w:r>
            <w:r w:rsidRPr="00D74DEE">
              <w:rPr>
                <w:sz w:val="28"/>
                <w:szCs w:val="28"/>
              </w:rPr>
              <w:t>частини першої</w:t>
            </w:r>
            <w:r w:rsidRPr="00D74DEE">
              <w:rPr>
                <w:color w:val="000000"/>
                <w:sz w:val="28"/>
                <w:szCs w:val="28"/>
              </w:rPr>
              <w:t> статті 25 Закону України "Про оздоровлення та відпочинок дітей" (Відомості Верховної Ради України, 2008 р., № 45, ст. 313); </w:t>
            </w:r>
            <w:r w:rsidRPr="00D74DEE">
              <w:rPr>
                <w:sz w:val="28"/>
                <w:szCs w:val="28"/>
              </w:rPr>
              <w:t>частини першої</w:t>
            </w:r>
            <w:r w:rsidRPr="00D74DEE">
              <w:rPr>
                <w:color w:val="000000"/>
                <w:sz w:val="28"/>
                <w:szCs w:val="28"/>
              </w:rPr>
              <w:t> статті 21 Закону України "Про військовий обов’язок і військову службу" (Відомості Верховної Ради України, 2006 р., № 38, ст. 324); абзаців </w:t>
            </w:r>
            <w:r w:rsidRPr="00D74DEE">
              <w:rPr>
                <w:sz w:val="28"/>
                <w:szCs w:val="28"/>
              </w:rPr>
              <w:t>третього</w:t>
            </w:r>
            <w:r w:rsidRPr="00D74DEE">
              <w:rPr>
                <w:color w:val="000000"/>
                <w:sz w:val="28"/>
                <w:szCs w:val="28"/>
              </w:rPr>
              <w:t> і </w:t>
            </w:r>
            <w:r w:rsidRPr="00D74DEE">
              <w:rPr>
                <w:sz w:val="28"/>
                <w:szCs w:val="28"/>
              </w:rPr>
              <w:t>четвертого</w:t>
            </w:r>
            <w:r w:rsidRPr="00D74DEE">
              <w:rPr>
                <w:color w:val="000000"/>
                <w:sz w:val="28"/>
                <w:szCs w:val="28"/>
              </w:rPr>
              <w:t> підпункту 8 пункту 8 розділу I Закону України "Про внесення змін до деяких законодавчих актів України щодо удосконалення оборонно-мобілізаційних питань під час проведення мобілізації" (Відомості Верховної Ради України, 2014 р., № 29, ст. 942); статті 9</w:t>
            </w:r>
            <w:r w:rsidRPr="00D74DEE">
              <w:rPr>
                <w:rStyle w:val="rvts37"/>
                <w:b/>
                <w:bCs/>
                <w:color w:val="000000"/>
                <w:sz w:val="28"/>
                <w:szCs w:val="28"/>
                <w:vertAlign w:val="superscript"/>
              </w:rPr>
              <w:t>-1</w:t>
            </w:r>
            <w:r w:rsidRPr="00D74DEE">
              <w:rPr>
                <w:color w:val="000000"/>
                <w:sz w:val="28"/>
                <w:szCs w:val="28"/>
              </w:rPr>
              <w:t>, абзаців першого і другого пункту 2 статті 15 </w:t>
            </w:r>
            <w:r w:rsidRPr="00D74DEE">
              <w:rPr>
                <w:sz w:val="28"/>
                <w:szCs w:val="28"/>
              </w:rPr>
              <w:t>Закону України</w:t>
            </w:r>
            <w:r w:rsidRPr="00D74DEE">
              <w:rPr>
                <w:color w:val="000000"/>
                <w:sz w:val="28"/>
                <w:szCs w:val="28"/>
              </w:rPr>
              <w:t> "Про соціальний і правовий захист військовослужбовців та членів їх сімей" (Відомості Верховної Ради України, 1992 р., № 15, ст. 190); </w:t>
            </w:r>
            <w:r w:rsidRPr="00D74DEE">
              <w:rPr>
                <w:sz w:val="28"/>
                <w:szCs w:val="28"/>
              </w:rPr>
              <w:t>частини сьомої</w:t>
            </w:r>
            <w:r w:rsidRPr="00D74DEE">
              <w:rPr>
                <w:color w:val="000000"/>
                <w:sz w:val="28"/>
                <w:szCs w:val="28"/>
              </w:rPr>
              <w:t> статті 21 Закону України "Про Національну гвардію України" (Відомості Верховної Ради України, 2014 р., № 17, ст. 594), </w:t>
            </w:r>
            <w:r w:rsidRPr="00D74DEE">
              <w:rPr>
                <w:sz w:val="28"/>
                <w:szCs w:val="28"/>
              </w:rPr>
              <w:t>абзацу шостого</w:t>
            </w:r>
            <w:r w:rsidRPr="00D74DEE">
              <w:rPr>
                <w:color w:val="000000"/>
                <w:sz w:val="28"/>
                <w:szCs w:val="28"/>
              </w:rPr>
              <w:t> частини третьої статті 6 Закону України "Про мобілізаційну підготовку та мобілізацію" (Відомості Верховної Ради України, 2005 р., № 16, ст. 255); </w:t>
            </w:r>
            <w:r w:rsidRPr="00D74DEE">
              <w:rPr>
                <w:sz w:val="28"/>
                <w:szCs w:val="28"/>
              </w:rPr>
              <w:t>статей 6</w:t>
            </w:r>
            <w:r w:rsidRPr="00D74DEE">
              <w:rPr>
                <w:color w:val="000000"/>
                <w:sz w:val="28"/>
                <w:szCs w:val="28"/>
              </w:rPr>
              <w:t> і </w:t>
            </w:r>
            <w:r w:rsidRPr="00D74DEE">
              <w:rPr>
                <w:sz w:val="28"/>
                <w:szCs w:val="28"/>
              </w:rPr>
              <w:t>7</w:t>
            </w:r>
            <w:r w:rsidRPr="00D74DEE">
              <w:rPr>
                <w:color w:val="000000"/>
                <w:sz w:val="28"/>
                <w:szCs w:val="28"/>
              </w:rPr>
              <w:t> Закону України "Про відновлення прав осіб, депортованих за національною ознакою" (Відомості Верховної Ради України, 2014 р., № 26, ст. 896); </w:t>
            </w:r>
            <w:r w:rsidRPr="00D74DEE">
              <w:rPr>
                <w:sz w:val="28"/>
                <w:szCs w:val="28"/>
              </w:rPr>
              <w:t>статті 81</w:t>
            </w:r>
            <w:r w:rsidRPr="00D74DEE">
              <w:rPr>
                <w:color w:val="000000"/>
                <w:sz w:val="28"/>
                <w:szCs w:val="28"/>
              </w:rPr>
              <w:t>, </w:t>
            </w:r>
            <w:r w:rsidRPr="00D74DEE">
              <w:rPr>
                <w:sz w:val="28"/>
                <w:szCs w:val="28"/>
              </w:rPr>
              <w:t>частин шістнадцятої</w:t>
            </w:r>
            <w:r w:rsidRPr="00D74DEE">
              <w:rPr>
                <w:color w:val="000000"/>
                <w:sz w:val="28"/>
                <w:szCs w:val="28"/>
              </w:rPr>
              <w:t>, </w:t>
            </w:r>
            <w:r w:rsidRPr="00D74DEE">
              <w:rPr>
                <w:sz w:val="28"/>
                <w:szCs w:val="28"/>
              </w:rPr>
              <w:t>сімнадцятої</w:t>
            </w:r>
            <w:r w:rsidRPr="00D74DEE">
              <w:rPr>
                <w:color w:val="000000"/>
                <w:sz w:val="28"/>
                <w:szCs w:val="28"/>
              </w:rPr>
              <w:t>, </w:t>
            </w:r>
            <w:r w:rsidRPr="00D74DEE">
              <w:rPr>
                <w:sz w:val="28"/>
                <w:szCs w:val="28"/>
              </w:rPr>
              <w:t>вісімнадцятої статті 86</w:t>
            </w:r>
            <w:r w:rsidRPr="00D74DEE">
              <w:rPr>
                <w:color w:val="000000"/>
                <w:sz w:val="28"/>
                <w:szCs w:val="28"/>
              </w:rPr>
              <w:t>, </w:t>
            </w:r>
            <w:r w:rsidRPr="00D74DEE">
              <w:rPr>
                <w:sz w:val="28"/>
                <w:szCs w:val="28"/>
              </w:rPr>
              <w:t>пунктів 13</w:t>
            </w:r>
            <w:r w:rsidRPr="00D74DEE">
              <w:rPr>
                <w:color w:val="000000"/>
                <w:sz w:val="28"/>
                <w:szCs w:val="28"/>
              </w:rPr>
              <w:t>, </w:t>
            </w:r>
            <w:r w:rsidRPr="00D74DEE">
              <w:rPr>
                <w:sz w:val="28"/>
                <w:szCs w:val="28"/>
              </w:rPr>
              <w:t>14 розділу XIII</w:t>
            </w:r>
            <w:r w:rsidRPr="00D74DEE">
              <w:rPr>
                <w:color w:val="000000"/>
                <w:sz w:val="28"/>
                <w:szCs w:val="28"/>
              </w:rPr>
              <w:t> "Перехідні положення" Закону України від 14 жовтня 2014 року "Про прокуратуру" застосовуються у порядку та розмірах, встановлених Кабінетом Міністрів України, виходячи з наявних фінансових ресурсів державного і місцевого бюджетів та бюджетів фондів загальнообов’язкового державного соціального страхування.</w:t>
            </w:r>
          </w:p>
          <w:p w:rsidR="00DB2CAA" w:rsidRDefault="00DB2CAA" w:rsidP="00343E3A">
            <w:pPr>
              <w:pStyle w:val="rvps2"/>
              <w:shd w:val="clear" w:color="auto" w:fill="FFFFFF"/>
              <w:spacing w:before="0" w:beforeAutospacing="0" w:after="150" w:afterAutospacing="0"/>
              <w:ind w:firstLine="450"/>
              <w:jc w:val="both"/>
              <w:rPr>
                <w:rStyle w:val="rvts46"/>
                <w:i/>
                <w:iCs/>
                <w:color w:val="000000"/>
                <w:sz w:val="28"/>
                <w:szCs w:val="28"/>
              </w:rPr>
            </w:pPr>
          </w:p>
          <w:p w:rsidR="00DB2CAA" w:rsidRDefault="00DB2CAA" w:rsidP="00343E3A">
            <w:pPr>
              <w:pStyle w:val="rvps2"/>
              <w:shd w:val="clear" w:color="auto" w:fill="FFFFFF"/>
              <w:spacing w:before="0" w:beforeAutospacing="0" w:after="150" w:afterAutospacing="0"/>
              <w:ind w:firstLine="450"/>
              <w:jc w:val="both"/>
              <w:rPr>
                <w:rStyle w:val="rvts46"/>
                <w:i/>
                <w:iCs/>
                <w:color w:val="000000"/>
                <w:sz w:val="28"/>
                <w:szCs w:val="28"/>
              </w:rPr>
            </w:pPr>
          </w:p>
          <w:p w:rsidR="00DB2CAA" w:rsidRPr="00D74DEE" w:rsidRDefault="00DB2CAA" w:rsidP="00343E3A">
            <w:pPr>
              <w:pStyle w:val="rvps2"/>
              <w:shd w:val="clear" w:color="auto" w:fill="FFFFFF"/>
              <w:spacing w:before="0" w:beforeAutospacing="0" w:after="150" w:afterAutospacing="0"/>
              <w:ind w:firstLine="450"/>
              <w:jc w:val="both"/>
              <w:rPr>
                <w:sz w:val="28"/>
                <w:szCs w:val="28"/>
              </w:rPr>
            </w:pPr>
            <w:r w:rsidRPr="00D74DEE">
              <w:rPr>
                <w:rStyle w:val="rvts46"/>
                <w:i/>
                <w:iCs/>
                <w:color w:val="000000"/>
                <w:sz w:val="28"/>
                <w:szCs w:val="28"/>
              </w:rPr>
              <w:t>{Розділ VI доповнено пунктом 26 згідно із Законом </w:t>
            </w:r>
            <w:r w:rsidRPr="00D74DEE">
              <w:rPr>
                <w:i/>
                <w:iCs/>
                <w:sz w:val="28"/>
                <w:szCs w:val="28"/>
              </w:rPr>
              <w:t>№ 79-VIII від 28.12.2014</w:t>
            </w:r>
            <w:r w:rsidRPr="00D74DEE">
              <w:rPr>
                <w:rStyle w:val="rvts46"/>
                <w:i/>
                <w:iCs/>
                <w:color w:val="000000"/>
                <w:sz w:val="28"/>
                <w:szCs w:val="28"/>
              </w:rPr>
              <w:t>; із змінами, внесеними згідно із Законами </w:t>
            </w:r>
            <w:r w:rsidRPr="00D74DEE">
              <w:rPr>
                <w:i/>
                <w:iCs/>
                <w:sz w:val="28"/>
                <w:szCs w:val="28"/>
              </w:rPr>
              <w:t>№ 1789-VIII від 20.12.2016</w:t>
            </w:r>
            <w:r w:rsidRPr="00D74DEE">
              <w:rPr>
                <w:rStyle w:val="rvts46"/>
                <w:i/>
                <w:iCs/>
                <w:color w:val="000000"/>
                <w:sz w:val="28"/>
                <w:szCs w:val="28"/>
              </w:rPr>
              <w:t>, </w:t>
            </w:r>
            <w:r w:rsidRPr="00D74DEE">
              <w:rPr>
                <w:i/>
                <w:iCs/>
                <w:sz w:val="28"/>
                <w:szCs w:val="28"/>
              </w:rPr>
              <w:t>№ 2233-VIII від 07.12.2017</w:t>
            </w:r>
            <w:r w:rsidRPr="00D74DEE">
              <w:rPr>
                <w:rStyle w:val="rvts46"/>
                <w:i/>
                <w:iCs/>
                <w:color w:val="000000"/>
                <w:sz w:val="28"/>
                <w:szCs w:val="28"/>
              </w:rPr>
              <w:t>, </w:t>
            </w:r>
            <w:r w:rsidRPr="00D74DEE">
              <w:rPr>
                <w:i/>
                <w:iCs/>
                <w:sz w:val="28"/>
                <w:szCs w:val="28"/>
              </w:rPr>
              <w:t>№ 293-IX від 14.11.2019</w:t>
            </w:r>
            <w:r w:rsidRPr="00D74DEE">
              <w:rPr>
                <w:rStyle w:val="rvts46"/>
                <w:i/>
                <w:iCs/>
                <w:color w:val="000000"/>
                <w:sz w:val="28"/>
                <w:szCs w:val="28"/>
              </w:rPr>
              <w:t>}</w:t>
            </w:r>
          </w:p>
        </w:tc>
      </w:tr>
    </w:tbl>
    <w:p w:rsidR="00DB2CAA" w:rsidRPr="00D74DEE" w:rsidRDefault="00DB2CAA" w:rsidP="006959B7"/>
    <w:p w:rsidR="00DB2CAA" w:rsidRPr="00D74DEE" w:rsidRDefault="00DB2CAA" w:rsidP="006959B7"/>
    <w:p w:rsidR="00DB2CAA" w:rsidRPr="00D74DEE" w:rsidRDefault="00DB2CAA" w:rsidP="006959B7"/>
    <w:p w:rsidR="00DB2CAA" w:rsidRPr="00D74DEE" w:rsidRDefault="00DB2CAA" w:rsidP="006959B7"/>
    <w:tbl>
      <w:tblPr>
        <w:tblW w:w="0" w:type="auto"/>
        <w:tblInd w:w="2" w:type="dxa"/>
        <w:tblLook w:val="01E0"/>
      </w:tblPr>
      <w:tblGrid>
        <w:gridCol w:w="7181"/>
        <w:gridCol w:w="7389"/>
      </w:tblGrid>
      <w:tr w:rsidR="00DB2CAA" w:rsidRPr="00D74DEE">
        <w:tc>
          <w:tcPr>
            <w:tcW w:w="7181" w:type="dxa"/>
          </w:tcPr>
          <w:p w:rsidR="00DB2CAA" w:rsidRPr="00D74DEE" w:rsidRDefault="00DB2CAA" w:rsidP="00343E3A">
            <w:pPr>
              <w:pStyle w:val="a0"/>
              <w:spacing w:before="0"/>
              <w:ind w:firstLine="0"/>
              <w:jc w:val="center"/>
              <w:rPr>
                <w:rFonts w:ascii="Times New Roman" w:hAnsi="Times New Roman" w:cs="Times New Roman"/>
                <w:b/>
                <w:bCs/>
                <w:sz w:val="28"/>
                <w:szCs w:val="28"/>
              </w:rPr>
            </w:pPr>
            <w:r w:rsidRPr="00D74DEE">
              <w:rPr>
                <w:rFonts w:ascii="Times New Roman" w:hAnsi="Times New Roman" w:cs="Times New Roman"/>
                <w:b/>
                <w:bCs/>
                <w:sz w:val="28"/>
                <w:szCs w:val="28"/>
              </w:rPr>
              <w:t>Народний депутат України</w:t>
            </w:r>
          </w:p>
        </w:tc>
        <w:tc>
          <w:tcPr>
            <w:tcW w:w="7389" w:type="dxa"/>
          </w:tcPr>
          <w:p w:rsidR="00DB2CAA" w:rsidRPr="00D74DEE" w:rsidRDefault="00DB2CAA" w:rsidP="00343E3A">
            <w:pPr>
              <w:pStyle w:val="a0"/>
              <w:spacing w:before="0"/>
              <w:ind w:left="2224" w:firstLine="0"/>
              <w:jc w:val="left"/>
              <w:rPr>
                <w:rFonts w:ascii="Times New Roman" w:hAnsi="Times New Roman" w:cs="Times New Roman"/>
                <w:b/>
                <w:bCs/>
                <w:sz w:val="28"/>
                <w:szCs w:val="28"/>
              </w:rPr>
            </w:pPr>
            <w:r w:rsidRPr="00D74DEE">
              <w:rPr>
                <w:rFonts w:ascii="Times New Roman" w:hAnsi="Times New Roman" w:cs="Times New Roman"/>
                <w:b/>
                <w:bCs/>
                <w:sz w:val="28"/>
                <w:szCs w:val="28"/>
              </w:rPr>
              <w:t>Королевська Н.Ю.</w:t>
            </w:r>
          </w:p>
          <w:p w:rsidR="00DB2CAA" w:rsidRPr="00D74DEE" w:rsidRDefault="00DB2CAA" w:rsidP="00343E3A">
            <w:pPr>
              <w:pStyle w:val="Title"/>
              <w:jc w:val="right"/>
            </w:pPr>
          </w:p>
        </w:tc>
      </w:tr>
    </w:tbl>
    <w:p w:rsidR="00DB2CAA" w:rsidRPr="00D74DEE" w:rsidRDefault="00DB2CAA" w:rsidP="006959B7">
      <w:pPr>
        <w:pStyle w:val="a0"/>
        <w:spacing w:before="0"/>
        <w:ind w:firstLine="0"/>
        <w:rPr>
          <w:rFonts w:ascii="Times New Roman" w:hAnsi="Times New Roman" w:cs="Times New Roman"/>
          <w:sz w:val="28"/>
          <w:szCs w:val="28"/>
        </w:rPr>
      </w:pPr>
    </w:p>
    <w:sectPr w:rsidR="00DB2CAA" w:rsidRPr="00D74DEE" w:rsidSect="00B02438">
      <w:headerReference w:type="default" r:id="rId6"/>
      <w:pgSz w:w="16838" w:h="11906" w:orient="landscape"/>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CAA" w:rsidRDefault="00DB2CAA">
      <w:r>
        <w:separator/>
      </w:r>
    </w:p>
  </w:endnote>
  <w:endnote w:type="continuationSeparator" w:id="0">
    <w:p w:rsidR="00DB2CAA" w:rsidRDefault="00DB2C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CAA" w:rsidRDefault="00DB2CAA">
      <w:r>
        <w:separator/>
      </w:r>
    </w:p>
  </w:footnote>
  <w:footnote w:type="continuationSeparator" w:id="0">
    <w:p w:rsidR="00DB2CAA" w:rsidRDefault="00DB2C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CAA" w:rsidRDefault="00DB2CAA" w:rsidP="00DF6127">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DB2CAA" w:rsidRDefault="00DB2CAA">
    <w:pPr>
      <w:pStyle w:val="Header"/>
    </w:pPr>
  </w:p>
  <w:p w:rsidR="00DB2CAA" w:rsidRDefault="00DB2CA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5D4C"/>
    <w:rsid w:val="00011096"/>
    <w:rsid w:val="00035986"/>
    <w:rsid w:val="000440BC"/>
    <w:rsid w:val="00065E54"/>
    <w:rsid w:val="000B587A"/>
    <w:rsid w:val="000E26AE"/>
    <w:rsid w:val="00103E99"/>
    <w:rsid w:val="00113C26"/>
    <w:rsid w:val="001B01B1"/>
    <w:rsid w:val="002317DB"/>
    <w:rsid w:val="002837C9"/>
    <w:rsid w:val="002F4A61"/>
    <w:rsid w:val="002F78C0"/>
    <w:rsid w:val="00302789"/>
    <w:rsid w:val="00342412"/>
    <w:rsid w:val="00343E3A"/>
    <w:rsid w:val="00346FB2"/>
    <w:rsid w:val="003659D1"/>
    <w:rsid w:val="00372E9C"/>
    <w:rsid w:val="00382179"/>
    <w:rsid w:val="003C7CF9"/>
    <w:rsid w:val="003D61DE"/>
    <w:rsid w:val="00405D4C"/>
    <w:rsid w:val="0044557C"/>
    <w:rsid w:val="004B5F96"/>
    <w:rsid w:val="004C71BB"/>
    <w:rsid w:val="004E7022"/>
    <w:rsid w:val="005102B6"/>
    <w:rsid w:val="00515D6B"/>
    <w:rsid w:val="0052313B"/>
    <w:rsid w:val="005563E0"/>
    <w:rsid w:val="005827F3"/>
    <w:rsid w:val="00584D1E"/>
    <w:rsid w:val="00586DF6"/>
    <w:rsid w:val="005A18A3"/>
    <w:rsid w:val="005A24F7"/>
    <w:rsid w:val="005B3D42"/>
    <w:rsid w:val="005C6913"/>
    <w:rsid w:val="005D54E1"/>
    <w:rsid w:val="005E25C3"/>
    <w:rsid w:val="005E3826"/>
    <w:rsid w:val="005E4A45"/>
    <w:rsid w:val="005F0149"/>
    <w:rsid w:val="005F7517"/>
    <w:rsid w:val="006048F3"/>
    <w:rsid w:val="00615DC0"/>
    <w:rsid w:val="00635344"/>
    <w:rsid w:val="00655ABE"/>
    <w:rsid w:val="0066601A"/>
    <w:rsid w:val="00666378"/>
    <w:rsid w:val="006777B7"/>
    <w:rsid w:val="00680FB0"/>
    <w:rsid w:val="006959B7"/>
    <w:rsid w:val="006A0CD3"/>
    <w:rsid w:val="006A2B79"/>
    <w:rsid w:val="007349B1"/>
    <w:rsid w:val="00740737"/>
    <w:rsid w:val="00764D6C"/>
    <w:rsid w:val="0077116E"/>
    <w:rsid w:val="00780F44"/>
    <w:rsid w:val="00787772"/>
    <w:rsid w:val="007B2320"/>
    <w:rsid w:val="007B3935"/>
    <w:rsid w:val="007B4189"/>
    <w:rsid w:val="007C203B"/>
    <w:rsid w:val="007D700D"/>
    <w:rsid w:val="007F60FC"/>
    <w:rsid w:val="00806286"/>
    <w:rsid w:val="00844586"/>
    <w:rsid w:val="008445AA"/>
    <w:rsid w:val="00844EC3"/>
    <w:rsid w:val="008553FE"/>
    <w:rsid w:val="008865BA"/>
    <w:rsid w:val="008A662C"/>
    <w:rsid w:val="00904475"/>
    <w:rsid w:val="00925578"/>
    <w:rsid w:val="00932956"/>
    <w:rsid w:val="00942BCE"/>
    <w:rsid w:val="009679EE"/>
    <w:rsid w:val="00977BBA"/>
    <w:rsid w:val="00977E09"/>
    <w:rsid w:val="009B2D4C"/>
    <w:rsid w:val="00A169C1"/>
    <w:rsid w:val="00A43FD1"/>
    <w:rsid w:val="00A92BB3"/>
    <w:rsid w:val="00B02438"/>
    <w:rsid w:val="00B12146"/>
    <w:rsid w:val="00B217F5"/>
    <w:rsid w:val="00B37F50"/>
    <w:rsid w:val="00B47758"/>
    <w:rsid w:val="00B56423"/>
    <w:rsid w:val="00B63127"/>
    <w:rsid w:val="00BA0A70"/>
    <w:rsid w:val="00BA3F5A"/>
    <w:rsid w:val="00BC0AEF"/>
    <w:rsid w:val="00BD1F1E"/>
    <w:rsid w:val="00BF5458"/>
    <w:rsid w:val="00C023D2"/>
    <w:rsid w:val="00C27200"/>
    <w:rsid w:val="00C3110B"/>
    <w:rsid w:val="00C54F90"/>
    <w:rsid w:val="00C7458E"/>
    <w:rsid w:val="00CB3856"/>
    <w:rsid w:val="00CC614A"/>
    <w:rsid w:val="00CC7B45"/>
    <w:rsid w:val="00CE01AD"/>
    <w:rsid w:val="00CE6EB4"/>
    <w:rsid w:val="00D00B9E"/>
    <w:rsid w:val="00D0768C"/>
    <w:rsid w:val="00D17434"/>
    <w:rsid w:val="00D2183B"/>
    <w:rsid w:val="00D612FA"/>
    <w:rsid w:val="00D74DEE"/>
    <w:rsid w:val="00DB16AE"/>
    <w:rsid w:val="00DB2CAA"/>
    <w:rsid w:val="00DB2F74"/>
    <w:rsid w:val="00DD38AD"/>
    <w:rsid w:val="00DF0B0F"/>
    <w:rsid w:val="00DF4EC8"/>
    <w:rsid w:val="00DF6127"/>
    <w:rsid w:val="00E45686"/>
    <w:rsid w:val="00EB6E0A"/>
    <w:rsid w:val="00EC7B91"/>
    <w:rsid w:val="00EE6776"/>
    <w:rsid w:val="00EF76EB"/>
    <w:rsid w:val="00F00A63"/>
    <w:rsid w:val="00F24A9D"/>
    <w:rsid w:val="00F46B61"/>
    <w:rsid w:val="00F64CB9"/>
    <w:rsid w:val="00F66883"/>
    <w:rsid w:val="00F739C4"/>
    <w:rsid w:val="00F842B6"/>
    <w:rsid w:val="00F92AB2"/>
    <w:rsid w:val="00FA08E9"/>
    <w:rsid w:val="00FB062A"/>
    <w:rsid w:val="00FB248B"/>
    <w:rsid w:val="00FC1D7E"/>
    <w:rsid w:val="00FC4B85"/>
    <w:rsid w:val="00FD6D2D"/>
    <w:rsid w:val="00FD7AE0"/>
    <w:rsid w:val="00FE16DD"/>
    <w:rsid w:val="00FF113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BB3"/>
    <w:rPr>
      <w:sz w:val="28"/>
      <w:szCs w:val="28"/>
      <w:lang w:val="uk-UA" w:eastAsia="uk-UA"/>
    </w:rPr>
  </w:style>
  <w:style w:type="paragraph" w:styleId="Heading3">
    <w:name w:val="heading 3"/>
    <w:basedOn w:val="Normal"/>
    <w:next w:val="Normal"/>
    <w:link w:val="Heading3Char"/>
    <w:uiPriority w:val="99"/>
    <w:qFormat/>
    <w:rsid w:val="00904475"/>
    <w:pPr>
      <w:widowControl w:val="0"/>
      <w:autoSpaceDE w:val="0"/>
      <w:autoSpaceDN w:val="0"/>
      <w:adjustRightInd w:val="0"/>
      <w:outlineLvl w:val="2"/>
    </w:pPr>
    <w:rPr>
      <w:rFonts w:ascii="Times New Roman CYR" w:hAnsi="Times New Roman CYR" w:cs="Times New Roman CY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904475"/>
    <w:rPr>
      <w:rFonts w:ascii="Times New Roman CYR" w:hAnsi="Times New Roman CYR" w:cs="Times New Roman CYR"/>
      <w:sz w:val="24"/>
      <w:szCs w:val="24"/>
      <w:lang w:val="uk-UA" w:eastAsia="uk-UA"/>
    </w:rPr>
  </w:style>
  <w:style w:type="paragraph" w:customStyle="1" w:styleId="a">
    <w:name w:val="Назва документа"/>
    <w:basedOn w:val="Normal"/>
    <w:next w:val="Normal"/>
    <w:uiPriority w:val="99"/>
    <w:rsid w:val="00405D4C"/>
    <w:pPr>
      <w:keepNext/>
      <w:keepLines/>
      <w:spacing w:before="360" w:after="360"/>
      <w:jc w:val="center"/>
    </w:pPr>
    <w:rPr>
      <w:rFonts w:ascii="Antiqua" w:hAnsi="Antiqua" w:cs="Antiqua"/>
      <w:b/>
      <w:bCs/>
      <w:sz w:val="26"/>
      <w:szCs w:val="26"/>
      <w:lang w:eastAsia="ru-RU"/>
    </w:rPr>
  </w:style>
  <w:style w:type="table" w:styleId="TableGrid">
    <w:name w:val="Table Grid"/>
    <w:basedOn w:val="TableNormal"/>
    <w:uiPriority w:val="99"/>
    <w:rsid w:val="00405D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Знак Знак6"/>
    <w:basedOn w:val="Normal"/>
    <w:uiPriority w:val="99"/>
    <w:rsid w:val="00405D4C"/>
    <w:rPr>
      <w:sz w:val="20"/>
      <w:szCs w:val="20"/>
      <w:lang w:val="en-US" w:eastAsia="en-US"/>
    </w:rPr>
  </w:style>
  <w:style w:type="paragraph" w:customStyle="1" w:styleId="rvps2">
    <w:name w:val="rvps2"/>
    <w:basedOn w:val="Normal"/>
    <w:uiPriority w:val="99"/>
    <w:rsid w:val="00405D4C"/>
    <w:pPr>
      <w:spacing w:before="100" w:beforeAutospacing="1" w:after="100" w:afterAutospacing="1"/>
    </w:pPr>
    <w:rPr>
      <w:sz w:val="24"/>
      <w:szCs w:val="24"/>
    </w:rPr>
  </w:style>
  <w:style w:type="character" w:customStyle="1" w:styleId="rvts9">
    <w:name w:val="rvts9"/>
    <w:basedOn w:val="DefaultParagraphFont"/>
    <w:uiPriority w:val="99"/>
    <w:rsid w:val="00405D4C"/>
  </w:style>
  <w:style w:type="character" w:customStyle="1" w:styleId="apple-converted-space">
    <w:name w:val="apple-converted-space"/>
    <w:basedOn w:val="DefaultParagraphFont"/>
    <w:uiPriority w:val="99"/>
    <w:rsid w:val="00405D4C"/>
  </w:style>
  <w:style w:type="paragraph" w:styleId="BalloonText">
    <w:name w:val="Balloon Text"/>
    <w:basedOn w:val="Normal"/>
    <w:link w:val="BalloonTextChar"/>
    <w:uiPriority w:val="99"/>
    <w:semiHidden/>
    <w:rsid w:val="00405D4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92BB3"/>
    <w:rPr>
      <w:rFonts w:ascii="Segoe UI" w:hAnsi="Segoe UI" w:cs="Segoe UI"/>
      <w:sz w:val="18"/>
      <w:szCs w:val="18"/>
      <w:lang w:val="uk-UA" w:eastAsia="uk-UA"/>
    </w:rPr>
  </w:style>
  <w:style w:type="paragraph" w:customStyle="1" w:styleId="a0">
    <w:name w:val="Нормальний текст"/>
    <w:basedOn w:val="Normal"/>
    <w:link w:val="a1"/>
    <w:uiPriority w:val="99"/>
    <w:rsid w:val="00B63127"/>
    <w:pPr>
      <w:spacing w:before="120"/>
      <w:ind w:firstLine="567"/>
      <w:jc w:val="both"/>
    </w:pPr>
    <w:rPr>
      <w:rFonts w:ascii="Antiqua" w:hAnsi="Antiqua" w:cs="Antiqua"/>
      <w:sz w:val="26"/>
      <w:szCs w:val="26"/>
      <w:lang w:eastAsia="ru-RU"/>
    </w:rPr>
  </w:style>
  <w:style w:type="paragraph" w:styleId="Title">
    <w:name w:val="Title"/>
    <w:basedOn w:val="Normal"/>
    <w:link w:val="TitleChar"/>
    <w:uiPriority w:val="99"/>
    <w:qFormat/>
    <w:rsid w:val="00B63127"/>
    <w:pPr>
      <w:jc w:val="center"/>
    </w:pPr>
    <w:rPr>
      <w:b/>
      <w:bCs/>
      <w:lang w:eastAsia="ru-RU"/>
    </w:rPr>
  </w:style>
  <w:style w:type="character" w:customStyle="1" w:styleId="TitleChar">
    <w:name w:val="Title Char"/>
    <w:basedOn w:val="DefaultParagraphFont"/>
    <w:link w:val="Title"/>
    <w:uiPriority w:val="99"/>
    <w:locked/>
    <w:rsid w:val="00A92BB3"/>
    <w:rPr>
      <w:rFonts w:ascii="Calibri Light" w:hAnsi="Calibri Light" w:cs="Calibri Light"/>
      <w:b/>
      <w:bCs/>
      <w:kern w:val="28"/>
      <w:sz w:val="32"/>
      <w:szCs w:val="32"/>
      <w:lang w:val="uk-UA" w:eastAsia="uk-UA"/>
    </w:rPr>
  </w:style>
  <w:style w:type="paragraph" w:styleId="ListParagraph">
    <w:name w:val="List Paragraph"/>
    <w:basedOn w:val="Normal"/>
    <w:uiPriority w:val="99"/>
    <w:qFormat/>
    <w:rsid w:val="00C023D2"/>
    <w:pPr>
      <w:ind w:left="720"/>
    </w:pPr>
    <w:rPr>
      <w:sz w:val="24"/>
      <w:szCs w:val="24"/>
      <w:lang w:eastAsia="ru-RU"/>
    </w:rPr>
  </w:style>
  <w:style w:type="character" w:customStyle="1" w:styleId="a1">
    <w:name w:val="Нормальний текст Знак"/>
    <w:link w:val="a0"/>
    <w:uiPriority w:val="99"/>
    <w:locked/>
    <w:rsid w:val="00C023D2"/>
    <w:rPr>
      <w:rFonts w:ascii="Antiqua" w:hAnsi="Antiqua" w:cs="Antiqua"/>
      <w:sz w:val="26"/>
      <w:szCs w:val="26"/>
      <w:lang w:val="uk-UA" w:eastAsia="ru-RU"/>
    </w:rPr>
  </w:style>
  <w:style w:type="paragraph" w:styleId="Header">
    <w:name w:val="header"/>
    <w:basedOn w:val="Normal"/>
    <w:link w:val="HeaderChar"/>
    <w:uiPriority w:val="99"/>
    <w:rsid w:val="00FA08E9"/>
    <w:pPr>
      <w:tabs>
        <w:tab w:val="center" w:pos="4819"/>
        <w:tab w:val="right" w:pos="9639"/>
      </w:tabs>
    </w:pPr>
  </w:style>
  <w:style w:type="character" w:customStyle="1" w:styleId="HeaderChar">
    <w:name w:val="Header Char"/>
    <w:basedOn w:val="DefaultParagraphFont"/>
    <w:link w:val="Header"/>
    <w:uiPriority w:val="99"/>
    <w:semiHidden/>
    <w:locked/>
    <w:rsid w:val="00A92BB3"/>
    <w:rPr>
      <w:sz w:val="28"/>
      <w:szCs w:val="28"/>
      <w:lang w:val="uk-UA" w:eastAsia="uk-UA"/>
    </w:rPr>
  </w:style>
  <w:style w:type="character" w:styleId="PageNumber">
    <w:name w:val="page number"/>
    <w:basedOn w:val="DefaultParagraphFont"/>
    <w:uiPriority w:val="99"/>
    <w:rsid w:val="00FA08E9"/>
  </w:style>
  <w:style w:type="paragraph" w:styleId="Footer">
    <w:name w:val="footer"/>
    <w:basedOn w:val="Normal"/>
    <w:link w:val="FooterChar"/>
    <w:uiPriority w:val="99"/>
    <w:rsid w:val="00FA08E9"/>
    <w:pPr>
      <w:tabs>
        <w:tab w:val="center" w:pos="4819"/>
        <w:tab w:val="right" w:pos="9639"/>
      </w:tabs>
    </w:pPr>
  </w:style>
  <w:style w:type="character" w:customStyle="1" w:styleId="FooterChar">
    <w:name w:val="Footer Char"/>
    <w:basedOn w:val="DefaultParagraphFont"/>
    <w:link w:val="Footer"/>
    <w:uiPriority w:val="99"/>
    <w:semiHidden/>
    <w:locked/>
    <w:rsid w:val="00A92BB3"/>
    <w:rPr>
      <w:sz w:val="28"/>
      <w:szCs w:val="28"/>
      <w:lang w:val="uk-UA" w:eastAsia="uk-UA"/>
    </w:rPr>
  </w:style>
  <w:style w:type="character" w:styleId="Hyperlink">
    <w:name w:val="Hyperlink"/>
    <w:basedOn w:val="DefaultParagraphFont"/>
    <w:uiPriority w:val="99"/>
    <w:rsid w:val="005A24F7"/>
    <w:rPr>
      <w:color w:val="auto"/>
      <w:u w:val="single"/>
    </w:rPr>
  </w:style>
  <w:style w:type="paragraph" w:customStyle="1" w:styleId="rvps7">
    <w:name w:val="rvps7"/>
    <w:basedOn w:val="Normal"/>
    <w:uiPriority w:val="99"/>
    <w:rsid w:val="005A24F7"/>
    <w:pPr>
      <w:spacing w:before="100" w:beforeAutospacing="1" w:after="100" w:afterAutospacing="1"/>
    </w:pPr>
    <w:rPr>
      <w:sz w:val="24"/>
      <w:szCs w:val="24"/>
      <w:lang w:val="ru-RU" w:eastAsia="ru-RU"/>
    </w:rPr>
  </w:style>
  <w:style w:type="character" w:customStyle="1" w:styleId="rvts15">
    <w:name w:val="rvts15"/>
    <w:basedOn w:val="DefaultParagraphFont"/>
    <w:uiPriority w:val="99"/>
    <w:rsid w:val="005A24F7"/>
  </w:style>
  <w:style w:type="character" w:customStyle="1" w:styleId="rvts46">
    <w:name w:val="rvts46"/>
    <w:basedOn w:val="DefaultParagraphFont"/>
    <w:uiPriority w:val="99"/>
    <w:rsid w:val="005A24F7"/>
  </w:style>
  <w:style w:type="character" w:customStyle="1" w:styleId="rvts0">
    <w:name w:val="rvts0"/>
    <w:basedOn w:val="DefaultParagraphFont"/>
    <w:uiPriority w:val="99"/>
    <w:rsid w:val="0052313B"/>
  </w:style>
  <w:style w:type="character" w:customStyle="1" w:styleId="rvts23">
    <w:name w:val="rvts23"/>
    <w:basedOn w:val="DefaultParagraphFont"/>
    <w:uiPriority w:val="99"/>
    <w:rsid w:val="00B217F5"/>
  </w:style>
  <w:style w:type="character" w:customStyle="1" w:styleId="rvts11">
    <w:name w:val="rvts11"/>
    <w:basedOn w:val="DefaultParagraphFont"/>
    <w:uiPriority w:val="99"/>
    <w:rsid w:val="00A43FD1"/>
  </w:style>
  <w:style w:type="paragraph" w:styleId="HTMLPreformatted">
    <w:name w:val="HTML Preformatted"/>
    <w:basedOn w:val="Normal"/>
    <w:link w:val="HTMLPreformattedChar"/>
    <w:uiPriority w:val="99"/>
    <w:rsid w:val="00556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HTMLPreformattedChar">
    <w:name w:val="HTML Preformatted Char"/>
    <w:basedOn w:val="DefaultParagraphFont"/>
    <w:link w:val="HTMLPreformatted"/>
    <w:uiPriority w:val="99"/>
    <w:locked/>
    <w:rsid w:val="005563E0"/>
    <w:rPr>
      <w:rFonts w:ascii="Courier New" w:hAnsi="Courier New" w:cs="Courier New"/>
      <w:sz w:val="20"/>
      <w:szCs w:val="20"/>
    </w:rPr>
  </w:style>
  <w:style w:type="character" w:customStyle="1" w:styleId="FontStyle">
    <w:name w:val="Font Style"/>
    <w:uiPriority w:val="99"/>
    <w:rsid w:val="005563E0"/>
    <w:rPr>
      <w:color w:val="000000"/>
      <w:sz w:val="20"/>
      <w:szCs w:val="20"/>
    </w:rPr>
  </w:style>
  <w:style w:type="paragraph" w:customStyle="1" w:styleId="ParagraphStyle">
    <w:name w:val="Paragraph Style"/>
    <w:uiPriority w:val="99"/>
    <w:rsid w:val="005563E0"/>
    <w:pPr>
      <w:autoSpaceDE w:val="0"/>
      <w:autoSpaceDN w:val="0"/>
      <w:adjustRightInd w:val="0"/>
    </w:pPr>
    <w:rPr>
      <w:rFonts w:ascii="Courier New" w:hAnsi="Courier New" w:cs="Courier New"/>
      <w:sz w:val="24"/>
      <w:szCs w:val="24"/>
      <w:lang w:val="ru-RU"/>
    </w:rPr>
  </w:style>
  <w:style w:type="character" w:styleId="FollowedHyperlink">
    <w:name w:val="FollowedHyperlink"/>
    <w:basedOn w:val="DefaultParagraphFont"/>
    <w:uiPriority w:val="99"/>
    <w:semiHidden/>
    <w:rsid w:val="005563E0"/>
    <w:rPr>
      <w:color w:val="auto"/>
      <w:u w:val="single"/>
    </w:rPr>
  </w:style>
  <w:style w:type="character" w:styleId="Strong">
    <w:name w:val="Strong"/>
    <w:basedOn w:val="DefaultParagraphFont"/>
    <w:uiPriority w:val="99"/>
    <w:qFormat/>
    <w:rsid w:val="00372E9C"/>
    <w:rPr>
      <w:b/>
      <w:bCs/>
    </w:rPr>
  </w:style>
  <w:style w:type="character" w:customStyle="1" w:styleId="rvts37">
    <w:name w:val="rvts37"/>
    <w:basedOn w:val="DefaultParagraphFont"/>
    <w:uiPriority w:val="99"/>
    <w:rsid w:val="00CC614A"/>
  </w:style>
</w:styles>
</file>

<file path=word/webSettings.xml><?xml version="1.0" encoding="utf-8"?>
<w:webSettings xmlns:r="http://schemas.openxmlformats.org/officeDocument/2006/relationships" xmlns:w="http://schemas.openxmlformats.org/wordprocessingml/2006/main">
  <w:divs>
    <w:div w:id="1208761968">
      <w:marLeft w:val="0"/>
      <w:marRight w:val="0"/>
      <w:marTop w:val="0"/>
      <w:marBottom w:val="0"/>
      <w:divBdr>
        <w:top w:val="none" w:sz="0" w:space="0" w:color="auto"/>
        <w:left w:val="none" w:sz="0" w:space="0" w:color="auto"/>
        <w:bottom w:val="none" w:sz="0" w:space="0" w:color="auto"/>
        <w:right w:val="none" w:sz="0" w:space="0" w:color="auto"/>
      </w:divBdr>
    </w:div>
    <w:div w:id="1208761969">
      <w:marLeft w:val="0"/>
      <w:marRight w:val="0"/>
      <w:marTop w:val="0"/>
      <w:marBottom w:val="0"/>
      <w:divBdr>
        <w:top w:val="none" w:sz="0" w:space="0" w:color="auto"/>
        <w:left w:val="none" w:sz="0" w:space="0" w:color="auto"/>
        <w:bottom w:val="none" w:sz="0" w:space="0" w:color="auto"/>
        <w:right w:val="none" w:sz="0" w:space="0" w:color="auto"/>
      </w:divBdr>
    </w:div>
    <w:div w:id="1208761970">
      <w:marLeft w:val="0"/>
      <w:marRight w:val="0"/>
      <w:marTop w:val="0"/>
      <w:marBottom w:val="0"/>
      <w:divBdr>
        <w:top w:val="none" w:sz="0" w:space="0" w:color="auto"/>
        <w:left w:val="none" w:sz="0" w:space="0" w:color="auto"/>
        <w:bottom w:val="none" w:sz="0" w:space="0" w:color="auto"/>
        <w:right w:val="none" w:sz="0" w:space="0" w:color="auto"/>
      </w:divBdr>
    </w:div>
    <w:div w:id="1208761971">
      <w:marLeft w:val="0"/>
      <w:marRight w:val="0"/>
      <w:marTop w:val="0"/>
      <w:marBottom w:val="0"/>
      <w:divBdr>
        <w:top w:val="none" w:sz="0" w:space="0" w:color="auto"/>
        <w:left w:val="none" w:sz="0" w:space="0" w:color="auto"/>
        <w:bottom w:val="none" w:sz="0" w:space="0" w:color="auto"/>
        <w:right w:val="none" w:sz="0" w:space="0" w:color="auto"/>
      </w:divBdr>
    </w:div>
    <w:div w:id="1208761972">
      <w:marLeft w:val="0"/>
      <w:marRight w:val="0"/>
      <w:marTop w:val="0"/>
      <w:marBottom w:val="0"/>
      <w:divBdr>
        <w:top w:val="none" w:sz="0" w:space="0" w:color="auto"/>
        <w:left w:val="none" w:sz="0" w:space="0" w:color="auto"/>
        <w:bottom w:val="none" w:sz="0" w:space="0" w:color="auto"/>
        <w:right w:val="none" w:sz="0" w:space="0" w:color="auto"/>
      </w:divBdr>
    </w:div>
    <w:div w:id="1208761973">
      <w:marLeft w:val="0"/>
      <w:marRight w:val="0"/>
      <w:marTop w:val="0"/>
      <w:marBottom w:val="0"/>
      <w:divBdr>
        <w:top w:val="none" w:sz="0" w:space="0" w:color="auto"/>
        <w:left w:val="none" w:sz="0" w:space="0" w:color="auto"/>
        <w:bottom w:val="none" w:sz="0" w:space="0" w:color="auto"/>
        <w:right w:val="none" w:sz="0" w:space="0" w:color="auto"/>
      </w:divBdr>
    </w:div>
    <w:div w:id="1208761974">
      <w:marLeft w:val="0"/>
      <w:marRight w:val="0"/>
      <w:marTop w:val="0"/>
      <w:marBottom w:val="0"/>
      <w:divBdr>
        <w:top w:val="none" w:sz="0" w:space="0" w:color="auto"/>
        <w:left w:val="none" w:sz="0" w:space="0" w:color="auto"/>
        <w:bottom w:val="none" w:sz="0" w:space="0" w:color="auto"/>
        <w:right w:val="none" w:sz="0" w:space="0" w:color="auto"/>
      </w:divBdr>
    </w:div>
    <w:div w:id="1208761975">
      <w:marLeft w:val="0"/>
      <w:marRight w:val="0"/>
      <w:marTop w:val="0"/>
      <w:marBottom w:val="0"/>
      <w:divBdr>
        <w:top w:val="none" w:sz="0" w:space="0" w:color="auto"/>
        <w:left w:val="none" w:sz="0" w:space="0" w:color="auto"/>
        <w:bottom w:val="none" w:sz="0" w:space="0" w:color="auto"/>
        <w:right w:val="none" w:sz="0" w:space="0" w:color="auto"/>
      </w:divBdr>
    </w:div>
    <w:div w:id="1208761976">
      <w:marLeft w:val="0"/>
      <w:marRight w:val="0"/>
      <w:marTop w:val="0"/>
      <w:marBottom w:val="0"/>
      <w:divBdr>
        <w:top w:val="none" w:sz="0" w:space="0" w:color="auto"/>
        <w:left w:val="none" w:sz="0" w:space="0" w:color="auto"/>
        <w:bottom w:val="none" w:sz="0" w:space="0" w:color="auto"/>
        <w:right w:val="none" w:sz="0" w:space="0" w:color="auto"/>
      </w:divBdr>
    </w:div>
    <w:div w:id="1208761977">
      <w:marLeft w:val="0"/>
      <w:marRight w:val="0"/>
      <w:marTop w:val="0"/>
      <w:marBottom w:val="0"/>
      <w:divBdr>
        <w:top w:val="none" w:sz="0" w:space="0" w:color="auto"/>
        <w:left w:val="none" w:sz="0" w:space="0" w:color="auto"/>
        <w:bottom w:val="none" w:sz="0" w:space="0" w:color="auto"/>
        <w:right w:val="none" w:sz="0" w:space="0" w:color="auto"/>
      </w:divBdr>
    </w:div>
    <w:div w:id="1208761978">
      <w:marLeft w:val="0"/>
      <w:marRight w:val="0"/>
      <w:marTop w:val="0"/>
      <w:marBottom w:val="0"/>
      <w:divBdr>
        <w:top w:val="none" w:sz="0" w:space="0" w:color="auto"/>
        <w:left w:val="none" w:sz="0" w:space="0" w:color="auto"/>
        <w:bottom w:val="none" w:sz="0" w:space="0" w:color="auto"/>
        <w:right w:val="none" w:sz="0" w:space="0" w:color="auto"/>
      </w:divBdr>
    </w:div>
    <w:div w:id="12087619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520</TotalTime>
  <Pages>6</Pages>
  <Words>2435</Words>
  <Characters>13882</Characters>
  <Application>Microsoft Office Outlook</Application>
  <DocSecurity>0</DocSecurity>
  <Lines>0</Lines>
  <Paragraphs>0</Paragraphs>
  <ScaleCrop>false</ScaleCrop>
  <Company>VR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Deputat</dc:creator>
  <cp:keywords/>
  <dc:description/>
  <cp:lastModifiedBy>Пользователь Windows</cp:lastModifiedBy>
  <cp:revision>64</cp:revision>
  <cp:lastPrinted>2020-01-15T15:14:00Z</cp:lastPrinted>
  <dcterms:created xsi:type="dcterms:W3CDTF">2020-01-15T11:35:00Z</dcterms:created>
  <dcterms:modified xsi:type="dcterms:W3CDTF">2020-02-28T14:25:00Z</dcterms:modified>
</cp:coreProperties>
</file>