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2E11D3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2A32BB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55A97" w:rsidRPr="00555A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про внесення зміни до розділу </w:t>
      </w:r>
      <w:r w:rsidR="00555A97" w:rsidRPr="00555A97">
        <w:rPr>
          <w:rFonts w:ascii="Times New Roman" w:eastAsia="Times New Roman" w:hAnsi="Times New Roman"/>
          <w:sz w:val="28"/>
          <w:szCs w:val="28"/>
          <w:lang w:eastAsia="ru-RU"/>
        </w:rPr>
        <w:t>V</w:t>
      </w:r>
      <w:r w:rsidR="00555A97" w:rsidRPr="00555A97">
        <w:rPr>
          <w:rFonts w:ascii="Times New Roman" w:eastAsia="Times New Roman" w:hAnsi="Times New Roman"/>
          <w:sz w:val="28"/>
          <w:szCs w:val="28"/>
          <w:lang w:val="uk-UA" w:eastAsia="ru-RU"/>
        </w:rPr>
        <w:t>І "Прикінцеві та перехідні положення" Бюджетного кодексу України щодо приведення його норм у відповідність до рішення Конституційного Суду України від 27 лютого 2020 року № 3-р/2020 стосовно захисту соціальних прав ветеранів війни (реєстр.№3136)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55A9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345D-59B9-9746-8ECE-EFBFFC5A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94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31</cp:revision>
  <cp:lastPrinted>2019-11-08T11:28:00Z</cp:lastPrinted>
  <dcterms:created xsi:type="dcterms:W3CDTF">2020-03-31T08:08:00Z</dcterms:created>
  <dcterms:modified xsi:type="dcterms:W3CDTF">2020-07-11T16:41:00Z</dcterms:modified>
</cp:coreProperties>
</file>