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199"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199"/>
      </w:tblGrid>
      <w:tr w:rsidR="00705D8A" w:rsidRPr="00705D8A" w:rsidTr="00744ECA">
        <w:tc>
          <w:tcPr>
            <w:tcW w:w="11199" w:type="dxa"/>
            <w:tcBorders>
              <w:top w:val="nil"/>
              <w:left w:val="nil"/>
              <w:bottom w:val="nil"/>
              <w:right w:val="nil"/>
            </w:tcBorders>
          </w:tcPr>
          <w:p w:rsidR="00705D8A" w:rsidRPr="00705D8A" w:rsidRDefault="00705D8A" w:rsidP="00744ECA">
            <w:pPr>
              <w:ind w:firstLine="2160"/>
              <w:rPr>
                <w:rFonts w:eastAsia="Calibri"/>
                <w:color w:val="002060"/>
                <w:sz w:val="32"/>
                <w:szCs w:val="32"/>
                <w:lang w:val="ru-RU" w:eastAsia="en-US"/>
              </w:rPr>
            </w:pPr>
          </w:p>
          <w:p w:rsidR="00705D8A" w:rsidRPr="00705D8A" w:rsidRDefault="00705D8A" w:rsidP="00744ECA">
            <w:pPr>
              <w:ind w:firstLine="2160"/>
              <w:rPr>
                <w:rFonts w:eastAsia="Calibri"/>
                <w:color w:val="002060"/>
                <w:sz w:val="32"/>
                <w:szCs w:val="32"/>
                <w:lang w:val="ru-RU" w:eastAsia="en-US"/>
              </w:rPr>
            </w:pPr>
          </w:p>
          <w:p w:rsidR="00705D8A" w:rsidRPr="00705D8A" w:rsidRDefault="00705D8A" w:rsidP="00744ECA">
            <w:pPr>
              <w:ind w:firstLine="2160"/>
              <w:rPr>
                <w:rFonts w:eastAsia="Calibri"/>
                <w:color w:val="002060"/>
                <w:sz w:val="32"/>
                <w:szCs w:val="32"/>
                <w:lang w:val="ru-RU" w:eastAsia="en-US"/>
              </w:rPr>
            </w:pPr>
          </w:p>
          <w:p w:rsidR="00705D8A" w:rsidRPr="00705D8A" w:rsidRDefault="00705D8A" w:rsidP="00744ECA">
            <w:pPr>
              <w:spacing w:before="80"/>
              <w:ind w:firstLine="2160"/>
              <w:jc w:val="center"/>
              <w:rPr>
                <w:rFonts w:eastAsia="Calibri"/>
                <w:color w:val="1829A8"/>
                <w:spacing w:val="20"/>
                <w:sz w:val="34"/>
                <w:szCs w:val="34"/>
                <w:lang w:val="ru-RU" w:eastAsia="en-US"/>
              </w:rPr>
            </w:pPr>
            <w:r w:rsidRPr="00705D8A">
              <w:rPr>
                <w:rFonts w:ascii="Calibri" w:eastAsia="Calibri" w:hAnsi="Calibri"/>
                <w:noProof/>
                <w:spacing w:val="20"/>
                <w:sz w:val="34"/>
                <w:szCs w:val="34"/>
                <w:lang w:eastAsia="uk-UA"/>
              </w:rPr>
              <w:drawing>
                <wp:anchor distT="360045" distB="0" distL="114300" distR="114300" simplePos="0" relativeHeight="251659264" behindDoc="0" locked="0" layoutInCell="1" allowOverlap="1" wp14:anchorId="38586029" wp14:editId="316DE5C7">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705D8A">
              <w:rPr>
                <w:rFonts w:eastAsia="Calibri"/>
                <w:color w:val="1829A8"/>
                <w:spacing w:val="20"/>
                <w:sz w:val="34"/>
                <w:szCs w:val="34"/>
                <w:lang w:eastAsia="en-US"/>
              </w:rPr>
              <w:t>ВЕРХОВНА РАДА УКРАЇНИ</w:t>
            </w:r>
          </w:p>
          <w:p w:rsidR="00705D8A" w:rsidRPr="00705D8A" w:rsidRDefault="00705D8A" w:rsidP="00744ECA">
            <w:pPr>
              <w:spacing w:before="100"/>
              <w:ind w:firstLine="2160"/>
              <w:jc w:val="center"/>
              <w:rPr>
                <w:rFonts w:eastAsia="Calibri"/>
                <w:b/>
                <w:color w:val="1829A8"/>
                <w:spacing w:val="20"/>
                <w:sz w:val="24"/>
                <w:lang w:eastAsia="en-US"/>
              </w:rPr>
            </w:pPr>
            <w:r w:rsidRPr="00705D8A">
              <w:rPr>
                <w:rFonts w:eastAsia="Calibri"/>
                <w:b/>
                <w:color w:val="1829A8"/>
                <w:spacing w:val="20"/>
                <w:sz w:val="24"/>
                <w:lang w:eastAsia="en-US"/>
              </w:rPr>
              <w:t>Комітет з питань бюджету</w:t>
            </w:r>
          </w:p>
          <w:p w:rsidR="00705D8A" w:rsidRPr="00705D8A" w:rsidRDefault="00705D8A" w:rsidP="00744ECA">
            <w:pPr>
              <w:spacing w:before="160" w:after="60"/>
              <w:ind w:firstLine="2160"/>
              <w:jc w:val="center"/>
              <w:rPr>
                <w:rFonts w:ascii="Calibri" w:eastAsia="Calibri" w:hAnsi="Calibri"/>
                <w:color w:val="002060"/>
                <w:sz w:val="20"/>
                <w:szCs w:val="20"/>
                <w:lang w:val="ru-RU" w:eastAsia="en-US"/>
              </w:rPr>
            </w:pPr>
            <w:r w:rsidRPr="00705D8A">
              <w:rPr>
                <w:rFonts w:eastAsia="Calibri"/>
                <w:color w:val="1829A8"/>
                <w:sz w:val="20"/>
                <w:szCs w:val="20"/>
                <w:lang w:eastAsia="en-US"/>
              </w:rPr>
              <w:t xml:space="preserve">01008, м.Київ-8, вул. М. Грушевського, 5, </w:t>
            </w:r>
            <w:proofErr w:type="spellStart"/>
            <w:r w:rsidRPr="00705D8A">
              <w:rPr>
                <w:rFonts w:eastAsia="Calibri"/>
                <w:color w:val="1829A8"/>
                <w:sz w:val="20"/>
                <w:szCs w:val="20"/>
                <w:lang w:eastAsia="en-US"/>
              </w:rPr>
              <w:t>тел</w:t>
            </w:r>
            <w:proofErr w:type="spellEnd"/>
            <w:r w:rsidRPr="00705D8A">
              <w:rPr>
                <w:rFonts w:eastAsia="Calibri"/>
                <w:color w:val="1829A8"/>
                <w:sz w:val="20"/>
                <w:szCs w:val="20"/>
                <w:lang w:eastAsia="en-US"/>
              </w:rPr>
              <w:t>.: 255-40-29, 255-43-61, факс: 255-41-23</w:t>
            </w:r>
          </w:p>
        </w:tc>
      </w:tr>
    </w:tbl>
    <w:tbl>
      <w:tblPr>
        <w:tblStyle w:val="10"/>
        <w:tblW w:w="12856"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4"/>
        <w:gridCol w:w="9714"/>
        <w:gridCol w:w="802"/>
        <w:gridCol w:w="1086"/>
      </w:tblGrid>
      <w:tr w:rsidR="00744ECA" w:rsidRPr="00705D8A" w:rsidTr="00744ECA">
        <w:tc>
          <w:tcPr>
            <w:tcW w:w="1254" w:type="dxa"/>
            <w:tcBorders>
              <w:top w:val="nil"/>
            </w:tcBorders>
          </w:tcPr>
          <w:p w:rsidR="00744ECA" w:rsidRPr="00705D8A" w:rsidRDefault="00744ECA" w:rsidP="00705D8A">
            <w:pPr>
              <w:rPr>
                <w:rFonts w:ascii="Times New Roman" w:hAnsi="Times New Roman"/>
                <w:color w:val="002060"/>
                <w:sz w:val="20"/>
                <w:szCs w:val="20"/>
                <w:lang w:val="uk-UA" w:eastAsia="en-US"/>
              </w:rPr>
            </w:pPr>
          </w:p>
        </w:tc>
        <w:tc>
          <w:tcPr>
            <w:tcW w:w="9714" w:type="dxa"/>
          </w:tcPr>
          <w:p w:rsidR="00744ECA" w:rsidRPr="00613D0B" w:rsidRDefault="00744ECA" w:rsidP="00705D8A">
            <w:pPr>
              <w:rPr>
                <w:color w:val="002060"/>
                <w:sz w:val="20"/>
                <w:szCs w:val="20"/>
                <w:lang w:val="ru-RU" w:eastAsia="en-US"/>
              </w:rPr>
            </w:pPr>
          </w:p>
        </w:tc>
        <w:tc>
          <w:tcPr>
            <w:tcW w:w="802" w:type="dxa"/>
          </w:tcPr>
          <w:p w:rsidR="00744ECA" w:rsidRPr="00705D8A" w:rsidRDefault="00744ECA" w:rsidP="00705D8A">
            <w:pPr>
              <w:rPr>
                <w:rFonts w:ascii="Times New Roman" w:hAnsi="Times New Roman"/>
                <w:color w:val="002060"/>
                <w:sz w:val="20"/>
                <w:szCs w:val="20"/>
                <w:lang w:val="uk-UA" w:eastAsia="en-US"/>
              </w:rPr>
            </w:pPr>
          </w:p>
        </w:tc>
        <w:tc>
          <w:tcPr>
            <w:tcW w:w="1086" w:type="dxa"/>
            <w:tcBorders>
              <w:top w:val="nil"/>
            </w:tcBorders>
          </w:tcPr>
          <w:p w:rsidR="00744ECA" w:rsidRPr="00705D8A" w:rsidRDefault="00744ECA" w:rsidP="00705D8A">
            <w:pPr>
              <w:rPr>
                <w:rFonts w:ascii="Times New Roman" w:hAnsi="Times New Roman"/>
                <w:color w:val="002060"/>
                <w:sz w:val="20"/>
                <w:szCs w:val="20"/>
                <w:lang w:val="uk-UA" w:eastAsia="en-US"/>
              </w:rPr>
            </w:pPr>
          </w:p>
        </w:tc>
      </w:tr>
    </w:tbl>
    <w:p w:rsidR="00F75443" w:rsidRDefault="00F75443">
      <w:pPr>
        <w:rPr>
          <w:rFonts w:ascii="Verdana" w:hAnsi="Verdana"/>
          <w:b/>
          <w:bCs/>
          <w:sz w:val="27"/>
          <w:szCs w:val="27"/>
        </w:rPr>
      </w:pPr>
    </w:p>
    <w:p w:rsidR="008846D5" w:rsidRPr="00F01E63" w:rsidRDefault="0096460A" w:rsidP="00F01E63">
      <w:pPr>
        <w:pStyle w:val="a3"/>
        <w:rPr>
          <w:szCs w:val="28"/>
          <w:shd w:val="clear" w:color="auto" w:fill="FFFFFF"/>
        </w:rPr>
      </w:pPr>
      <w:r w:rsidRPr="00F01E63">
        <w:rPr>
          <w:szCs w:val="28"/>
          <w:shd w:val="clear" w:color="auto" w:fill="FFFFFF"/>
        </w:rPr>
        <w:t xml:space="preserve">Комітет Верховної Ради України </w:t>
      </w:r>
    </w:p>
    <w:p w:rsidR="009B249E" w:rsidRDefault="00F01E63" w:rsidP="00F01E63">
      <w:pPr>
        <w:pStyle w:val="a3"/>
        <w:rPr>
          <w:szCs w:val="28"/>
          <w:shd w:val="clear" w:color="auto" w:fill="FFFFFF"/>
        </w:rPr>
      </w:pPr>
      <w:r w:rsidRPr="00F01E63">
        <w:rPr>
          <w:szCs w:val="28"/>
          <w:shd w:val="clear" w:color="auto" w:fill="FFFFFF"/>
        </w:rPr>
        <w:t xml:space="preserve">з питань </w:t>
      </w:r>
      <w:r w:rsidR="00D746C1">
        <w:rPr>
          <w:szCs w:val="28"/>
          <w:shd w:val="clear" w:color="auto" w:fill="FFFFFF"/>
        </w:rPr>
        <w:t>правової політики</w:t>
      </w:r>
    </w:p>
    <w:p w:rsidR="001A7307" w:rsidRPr="008A68E7" w:rsidRDefault="001A7307" w:rsidP="00F01E63">
      <w:pPr>
        <w:pStyle w:val="a3"/>
        <w:rPr>
          <w:szCs w:val="28"/>
          <w:shd w:val="clear" w:color="auto" w:fill="FFFFFF"/>
        </w:rPr>
      </w:pPr>
    </w:p>
    <w:p w:rsidR="00F75443" w:rsidRPr="002402F9" w:rsidRDefault="003720C2" w:rsidP="002402F9">
      <w:pPr>
        <w:ind w:firstLine="567"/>
        <w:rPr>
          <w:b/>
          <w:bCs/>
        </w:rPr>
      </w:pPr>
      <w:r w:rsidRPr="002402F9">
        <w:t>До</w:t>
      </w:r>
      <w:r w:rsidR="00F75443" w:rsidRPr="002402F9">
        <w:t xml:space="preserve"> розгляду законопроекту</w:t>
      </w:r>
    </w:p>
    <w:p w:rsidR="00D746C1" w:rsidRPr="002402F9" w:rsidRDefault="00D746C1" w:rsidP="002402F9">
      <w:pPr>
        <w:ind w:firstLine="567"/>
      </w:pPr>
      <w:r w:rsidRPr="002402F9">
        <w:t>за реєстр.№3059</w:t>
      </w:r>
      <w:r w:rsidR="002E2682">
        <w:t>-3</w:t>
      </w:r>
    </w:p>
    <w:p w:rsidR="002402F9" w:rsidRPr="002402F9" w:rsidRDefault="002402F9" w:rsidP="002402F9"/>
    <w:p w:rsidR="005A75C0" w:rsidRDefault="00837F6B" w:rsidP="00226E60">
      <w:pPr>
        <w:keepNext/>
        <w:ind w:firstLine="567"/>
        <w:jc w:val="both"/>
        <w:rPr>
          <w:szCs w:val="28"/>
        </w:rPr>
      </w:pPr>
      <w:r w:rsidRPr="008C4A87">
        <w:rPr>
          <w:szCs w:val="28"/>
        </w:rPr>
        <w:t>К</w:t>
      </w:r>
      <w:r w:rsidR="00F75443" w:rsidRPr="008C4A87">
        <w:rPr>
          <w:szCs w:val="28"/>
        </w:rPr>
        <w:t>омітет Верховної Ради України з питань бюджету на своєму засіданні</w:t>
      </w:r>
      <w:r w:rsidR="009B1D19">
        <w:rPr>
          <w:szCs w:val="28"/>
        </w:rPr>
        <w:t xml:space="preserve"> </w:t>
      </w:r>
      <w:r w:rsidR="001E1D52">
        <w:rPr>
          <w:szCs w:val="28"/>
        </w:rPr>
        <w:br/>
      </w:r>
      <w:r w:rsidR="00613D0B">
        <w:rPr>
          <w:szCs w:val="28"/>
        </w:rPr>
        <w:t xml:space="preserve">17 червня </w:t>
      </w:r>
      <w:r w:rsidR="008625F9" w:rsidRPr="008C4A87">
        <w:rPr>
          <w:szCs w:val="28"/>
        </w:rPr>
        <w:t>20</w:t>
      </w:r>
      <w:r w:rsidR="00E67E1B">
        <w:rPr>
          <w:szCs w:val="28"/>
        </w:rPr>
        <w:t>20</w:t>
      </w:r>
      <w:r w:rsidR="007811C5" w:rsidRPr="008C4A87">
        <w:rPr>
          <w:szCs w:val="28"/>
        </w:rPr>
        <w:t xml:space="preserve"> року (протокол №</w:t>
      </w:r>
      <w:r w:rsidR="00613D0B">
        <w:rPr>
          <w:szCs w:val="28"/>
        </w:rPr>
        <w:t>41</w:t>
      </w:r>
      <w:bookmarkStart w:id="0" w:name="_GoBack"/>
      <w:bookmarkEnd w:id="0"/>
      <w:r w:rsidR="007811C5" w:rsidRPr="008C4A87">
        <w:rPr>
          <w:szCs w:val="28"/>
        </w:rPr>
        <w:t>)</w:t>
      </w:r>
      <w:r w:rsidR="00F75443" w:rsidRPr="008C4A87">
        <w:rPr>
          <w:szCs w:val="28"/>
        </w:rPr>
        <w:t xml:space="preserve"> відповідно до стат</w:t>
      </w:r>
      <w:r w:rsidR="006A183D" w:rsidRPr="008C4A87">
        <w:rPr>
          <w:szCs w:val="28"/>
        </w:rPr>
        <w:t>ей</w:t>
      </w:r>
      <w:r w:rsidR="00F75443" w:rsidRPr="008C4A87">
        <w:rPr>
          <w:szCs w:val="28"/>
        </w:rPr>
        <w:t xml:space="preserve"> 27</w:t>
      </w:r>
      <w:r w:rsidR="006A183D" w:rsidRPr="008C4A87">
        <w:rPr>
          <w:szCs w:val="28"/>
        </w:rPr>
        <w:t xml:space="preserve"> і 109</w:t>
      </w:r>
      <w:r w:rsidR="00F75443" w:rsidRPr="008C4A87">
        <w:rPr>
          <w:szCs w:val="28"/>
        </w:rPr>
        <w:t xml:space="preserve"> Бюджетного кодексу України та статті 93 Регламенту Верховної Ради України розглян</w:t>
      </w:r>
      <w:r w:rsidR="008846D5" w:rsidRPr="008C4A87">
        <w:rPr>
          <w:szCs w:val="28"/>
        </w:rPr>
        <w:t>ув</w:t>
      </w:r>
      <w:r w:rsidR="00F01E63" w:rsidRPr="008C4A87">
        <w:rPr>
          <w:szCs w:val="28"/>
        </w:rPr>
        <w:t xml:space="preserve"> </w:t>
      </w:r>
      <w:r w:rsidR="002E2682" w:rsidRPr="002E2682">
        <w:rPr>
          <w:szCs w:val="28"/>
        </w:rPr>
        <w:t>проект Закону України про лобістську діяльність (реєстр. № 3059-3 від 03.03.2020), внесений народними депутатами України Монастирським Д.А. та Фроловим П.В.</w:t>
      </w:r>
      <w:r w:rsidR="008700D3" w:rsidRPr="008C4A87">
        <w:rPr>
          <w:szCs w:val="28"/>
        </w:rPr>
        <w:t>,</w:t>
      </w:r>
      <w:r w:rsidR="009F7C25" w:rsidRPr="008C4A87">
        <w:rPr>
          <w:szCs w:val="28"/>
        </w:rPr>
        <w:t xml:space="preserve"> </w:t>
      </w:r>
      <w:r w:rsidR="00744ECA">
        <w:rPr>
          <w:szCs w:val="28"/>
        </w:rPr>
        <w:br/>
      </w:r>
      <w:r w:rsidR="009F7C25" w:rsidRPr="008C4A87">
        <w:rPr>
          <w:szCs w:val="28"/>
        </w:rPr>
        <w:t>і повідомляє наступне</w:t>
      </w:r>
      <w:r w:rsidR="005A75C0">
        <w:rPr>
          <w:szCs w:val="28"/>
        </w:rPr>
        <w:t>.</w:t>
      </w:r>
    </w:p>
    <w:p w:rsidR="00074427" w:rsidRPr="00074427" w:rsidRDefault="00074427" w:rsidP="00074427">
      <w:pPr>
        <w:pStyle w:val="a3"/>
        <w:ind w:left="0" w:firstLine="567"/>
        <w:jc w:val="both"/>
        <w:rPr>
          <w:b w:val="0"/>
          <w:bCs w:val="0"/>
          <w:szCs w:val="24"/>
        </w:rPr>
      </w:pPr>
      <w:r w:rsidRPr="00074427">
        <w:rPr>
          <w:b w:val="0"/>
          <w:bCs w:val="0"/>
          <w:szCs w:val="24"/>
        </w:rPr>
        <w:t xml:space="preserve">Метою законопроекту згідно з пояснювальною запискою є переведення лобістської діяльності в Україні в правове поле, зменшення корупційних ризиків у стосунках представників влади з представниками суспільства та бізнесу, створення державного реєстру лобіювання, відмежування лобіювання від </w:t>
      </w:r>
      <w:proofErr w:type="spellStart"/>
      <w:r w:rsidRPr="00074427">
        <w:rPr>
          <w:b w:val="0"/>
          <w:bCs w:val="0"/>
          <w:szCs w:val="24"/>
        </w:rPr>
        <w:t>адвокації</w:t>
      </w:r>
      <w:proofErr w:type="spellEnd"/>
      <w:r w:rsidRPr="00074427">
        <w:rPr>
          <w:b w:val="0"/>
          <w:bCs w:val="0"/>
          <w:szCs w:val="24"/>
        </w:rPr>
        <w:t xml:space="preserve"> та адвокатської діяльності, врегулювання питань, пов’язаних із замовними публічними акціями. При цьому, органом реєстрації лобіювання визначено Міністерство юстиції України, до повноважень якого належать питання державної реєстрації лобістів, суб’єктів лобіювання, суб’єктів </w:t>
      </w:r>
      <w:proofErr w:type="spellStart"/>
      <w:r w:rsidRPr="00074427">
        <w:rPr>
          <w:b w:val="0"/>
          <w:bCs w:val="0"/>
          <w:szCs w:val="24"/>
        </w:rPr>
        <w:t>самолобіювання</w:t>
      </w:r>
      <w:proofErr w:type="spellEnd"/>
      <w:r w:rsidRPr="00074427">
        <w:rPr>
          <w:b w:val="0"/>
          <w:bCs w:val="0"/>
          <w:szCs w:val="24"/>
        </w:rPr>
        <w:t xml:space="preserve"> та ведення державного реєстру лобіювання, притягнення осіб до відповідальності у зв’язку з лобіюванням.</w:t>
      </w:r>
    </w:p>
    <w:p w:rsidR="00074427" w:rsidRPr="00074427" w:rsidRDefault="00074427" w:rsidP="00074427">
      <w:pPr>
        <w:pStyle w:val="a3"/>
        <w:ind w:left="0" w:firstLine="567"/>
        <w:jc w:val="both"/>
        <w:rPr>
          <w:b w:val="0"/>
          <w:bCs w:val="0"/>
          <w:szCs w:val="24"/>
        </w:rPr>
      </w:pPr>
      <w:r w:rsidRPr="00074427">
        <w:rPr>
          <w:b w:val="0"/>
          <w:bCs w:val="0"/>
          <w:szCs w:val="24"/>
        </w:rPr>
        <w:t>Відтак, на створення, супроводження програмного забезпечення та безперервного функціонування державного реєстру лобіювання необхідно вишукати додаткові кошти з державного бюджету.  Міністерство фінансів України звертає увагу, що законопроектом не визначено джерел та порядку фінансування заходів із створення та ведення реєстру лобіювання. У пояснювальній записці до законопроекту лише зазначено, що за наявності пропозицій Міністерства юстиції України, до Державного бюджету України можуть бути внесені відповідні зміни.</w:t>
      </w:r>
    </w:p>
    <w:p w:rsidR="00074427" w:rsidRPr="00074427" w:rsidRDefault="00074427" w:rsidP="00074427">
      <w:pPr>
        <w:pStyle w:val="a3"/>
        <w:ind w:left="0" w:firstLine="567"/>
        <w:jc w:val="both"/>
        <w:rPr>
          <w:b w:val="0"/>
          <w:bCs w:val="0"/>
          <w:szCs w:val="24"/>
        </w:rPr>
      </w:pPr>
      <w:r w:rsidRPr="00074427">
        <w:rPr>
          <w:b w:val="0"/>
          <w:bCs w:val="0"/>
          <w:szCs w:val="24"/>
        </w:rPr>
        <w:t xml:space="preserve"> Поряд з тим, змінами до Кримінального кодексу України пропонується встановити санкції за порушення порядку зайняття лобістською діяльністю (</w:t>
      </w:r>
      <w:r w:rsidRPr="005B09C2">
        <w:rPr>
          <w:b w:val="0"/>
          <w:bCs w:val="0"/>
          <w:i/>
          <w:szCs w:val="24"/>
        </w:rPr>
        <w:t>штраф - у розмірі від двох тисяч до п’яти тисяч неоподатковуваних мінімумів доходів громадян (від 34000 грн. до 85000 грн.), або арешт на строк від трьох до шести місяців, або обмеження волі на строк до двох років, з позбавлення права обіймати певні посади чи займатися певною діяльністю на строк до трьох років</w:t>
      </w:r>
      <w:r w:rsidRPr="00074427">
        <w:rPr>
          <w:b w:val="0"/>
          <w:bCs w:val="0"/>
          <w:szCs w:val="24"/>
        </w:rPr>
        <w:t>) та за повторне вчинення таких дій особою, або за попередньою змовою групою осіб, або службовою особою з використанням свого службового становища, або якщо це було пов’язано з отриманням доходу в особливо великому розмірі (</w:t>
      </w:r>
      <w:r w:rsidRPr="005B09C2">
        <w:rPr>
          <w:b w:val="0"/>
          <w:bCs w:val="0"/>
          <w:i/>
          <w:szCs w:val="24"/>
        </w:rPr>
        <w:t xml:space="preserve">штраф </w:t>
      </w:r>
      <w:r w:rsidRPr="005B09C2">
        <w:rPr>
          <w:b w:val="0"/>
          <w:bCs w:val="0"/>
          <w:i/>
          <w:szCs w:val="24"/>
        </w:rPr>
        <w:lastRenderedPageBreak/>
        <w:t>– у розмірі від п’яти тисяч до десяти тисяч неоподатковуваних мінімумів доходів громадян (від 85000 грн. до 170000 грн.), або обмеження волі на строк від трьох до п’яти років, з позбавленням права обіймати певні посади чи займатися певною діяльністю на строк до десяти років</w:t>
      </w:r>
      <w:r w:rsidRPr="00074427">
        <w:rPr>
          <w:b w:val="0"/>
          <w:bCs w:val="0"/>
          <w:szCs w:val="24"/>
        </w:rPr>
        <w:t>).</w:t>
      </w:r>
    </w:p>
    <w:p w:rsidR="00074427" w:rsidRPr="00074427" w:rsidRDefault="00074427" w:rsidP="00074427">
      <w:pPr>
        <w:pStyle w:val="a3"/>
        <w:ind w:left="0" w:firstLine="567"/>
        <w:jc w:val="both"/>
        <w:rPr>
          <w:b w:val="0"/>
          <w:bCs w:val="0"/>
          <w:szCs w:val="24"/>
        </w:rPr>
      </w:pPr>
      <w:r w:rsidRPr="00074427">
        <w:rPr>
          <w:b w:val="0"/>
          <w:bCs w:val="0"/>
          <w:szCs w:val="24"/>
        </w:rPr>
        <w:t xml:space="preserve">Реалізація зазначених положень законопроекту може призвести до збільшення надходжень державного бюджету від сплати штрафних санкцій, а також до збільшення видатків державного бюджету на утримання в установах виконання покарань засуджених до позбавлення волі осіб. </w:t>
      </w:r>
    </w:p>
    <w:p w:rsidR="00074427" w:rsidRPr="00074427" w:rsidRDefault="00074427" w:rsidP="00074427">
      <w:pPr>
        <w:pStyle w:val="a3"/>
        <w:ind w:left="0" w:firstLine="567"/>
        <w:jc w:val="both"/>
        <w:rPr>
          <w:b w:val="0"/>
          <w:bCs w:val="0"/>
          <w:szCs w:val="24"/>
        </w:rPr>
      </w:pPr>
      <w:r w:rsidRPr="00074427">
        <w:rPr>
          <w:b w:val="0"/>
          <w:bCs w:val="0"/>
          <w:szCs w:val="24"/>
        </w:rPr>
        <w:t>Зважаючи на зазначене, всупереч вимогам частини першої статті 27 Бюджетного кодексу України та частини третьої статті 91 Регламенту Верховної Ради України суб’єктом права законодавчої ініціативи до законопроекту не надано належне фінансово-економічне обґрунтування (включаючи відповідні розрахунки) та пропозиції змін до законодавчих актів України щодо скорочення витрат бюджету та/або джерел додаткових надходжень бюджету для досягнення збалансованості бюджету.</w:t>
      </w:r>
    </w:p>
    <w:p w:rsidR="00695B0F" w:rsidRDefault="00074427" w:rsidP="00074427">
      <w:pPr>
        <w:pStyle w:val="a3"/>
        <w:ind w:left="0" w:firstLine="567"/>
        <w:jc w:val="both"/>
        <w:rPr>
          <w:b w:val="0"/>
          <w:bCs w:val="0"/>
          <w:szCs w:val="24"/>
        </w:rPr>
      </w:pPr>
      <w:r w:rsidRPr="00074427">
        <w:rPr>
          <w:b w:val="0"/>
          <w:bCs w:val="0"/>
          <w:szCs w:val="24"/>
        </w:rPr>
        <w:t>Термін набрання чинності законом, визначений у законопроекті не відповідає положенням частини третьої статті 27 Бюджетного кодексу України, що встановлює вимоги до  введення в дію  законів України або їх окремих положень, які впливають на показники бюджету (зменшують надходження бюджету та/або збільшують витрати бюджету).</w:t>
      </w:r>
    </w:p>
    <w:p w:rsidR="00226E60" w:rsidRDefault="0032618F" w:rsidP="00074427">
      <w:pPr>
        <w:pStyle w:val="a3"/>
        <w:ind w:left="0" w:firstLine="567"/>
        <w:jc w:val="both"/>
        <w:rPr>
          <w:b w:val="0"/>
          <w:szCs w:val="28"/>
        </w:rPr>
      </w:pPr>
      <w:r w:rsidRPr="007F7F69">
        <w:rPr>
          <w:b w:val="0"/>
          <w:szCs w:val="28"/>
        </w:rPr>
        <w:t>За наслідками розгляду Коміте</w:t>
      </w:r>
      <w:r w:rsidR="00C25F13">
        <w:rPr>
          <w:b w:val="0"/>
          <w:szCs w:val="28"/>
        </w:rPr>
        <w:t>т ухвалив рішення, що</w:t>
      </w:r>
      <w:r w:rsidRPr="007F7F69">
        <w:rPr>
          <w:b w:val="0"/>
          <w:szCs w:val="28"/>
        </w:rPr>
        <w:t xml:space="preserve"> </w:t>
      </w:r>
      <w:r w:rsidR="00074427">
        <w:rPr>
          <w:b w:val="0"/>
          <w:szCs w:val="28"/>
        </w:rPr>
        <w:t>п</w:t>
      </w:r>
      <w:r w:rsidR="00074427" w:rsidRPr="00074427">
        <w:rPr>
          <w:b w:val="0"/>
          <w:szCs w:val="28"/>
        </w:rPr>
        <w:t>роект Закону України про лобістську діяльність (реєстр. № 3059-3 від 03.03.2020), внесений народними депутатами України Монастирським Д.А. та Фроловим П.В., має  вплив на показники державного бюджету (призведе до збільшення видатків, а також може зумовити збільшення доходів і видатків залежно від санкцій за виявлені правопорушення). У разі прийняття відповідного закону до 15 липня 2020 року він має вводитися в дію не раніше 1 січня 2021 року, а після 15 липня 2020 року – не раніше 1 січня 2022 року (або 1 січня наступного за цим року залежно від часу прийняття закону).</w:t>
      </w:r>
    </w:p>
    <w:p w:rsidR="00226E60" w:rsidRDefault="00226E60" w:rsidP="00074427">
      <w:pPr>
        <w:jc w:val="both"/>
        <w:rPr>
          <w:b/>
          <w:szCs w:val="28"/>
        </w:rPr>
      </w:pPr>
    </w:p>
    <w:p w:rsidR="00074427" w:rsidRDefault="00074427" w:rsidP="00074427">
      <w:pPr>
        <w:jc w:val="both"/>
        <w:rPr>
          <w:b/>
          <w:szCs w:val="28"/>
        </w:rPr>
      </w:pPr>
    </w:p>
    <w:p w:rsidR="00695B0F" w:rsidRDefault="00695B0F" w:rsidP="00226E60">
      <w:pPr>
        <w:ind w:firstLine="567"/>
        <w:jc w:val="both"/>
        <w:rPr>
          <w:b/>
          <w:szCs w:val="28"/>
        </w:rPr>
      </w:pPr>
    </w:p>
    <w:p w:rsidR="00226E60" w:rsidRDefault="00D9240D" w:rsidP="00D47BE5">
      <w:pPr>
        <w:ind w:firstLine="567"/>
        <w:jc w:val="both"/>
        <w:rPr>
          <w:b/>
          <w:szCs w:val="28"/>
        </w:rPr>
      </w:pPr>
      <w:r w:rsidRPr="00D009C7">
        <w:rPr>
          <w:b/>
          <w:szCs w:val="28"/>
        </w:rPr>
        <w:t>Голов</w:t>
      </w:r>
      <w:r w:rsidR="00D47BE5">
        <w:rPr>
          <w:b/>
          <w:szCs w:val="28"/>
        </w:rPr>
        <w:t>а Комітету</w:t>
      </w:r>
      <w:r w:rsidR="00ED3694" w:rsidRPr="00D009C7">
        <w:rPr>
          <w:b/>
          <w:szCs w:val="28"/>
        </w:rPr>
        <w:tab/>
      </w:r>
      <w:r w:rsidR="00ED3694" w:rsidRPr="00D009C7">
        <w:rPr>
          <w:b/>
          <w:szCs w:val="28"/>
        </w:rPr>
        <w:tab/>
      </w:r>
      <w:r w:rsidR="00ED3694" w:rsidRPr="00D009C7">
        <w:rPr>
          <w:b/>
          <w:szCs w:val="28"/>
        </w:rPr>
        <w:tab/>
      </w:r>
      <w:r w:rsidR="000B5A47">
        <w:rPr>
          <w:b/>
          <w:szCs w:val="28"/>
        </w:rPr>
        <w:t xml:space="preserve">                         </w:t>
      </w:r>
      <w:r w:rsidR="00D47BE5">
        <w:rPr>
          <w:b/>
          <w:szCs w:val="28"/>
        </w:rPr>
        <w:t xml:space="preserve">                    Ю.Ю.Арістов</w:t>
      </w:r>
    </w:p>
    <w:p w:rsidR="00226E60" w:rsidRDefault="00226E60" w:rsidP="00226E60">
      <w:pPr>
        <w:jc w:val="both"/>
        <w:rPr>
          <w:sz w:val="18"/>
          <w:szCs w:val="18"/>
        </w:rPr>
      </w:pPr>
    </w:p>
    <w:p w:rsidR="009B1D19" w:rsidRDefault="009B1D19" w:rsidP="00226E60">
      <w:pPr>
        <w:jc w:val="both"/>
        <w:rPr>
          <w:sz w:val="18"/>
          <w:szCs w:val="18"/>
        </w:rPr>
      </w:pPr>
    </w:p>
    <w:p w:rsidR="009B1D19" w:rsidRDefault="009B1D19"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2241E4" w:rsidRDefault="002241E4" w:rsidP="00226E60">
      <w:pPr>
        <w:ind w:firstLine="567"/>
        <w:jc w:val="both"/>
        <w:rPr>
          <w:sz w:val="18"/>
          <w:szCs w:val="18"/>
        </w:rPr>
      </w:pPr>
    </w:p>
    <w:sectPr w:rsidR="002241E4" w:rsidSect="00744ECA">
      <w:footerReference w:type="even" r:id="rId7"/>
      <w:footerReference w:type="default" r:id="rId8"/>
      <w:pgSz w:w="11906" w:h="16838"/>
      <w:pgMar w:top="567" w:right="707" w:bottom="851"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6C3A" w:rsidRDefault="00136C3A">
      <w:r>
        <w:separator/>
      </w:r>
    </w:p>
  </w:endnote>
  <w:endnote w:type="continuationSeparator" w:id="0">
    <w:p w:rsidR="00136C3A" w:rsidRDefault="00136C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8FA" w:rsidRDefault="004878FA" w:rsidP="00094EB5">
    <w:pPr>
      <w:pStyle w:val="a8"/>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6C2B0E">
      <w:rPr>
        <w:rStyle w:val="a9"/>
        <w:noProof/>
      </w:rPr>
      <w:t>1</w:t>
    </w:r>
    <w:r>
      <w:rPr>
        <w:rStyle w:val="a9"/>
      </w:rPr>
      <w:fldChar w:fldCharType="end"/>
    </w:r>
  </w:p>
  <w:p w:rsidR="004878FA" w:rsidRDefault="004878FA" w:rsidP="00BF2BEE">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8FA" w:rsidRDefault="004878FA" w:rsidP="00094EB5">
    <w:pPr>
      <w:pStyle w:val="a8"/>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613D0B">
      <w:rPr>
        <w:rStyle w:val="a9"/>
        <w:noProof/>
      </w:rPr>
      <w:t>3</w:t>
    </w:r>
    <w:r>
      <w:rPr>
        <w:rStyle w:val="a9"/>
      </w:rPr>
      <w:fldChar w:fldCharType="end"/>
    </w:r>
  </w:p>
  <w:p w:rsidR="004878FA" w:rsidRDefault="004878FA" w:rsidP="00BF2BEE">
    <w:pPr>
      <w:pStyle w:val="a8"/>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6C3A" w:rsidRDefault="00136C3A">
      <w:r>
        <w:separator/>
      </w:r>
    </w:p>
  </w:footnote>
  <w:footnote w:type="continuationSeparator" w:id="0">
    <w:p w:rsidR="00136C3A" w:rsidRDefault="00136C3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F83"/>
    <w:rsid w:val="00000378"/>
    <w:rsid w:val="00001DB5"/>
    <w:rsid w:val="000052A1"/>
    <w:rsid w:val="00005A79"/>
    <w:rsid w:val="00006AF2"/>
    <w:rsid w:val="000077BD"/>
    <w:rsid w:val="00014269"/>
    <w:rsid w:val="000229B2"/>
    <w:rsid w:val="00030C47"/>
    <w:rsid w:val="0003591F"/>
    <w:rsid w:val="000364E0"/>
    <w:rsid w:val="00040EDD"/>
    <w:rsid w:val="000449FF"/>
    <w:rsid w:val="000455B5"/>
    <w:rsid w:val="00060423"/>
    <w:rsid w:val="00074427"/>
    <w:rsid w:val="00082CD2"/>
    <w:rsid w:val="0009074A"/>
    <w:rsid w:val="00094EB5"/>
    <w:rsid w:val="000A484E"/>
    <w:rsid w:val="000A7C5A"/>
    <w:rsid w:val="000B458D"/>
    <w:rsid w:val="000B5A47"/>
    <w:rsid w:val="000B7EFA"/>
    <w:rsid w:val="000D18EC"/>
    <w:rsid w:val="000D2C3A"/>
    <w:rsid w:val="000D3201"/>
    <w:rsid w:val="000D43B4"/>
    <w:rsid w:val="00101CD3"/>
    <w:rsid w:val="00106D9E"/>
    <w:rsid w:val="00116DE6"/>
    <w:rsid w:val="0012054B"/>
    <w:rsid w:val="00122F83"/>
    <w:rsid w:val="0012309E"/>
    <w:rsid w:val="00125852"/>
    <w:rsid w:val="001346B9"/>
    <w:rsid w:val="00136C3A"/>
    <w:rsid w:val="00143170"/>
    <w:rsid w:val="0014344E"/>
    <w:rsid w:val="0015048F"/>
    <w:rsid w:val="00156450"/>
    <w:rsid w:val="00165697"/>
    <w:rsid w:val="00171032"/>
    <w:rsid w:val="001A1F62"/>
    <w:rsid w:val="001A328F"/>
    <w:rsid w:val="001A6618"/>
    <w:rsid w:val="001A71D4"/>
    <w:rsid w:val="001A7307"/>
    <w:rsid w:val="001A7610"/>
    <w:rsid w:val="001B7732"/>
    <w:rsid w:val="001C2B69"/>
    <w:rsid w:val="001C3AB0"/>
    <w:rsid w:val="001C41AF"/>
    <w:rsid w:val="001D3205"/>
    <w:rsid w:val="001D3A2A"/>
    <w:rsid w:val="001D6EE3"/>
    <w:rsid w:val="001E1D52"/>
    <w:rsid w:val="00210934"/>
    <w:rsid w:val="00223AD6"/>
    <w:rsid w:val="002241E4"/>
    <w:rsid w:val="00226E60"/>
    <w:rsid w:val="0023649E"/>
    <w:rsid w:val="002369F5"/>
    <w:rsid w:val="002402F9"/>
    <w:rsid w:val="00241293"/>
    <w:rsid w:val="00260EAB"/>
    <w:rsid w:val="00264E98"/>
    <w:rsid w:val="00280AB5"/>
    <w:rsid w:val="002852A9"/>
    <w:rsid w:val="00292188"/>
    <w:rsid w:val="0029333C"/>
    <w:rsid w:val="002A4C57"/>
    <w:rsid w:val="002A5063"/>
    <w:rsid w:val="002A690C"/>
    <w:rsid w:val="002C46AA"/>
    <w:rsid w:val="002C512A"/>
    <w:rsid w:val="002D3C04"/>
    <w:rsid w:val="002E2682"/>
    <w:rsid w:val="002E3A49"/>
    <w:rsid w:val="002F4572"/>
    <w:rsid w:val="0030175C"/>
    <w:rsid w:val="00301905"/>
    <w:rsid w:val="003043F5"/>
    <w:rsid w:val="0032618F"/>
    <w:rsid w:val="00334925"/>
    <w:rsid w:val="00340356"/>
    <w:rsid w:val="00345F78"/>
    <w:rsid w:val="003720C2"/>
    <w:rsid w:val="003804B1"/>
    <w:rsid w:val="00382410"/>
    <w:rsid w:val="00383A9D"/>
    <w:rsid w:val="00394F95"/>
    <w:rsid w:val="003A3B7E"/>
    <w:rsid w:val="003B1A35"/>
    <w:rsid w:val="003B308F"/>
    <w:rsid w:val="003C21A4"/>
    <w:rsid w:val="003D1F1E"/>
    <w:rsid w:val="003D6234"/>
    <w:rsid w:val="00404B91"/>
    <w:rsid w:val="00404E94"/>
    <w:rsid w:val="004075D7"/>
    <w:rsid w:val="004228EE"/>
    <w:rsid w:val="00422FE8"/>
    <w:rsid w:val="00431973"/>
    <w:rsid w:val="00441594"/>
    <w:rsid w:val="00442B2B"/>
    <w:rsid w:val="004514A1"/>
    <w:rsid w:val="004540D5"/>
    <w:rsid w:val="004650BD"/>
    <w:rsid w:val="00472B76"/>
    <w:rsid w:val="00475428"/>
    <w:rsid w:val="00475C56"/>
    <w:rsid w:val="00480618"/>
    <w:rsid w:val="00484820"/>
    <w:rsid w:val="004878FA"/>
    <w:rsid w:val="00490E9B"/>
    <w:rsid w:val="004A18D2"/>
    <w:rsid w:val="004A7045"/>
    <w:rsid w:val="004B5ADE"/>
    <w:rsid w:val="004C5531"/>
    <w:rsid w:val="004D46E6"/>
    <w:rsid w:val="004D606A"/>
    <w:rsid w:val="004E0633"/>
    <w:rsid w:val="004E2D27"/>
    <w:rsid w:val="00501AE4"/>
    <w:rsid w:val="00507B65"/>
    <w:rsid w:val="00510F2D"/>
    <w:rsid w:val="00512AD1"/>
    <w:rsid w:val="00513185"/>
    <w:rsid w:val="00516632"/>
    <w:rsid w:val="00521172"/>
    <w:rsid w:val="0053106D"/>
    <w:rsid w:val="00531079"/>
    <w:rsid w:val="00533005"/>
    <w:rsid w:val="00545FF5"/>
    <w:rsid w:val="005524E2"/>
    <w:rsid w:val="005609AA"/>
    <w:rsid w:val="005646FA"/>
    <w:rsid w:val="00564A20"/>
    <w:rsid w:val="0057220E"/>
    <w:rsid w:val="00572264"/>
    <w:rsid w:val="00585E37"/>
    <w:rsid w:val="0058631B"/>
    <w:rsid w:val="005A194B"/>
    <w:rsid w:val="005A75C0"/>
    <w:rsid w:val="005B09C2"/>
    <w:rsid w:val="005B544A"/>
    <w:rsid w:val="005B55CE"/>
    <w:rsid w:val="005B7EA3"/>
    <w:rsid w:val="005C4D46"/>
    <w:rsid w:val="005C5417"/>
    <w:rsid w:val="005C54A1"/>
    <w:rsid w:val="005D04FF"/>
    <w:rsid w:val="005D1B1F"/>
    <w:rsid w:val="005D3469"/>
    <w:rsid w:val="005F658E"/>
    <w:rsid w:val="006006CD"/>
    <w:rsid w:val="006029A0"/>
    <w:rsid w:val="00605009"/>
    <w:rsid w:val="006073E0"/>
    <w:rsid w:val="006111F6"/>
    <w:rsid w:val="00613D0B"/>
    <w:rsid w:val="00623E79"/>
    <w:rsid w:val="006322F0"/>
    <w:rsid w:val="00632B16"/>
    <w:rsid w:val="00645060"/>
    <w:rsid w:val="00645F48"/>
    <w:rsid w:val="00646D48"/>
    <w:rsid w:val="00656DFA"/>
    <w:rsid w:val="006625C2"/>
    <w:rsid w:val="00671D82"/>
    <w:rsid w:val="006744BF"/>
    <w:rsid w:val="006753BA"/>
    <w:rsid w:val="006768FD"/>
    <w:rsid w:val="0068105D"/>
    <w:rsid w:val="00685C8C"/>
    <w:rsid w:val="006941FB"/>
    <w:rsid w:val="006943B1"/>
    <w:rsid w:val="006953FD"/>
    <w:rsid w:val="00695B0F"/>
    <w:rsid w:val="006976C2"/>
    <w:rsid w:val="006A183D"/>
    <w:rsid w:val="006A39D9"/>
    <w:rsid w:val="006A49BF"/>
    <w:rsid w:val="006B708D"/>
    <w:rsid w:val="006B7B4F"/>
    <w:rsid w:val="006C28F6"/>
    <w:rsid w:val="006C2B0E"/>
    <w:rsid w:val="006C4BE9"/>
    <w:rsid w:val="006C6147"/>
    <w:rsid w:val="006D05D2"/>
    <w:rsid w:val="006D3B24"/>
    <w:rsid w:val="006D4801"/>
    <w:rsid w:val="006D71CD"/>
    <w:rsid w:val="006E1BE3"/>
    <w:rsid w:val="006F0FA8"/>
    <w:rsid w:val="006F58B1"/>
    <w:rsid w:val="006F78CC"/>
    <w:rsid w:val="006F7E16"/>
    <w:rsid w:val="00703A0F"/>
    <w:rsid w:val="00705D8A"/>
    <w:rsid w:val="00712CA2"/>
    <w:rsid w:val="00712F6B"/>
    <w:rsid w:val="00714B03"/>
    <w:rsid w:val="007226D3"/>
    <w:rsid w:val="007328E0"/>
    <w:rsid w:val="0073576F"/>
    <w:rsid w:val="007407F7"/>
    <w:rsid w:val="00743344"/>
    <w:rsid w:val="00744ECA"/>
    <w:rsid w:val="007479C9"/>
    <w:rsid w:val="00756863"/>
    <w:rsid w:val="00764A97"/>
    <w:rsid w:val="007758AF"/>
    <w:rsid w:val="00775E04"/>
    <w:rsid w:val="00777962"/>
    <w:rsid w:val="007811C5"/>
    <w:rsid w:val="00785869"/>
    <w:rsid w:val="00786830"/>
    <w:rsid w:val="007903B7"/>
    <w:rsid w:val="0079089C"/>
    <w:rsid w:val="00792199"/>
    <w:rsid w:val="0079453B"/>
    <w:rsid w:val="007A62EA"/>
    <w:rsid w:val="007B0705"/>
    <w:rsid w:val="007C1152"/>
    <w:rsid w:val="007C36E7"/>
    <w:rsid w:val="007C592E"/>
    <w:rsid w:val="007D1B89"/>
    <w:rsid w:val="007D2E3D"/>
    <w:rsid w:val="007D3AF4"/>
    <w:rsid w:val="007D4276"/>
    <w:rsid w:val="007D6E6D"/>
    <w:rsid w:val="007D7E65"/>
    <w:rsid w:val="007E055E"/>
    <w:rsid w:val="007E16D9"/>
    <w:rsid w:val="007F32B2"/>
    <w:rsid w:val="007F50D3"/>
    <w:rsid w:val="007F7F69"/>
    <w:rsid w:val="0080446D"/>
    <w:rsid w:val="00811BFB"/>
    <w:rsid w:val="00814EB5"/>
    <w:rsid w:val="0081568B"/>
    <w:rsid w:val="00817B0D"/>
    <w:rsid w:val="008208B7"/>
    <w:rsid w:val="008251AE"/>
    <w:rsid w:val="0082785C"/>
    <w:rsid w:val="00837F6B"/>
    <w:rsid w:val="00843787"/>
    <w:rsid w:val="00851FDF"/>
    <w:rsid w:val="00861498"/>
    <w:rsid w:val="0086203E"/>
    <w:rsid w:val="008625F9"/>
    <w:rsid w:val="00863F8A"/>
    <w:rsid w:val="008700D3"/>
    <w:rsid w:val="00877758"/>
    <w:rsid w:val="0088097F"/>
    <w:rsid w:val="008815DC"/>
    <w:rsid w:val="008846D5"/>
    <w:rsid w:val="00890775"/>
    <w:rsid w:val="0089323B"/>
    <w:rsid w:val="00893B32"/>
    <w:rsid w:val="00894C9B"/>
    <w:rsid w:val="00897A27"/>
    <w:rsid w:val="008A168B"/>
    <w:rsid w:val="008A220B"/>
    <w:rsid w:val="008A68E7"/>
    <w:rsid w:val="008B231B"/>
    <w:rsid w:val="008B7FE4"/>
    <w:rsid w:val="008C4A87"/>
    <w:rsid w:val="008C5F85"/>
    <w:rsid w:val="008D3ADA"/>
    <w:rsid w:val="008E1B66"/>
    <w:rsid w:val="00902282"/>
    <w:rsid w:val="00916724"/>
    <w:rsid w:val="00923AFB"/>
    <w:rsid w:val="009259F7"/>
    <w:rsid w:val="00930C63"/>
    <w:rsid w:val="00942836"/>
    <w:rsid w:val="00947FF7"/>
    <w:rsid w:val="00957194"/>
    <w:rsid w:val="009576A6"/>
    <w:rsid w:val="0096460A"/>
    <w:rsid w:val="00966A99"/>
    <w:rsid w:val="009678BE"/>
    <w:rsid w:val="00972FDB"/>
    <w:rsid w:val="009769E2"/>
    <w:rsid w:val="00983FF4"/>
    <w:rsid w:val="00984091"/>
    <w:rsid w:val="009A4BF1"/>
    <w:rsid w:val="009A62B0"/>
    <w:rsid w:val="009B1D19"/>
    <w:rsid w:val="009B249E"/>
    <w:rsid w:val="009B2747"/>
    <w:rsid w:val="009B549B"/>
    <w:rsid w:val="009B734C"/>
    <w:rsid w:val="009C7AE2"/>
    <w:rsid w:val="009D4359"/>
    <w:rsid w:val="009D466B"/>
    <w:rsid w:val="009D5F3C"/>
    <w:rsid w:val="009E1BCC"/>
    <w:rsid w:val="009E3B83"/>
    <w:rsid w:val="009E3E55"/>
    <w:rsid w:val="009E7D18"/>
    <w:rsid w:val="009F1AE8"/>
    <w:rsid w:val="009F3116"/>
    <w:rsid w:val="009F7C25"/>
    <w:rsid w:val="00A219EE"/>
    <w:rsid w:val="00A25178"/>
    <w:rsid w:val="00A344C9"/>
    <w:rsid w:val="00A500C2"/>
    <w:rsid w:val="00A5286A"/>
    <w:rsid w:val="00A566BE"/>
    <w:rsid w:val="00A56D59"/>
    <w:rsid w:val="00A57B90"/>
    <w:rsid w:val="00A73511"/>
    <w:rsid w:val="00A8300A"/>
    <w:rsid w:val="00A8346A"/>
    <w:rsid w:val="00A84691"/>
    <w:rsid w:val="00AA1513"/>
    <w:rsid w:val="00AA1847"/>
    <w:rsid w:val="00AA6619"/>
    <w:rsid w:val="00AB3134"/>
    <w:rsid w:val="00AB3C61"/>
    <w:rsid w:val="00AB547E"/>
    <w:rsid w:val="00AB62B3"/>
    <w:rsid w:val="00AC22AC"/>
    <w:rsid w:val="00AC231C"/>
    <w:rsid w:val="00AC484D"/>
    <w:rsid w:val="00AC5B41"/>
    <w:rsid w:val="00AD41AD"/>
    <w:rsid w:val="00AD7904"/>
    <w:rsid w:val="00AE272B"/>
    <w:rsid w:val="00AE3375"/>
    <w:rsid w:val="00AF0C00"/>
    <w:rsid w:val="00AF3E7F"/>
    <w:rsid w:val="00B11772"/>
    <w:rsid w:val="00B21EFC"/>
    <w:rsid w:val="00B24115"/>
    <w:rsid w:val="00B248D8"/>
    <w:rsid w:val="00B25952"/>
    <w:rsid w:val="00B2607E"/>
    <w:rsid w:val="00B34B9E"/>
    <w:rsid w:val="00B40718"/>
    <w:rsid w:val="00B520F9"/>
    <w:rsid w:val="00B557A3"/>
    <w:rsid w:val="00B57D9E"/>
    <w:rsid w:val="00B660E6"/>
    <w:rsid w:val="00B700BC"/>
    <w:rsid w:val="00B92E11"/>
    <w:rsid w:val="00B93EAE"/>
    <w:rsid w:val="00BA0E84"/>
    <w:rsid w:val="00BA731F"/>
    <w:rsid w:val="00BB13B1"/>
    <w:rsid w:val="00BB6DA4"/>
    <w:rsid w:val="00BC13EE"/>
    <w:rsid w:val="00BC352A"/>
    <w:rsid w:val="00BC4C6A"/>
    <w:rsid w:val="00BD2378"/>
    <w:rsid w:val="00BE06CF"/>
    <w:rsid w:val="00BE0894"/>
    <w:rsid w:val="00BF0E0F"/>
    <w:rsid w:val="00BF2BEE"/>
    <w:rsid w:val="00BF59E1"/>
    <w:rsid w:val="00BF628A"/>
    <w:rsid w:val="00C01E45"/>
    <w:rsid w:val="00C1444A"/>
    <w:rsid w:val="00C24B4E"/>
    <w:rsid w:val="00C24D68"/>
    <w:rsid w:val="00C25F13"/>
    <w:rsid w:val="00C32255"/>
    <w:rsid w:val="00C33619"/>
    <w:rsid w:val="00C40B42"/>
    <w:rsid w:val="00C43331"/>
    <w:rsid w:val="00C54D17"/>
    <w:rsid w:val="00C56C88"/>
    <w:rsid w:val="00C65A1C"/>
    <w:rsid w:val="00C669C6"/>
    <w:rsid w:val="00C67E92"/>
    <w:rsid w:val="00C7009C"/>
    <w:rsid w:val="00C743B4"/>
    <w:rsid w:val="00C7674C"/>
    <w:rsid w:val="00C83A1E"/>
    <w:rsid w:val="00C84779"/>
    <w:rsid w:val="00C86D4A"/>
    <w:rsid w:val="00CA3EDC"/>
    <w:rsid w:val="00CB4539"/>
    <w:rsid w:val="00CB4893"/>
    <w:rsid w:val="00CC10E6"/>
    <w:rsid w:val="00CC2A8B"/>
    <w:rsid w:val="00CC3DBF"/>
    <w:rsid w:val="00CD7282"/>
    <w:rsid w:val="00CE3277"/>
    <w:rsid w:val="00CF4813"/>
    <w:rsid w:val="00CF78F4"/>
    <w:rsid w:val="00D000B5"/>
    <w:rsid w:val="00D009C7"/>
    <w:rsid w:val="00D13C2F"/>
    <w:rsid w:val="00D17DEE"/>
    <w:rsid w:val="00D24011"/>
    <w:rsid w:val="00D25226"/>
    <w:rsid w:val="00D36854"/>
    <w:rsid w:val="00D427AB"/>
    <w:rsid w:val="00D43804"/>
    <w:rsid w:val="00D47BE5"/>
    <w:rsid w:val="00D536C4"/>
    <w:rsid w:val="00D746C1"/>
    <w:rsid w:val="00D9240D"/>
    <w:rsid w:val="00D9693F"/>
    <w:rsid w:val="00DA68D5"/>
    <w:rsid w:val="00DA696D"/>
    <w:rsid w:val="00DB1BF2"/>
    <w:rsid w:val="00DD2763"/>
    <w:rsid w:val="00DE4BB9"/>
    <w:rsid w:val="00DE7E89"/>
    <w:rsid w:val="00DF7F9E"/>
    <w:rsid w:val="00E109A4"/>
    <w:rsid w:val="00E13903"/>
    <w:rsid w:val="00E24945"/>
    <w:rsid w:val="00E369F0"/>
    <w:rsid w:val="00E37834"/>
    <w:rsid w:val="00E420C2"/>
    <w:rsid w:val="00E423F5"/>
    <w:rsid w:val="00E473EF"/>
    <w:rsid w:val="00E52F0E"/>
    <w:rsid w:val="00E624A0"/>
    <w:rsid w:val="00E6419D"/>
    <w:rsid w:val="00E64848"/>
    <w:rsid w:val="00E6630D"/>
    <w:rsid w:val="00E67E1B"/>
    <w:rsid w:val="00E70CD0"/>
    <w:rsid w:val="00E74C2B"/>
    <w:rsid w:val="00E75496"/>
    <w:rsid w:val="00E76BB5"/>
    <w:rsid w:val="00E76CCB"/>
    <w:rsid w:val="00E7758C"/>
    <w:rsid w:val="00E77715"/>
    <w:rsid w:val="00E84C8A"/>
    <w:rsid w:val="00E95C32"/>
    <w:rsid w:val="00EC56C3"/>
    <w:rsid w:val="00EC656E"/>
    <w:rsid w:val="00ED3694"/>
    <w:rsid w:val="00ED467F"/>
    <w:rsid w:val="00ED53BC"/>
    <w:rsid w:val="00ED64FC"/>
    <w:rsid w:val="00EE2ABD"/>
    <w:rsid w:val="00EE4473"/>
    <w:rsid w:val="00EE4B0F"/>
    <w:rsid w:val="00EE7E88"/>
    <w:rsid w:val="00EF0747"/>
    <w:rsid w:val="00F01E63"/>
    <w:rsid w:val="00F064D3"/>
    <w:rsid w:val="00F12573"/>
    <w:rsid w:val="00F1771E"/>
    <w:rsid w:val="00F17923"/>
    <w:rsid w:val="00F17F7F"/>
    <w:rsid w:val="00F218A9"/>
    <w:rsid w:val="00F245B5"/>
    <w:rsid w:val="00F52184"/>
    <w:rsid w:val="00F61A24"/>
    <w:rsid w:val="00F62ADD"/>
    <w:rsid w:val="00F72858"/>
    <w:rsid w:val="00F75443"/>
    <w:rsid w:val="00F75AFF"/>
    <w:rsid w:val="00F9471A"/>
    <w:rsid w:val="00F94EDC"/>
    <w:rsid w:val="00F94F75"/>
    <w:rsid w:val="00FA1F52"/>
    <w:rsid w:val="00FA738B"/>
    <w:rsid w:val="00FB1EF8"/>
    <w:rsid w:val="00FB3C83"/>
    <w:rsid w:val="00FB643E"/>
    <w:rsid w:val="00FD09CC"/>
    <w:rsid w:val="00FD1E34"/>
    <w:rsid w:val="00FD6887"/>
    <w:rsid w:val="00FE669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376469"/>
  <w15:chartTrackingRefBased/>
  <w15:docId w15:val="{A8744A5B-40A8-4E00-AF08-AFFB606BD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szCs w:val="24"/>
      <w:lang w:eastAsia="ru-RU"/>
    </w:rPr>
  </w:style>
  <w:style w:type="paragraph" w:styleId="3">
    <w:name w:val="heading 3"/>
    <w:basedOn w:val="a"/>
    <w:qFormat/>
    <w:rsid w:val="00FD6887"/>
    <w:pPr>
      <w:spacing w:before="100" w:beforeAutospacing="1" w:after="100" w:afterAutospacing="1"/>
      <w:outlineLvl w:val="2"/>
    </w:pPr>
    <w:rPr>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4956"/>
    </w:pPr>
    <w:rPr>
      <w:b/>
      <w:bCs/>
      <w:szCs w:val="16"/>
    </w:rPr>
  </w:style>
  <w:style w:type="paragraph" w:styleId="a4">
    <w:name w:val="Balloon Text"/>
    <w:basedOn w:val="a"/>
    <w:semiHidden/>
    <w:rPr>
      <w:rFonts w:ascii="Tahoma" w:hAnsi="Tahoma" w:cs="Tahoma"/>
      <w:sz w:val="16"/>
      <w:szCs w:val="16"/>
    </w:rPr>
  </w:style>
  <w:style w:type="paragraph" w:styleId="2">
    <w:name w:val="Body Text Indent 2"/>
    <w:basedOn w:val="a"/>
    <w:pPr>
      <w:spacing w:after="120" w:line="480" w:lineRule="auto"/>
      <w:ind w:left="283"/>
    </w:pPr>
  </w:style>
  <w:style w:type="character" w:customStyle="1" w:styleId="apple-style-span">
    <w:name w:val="apple-style-span"/>
    <w:basedOn w:val="a0"/>
    <w:rsid w:val="00AC484D"/>
  </w:style>
  <w:style w:type="paragraph" w:customStyle="1" w:styleId="1">
    <w:name w:val="Знак1"/>
    <w:basedOn w:val="a"/>
    <w:rsid w:val="00CA3EDC"/>
    <w:rPr>
      <w:rFonts w:ascii="Verdana" w:hAnsi="Verdana" w:cs="Verdana"/>
      <w:sz w:val="20"/>
      <w:szCs w:val="20"/>
      <w:lang w:val="en-US" w:eastAsia="en-US"/>
    </w:rPr>
  </w:style>
  <w:style w:type="paragraph" w:styleId="a5">
    <w:name w:val="Body Text"/>
    <w:basedOn w:val="a"/>
    <w:rsid w:val="00BA731F"/>
    <w:pPr>
      <w:spacing w:after="120"/>
    </w:pPr>
  </w:style>
  <w:style w:type="paragraph" w:styleId="20">
    <w:name w:val="Body Text 2"/>
    <w:basedOn w:val="a"/>
    <w:rsid w:val="00BC4C6A"/>
    <w:pPr>
      <w:spacing w:after="120" w:line="480" w:lineRule="auto"/>
    </w:pPr>
    <w:rPr>
      <w:sz w:val="24"/>
      <w:lang w:val="ru-RU"/>
    </w:rPr>
  </w:style>
  <w:style w:type="table" w:styleId="a6">
    <w:name w:val="Table Grid"/>
    <w:basedOn w:val="a1"/>
    <w:rsid w:val="00D240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Стиль"/>
    <w:basedOn w:val="a"/>
    <w:rsid w:val="00475428"/>
    <w:rPr>
      <w:rFonts w:ascii="Verdana" w:hAnsi="Verdana" w:cs="Verdana"/>
      <w:sz w:val="20"/>
      <w:szCs w:val="20"/>
      <w:lang w:val="en-US" w:eastAsia="en-US"/>
    </w:rPr>
  </w:style>
  <w:style w:type="character" w:customStyle="1" w:styleId="HTML">
    <w:name w:val="Стандартний HTML Знак"/>
    <w:link w:val="HTML0"/>
    <w:semiHidden/>
    <w:locked/>
    <w:rsid w:val="00BF2BEE"/>
    <w:rPr>
      <w:rFonts w:ascii="Courier New" w:hAnsi="Courier New" w:cs="Courier New"/>
      <w:color w:val="000000"/>
      <w:lang w:val="uk-UA" w:eastAsia="uk-UA" w:bidi="ar-SA"/>
    </w:rPr>
  </w:style>
  <w:style w:type="paragraph" w:styleId="HTML0">
    <w:name w:val="HTML Preformatted"/>
    <w:basedOn w:val="a"/>
    <w:link w:val="HTML"/>
    <w:rsid w:val="00BF2B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Pr>
      <w:rFonts w:ascii="Courier New" w:hAnsi="Courier New" w:cs="Courier New"/>
      <w:color w:val="000000"/>
      <w:sz w:val="20"/>
      <w:szCs w:val="20"/>
      <w:lang w:eastAsia="uk-UA"/>
    </w:rPr>
  </w:style>
  <w:style w:type="paragraph" w:styleId="a8">
    <w:name w:val="footer"/>
    <w:basedOn w:val="a"/>
    <w:rsid w:val="00BF2BEE"/>
    <w:pPr>
      <w:tabs>
        <w:tab w:val="center" w:pos="4677"/>
        <w:tab w:val="right" w:pos="9355"/>
      </w:tabs>
    </w:pPr>
  </w:style>
  <w:style w:type="character" w:styleId="a9">
    <w:name w:val="page number"/>
    <w:basedOn w:val="a0"/>
    <w:rsid w:val="00BF2BEE"/>
  </w:style>
  <w:style w:type="paragraph" w:styleId="aa">
    <w:name w:val="Document Map"/>
    <w:basedOn w:val="a"/>
    <w:semiHidden/>
    <w:rsid w:val="00CB4893"/>
    <w:pPr>
      <w:shd w:val="clear" w:color="auto" w:fill="000080"/>
    </w:pPr>
    <w:rPr>
      <w:rFonts w:ascii="Tahoma" w:hAnsi="Tahoma" w:cs="Tahoma"/>
      <w:sz w:val="20"/>
      <w:szCs w:val="20"/>
    </w:rPr>
  </w:style>
  <w:style w:type="paragraph" w:customStyle="1" w:styleId="ab">
    <w:name w:val="Знак Знак Знак Знак Знак Знак Знак Знак Знак Знак Знак Знак"/>
    <w:basedOn w:val="a"/>
    <w:rsid w:val="000B7EFA"/>
    <w:rPr>
      <w:rFonts w:ascii="Verdana" w:hAnsi="Verdana" w:cs="Verdana"/>
      <w:color w:val="000000"/>
      <w:sz w:val="20"/>
      <w:szCs w:val="20"/>
      <w:lang w:val="en-US" w:eastAsia="en-US"/>
    </w:rPr>
  </w:style>
  <w:style w:type="character" w:customStyle="1" w:styleId="apple-converted-space">
    <w:name w:val="apple-converted-space"/>
    <w:basedOn w:val="a0"/>
    <w:rsid w:val="005B544A"/>
  </w:style>
  <w:style w:type="paragraph" w:customStyle="1" w:styleId="rvps6">
    <w:name w:val="rvps6"/>
    <w:basedOn w:val="a"/>
    <w:rsid w:val="00AC5B41"/>
    <w:pPr>
      <w:spacing w:before="100" w:beforeAutospacing="1" w:after="100" w:afterAutospacing="1"/>
    </w:pPr>
    <w:rPr>
      <w:sz w:val="24"/>
      <w:lang w:val="en-US" w:eastAsia="en-US"/>
    </w:rPr>
  </w:style>
  <w:style w:type="character" w:customStyle="1" w:styleId="rvts9">
    <w:name w:val="rvts9"/>
    <w:rsid w:val="00B557A3"/>
    <w:rPr>
      <w:rFonts w:cs="Times New Roman"/>
    </w:rPr>
  </w:style>
  <w:style w:type="paragraph" w:customStyle="1" w:styleId="rvps2">
    <w:name w:val="rvps2"/>
    <w:basedOn w:val="a"/>
    <w:rsid w:val="00D427AB"/>
    <w:pPr>
      <w:spacing w:before="100" w:beforeAutospacing="1" w:after="100" w:afterAutospacing="1"/>
    </w:pPr>
    <w:rPr>
      <w:sz w:val="24"/>
      <w:lang w:val="ru-RU"/>
    </w:rPr>
  </w:style>
  <w:style w:type="table" w:customStyle="1" w:styleId="10">
    <w:name w:val="Сітка таблиці1"/>
    <w:basedOn w:val="a1"/>
    <w:next w:val="a6"/>
    <w:uiPriority w:val="99"/>
    <w:rsid w:val="00705D8A"/>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262040">
      <w:bodyDiv w:val="1"/>
      <w:marLeft w:val="0"/>
      <w:marRight w:val="0"/>
      <w:marTop w:val="0"/>
      <w:marBottom w:val="0"/>
      <w:divBdr>
        <w:top w:val="none" w:sz="0" w:space="0" w:color="auto"/>
        <w:left w:val="none" w:sz="0" w:space="0" w:color="auto"/>
        <w:bottom w:val="none" w:sz="0" w:space="0" w:color="auto"/>
        <w:right w:val="none" w:sz="0" w:space="0" w:color="auto"/>
      </w:divBdr>
    </w:div>
    <w:div w:id="78794774">
      <w:bodyDiv w:val="1"/>
      <w:marLeft w:val="0"/>
      <w:marRight w:val="0"/>
      <w:marTop w:val="0"/>
      <w:marBottom w:val="0"/>
      <w:divBdr>
        <w:top w:val="none" w:sz="0" w:space="0" w:color="auto"/>
        <w:left w:val="none" w:sz="0" w:space="0" w:color="auto"/>
        <w:bottom w:val="none" w:sz="0" w:space="0" w:color="auto"/>
        <w:right w:val="none" w:sz="0" w:space="0" w:color="auto"/>
      </w:divBdr>
    </w:div>
    <w:div w:id="94443983">
      <w:bodyDiv w:val="1"/>
      <w:marLeft w:val="0"/>
      <w:marRight w:val="0"/>
      <w:marTop w:val="0"/>
      <w:marBottom w:val="0"/>
      <w:divBdr>
        <w:top w:val="none" w:sz="0" w:space="0" w:color="auto"/>
        <w:left w:val="none" w:sz="0" w:space="0" w:color="auto"/>
        <w:bottom w:val="none" w:sz="0" w:space="0" w:color="auto"/>
        <w:right w:val="none" w:sz="0" w:space="0" w:color="auto"/>
      </w:divBdr>
    </w:div>
    <w:div w:id="109202299">
      <w:bodyDiv w:val="1"/>
      <w:marLeft w:val="0"/>
      <w:marRight w:val="0"/>
      <w:marTop w:val="0"/>
      <w:marBottom w:val="0"/>
      <w:divBdr>
        <w:top w:val="none" w:sz="0" w:space="0" w:color="auto"/>
        <w:left w:val="none" w:sz="0" w:space="0" w:color="auto"/>
        <w:bottom w:val="none" w:sz="0" w:space="0" w:color="auto"/>
        <w:right w:val="none" w:sz="0" w:space="0" w:color="auto"/>
      </w:divBdr>
    </w:div>
    <w:div w:id="167260789">
      <w:bodyDiv w:val="1"/>
      <w:marLeft w:val="0"/>
      <w:marRight w:val="0"/>
      <w:marTop w:val="0"/>
      <w:marBottom w:val="0"/>
      <w:divBdr>
        <w:top w:val="none" w:sz="0" w:space="0" w:color="auto"/>
        <w:left w:val="none" w:sz="0" w:space="0" w:color="auto"/>
        <w:bottom w:val="none" w:sz="0" w:space="0" w:color="auto"/>
        <w:right w:val="none" w:sz="0" w:space="0" w:color="auto"/>
      </w:divBdr>
    </w:div>
    <w:div w:id="180245633">
      <w:bodyDiv w:val="1"/>
      <w:marLeft w:val="0"/>
      <w:marRight w:val="0"/>
      <w:marTop w:val="0"/>
      <w:marBottom w:val="0"/>
      <w:divBdr>
        <w:top w:val="none" w:sz="0" w:space="0" w:color="auto"/>
        <w:left w:val="none" w:sz="0" w:space="0" w:color="auto"/>
        <w:bottom w:val="none" w:sz="0" w:space="0" w:color="auto"/>
        <w:right w:val="none" w:sz="0" w:space="0" w:color="auto"/>
      </w:divBdr>
    </w:div>
    <w:div w:id="324549129">
      <w:bodyDiv w:val="1"/>
      <w:marLeft w:val="0"/>
      <w:marRight w:val="0"/>
      <w:marTop w:val="0"/>
      <w:marBottom w:val="0"/>
      <w:divBdr>
        <w:top w:val="none" w:sz="0" w:space="0" w:color="auto"/>
        <w:left w:val="none" w:sz="0" w:space="0" w:color="auto"/>
        <w:bottom w:val="none" w:sz="0" w:space="0" w:color="auto"/>
        <w:right w:val="none" w:sz="0" w:space="0" w:color="auto"/>
      </w:divBdr>
    </w:div>
    <w:div w:id="324556332">
      <w:bodyDiv w:val="1"/>
      <w:marLeft w:val="0"/>
      <w:marRight w:val="0"/>
      <w:marTop w:val="0"/>
      <w:marBottom w:val="0"/>
      <w:divBdr>
        <w:top w:val="none" w:sz="0" w:space="0" w:color="auto"/>
        <w:left w:val="none" w:sz="0" w:space="0" w:color="auto"/>
        <w:bottom w:val="none" w:sz="0" w:space="0" w:color="auto"/>
        <w:right w:val="none" w:sz="0" w:space="0" w:color="auto"/>
      </w:divBdr>
    </w:div>
    <w:div w:id="342519030">
      <w:bodyDiv w:val="1"/>
      <w:marLeft w:val="0"/>
      <w:marRight w:val="0"/>
      <w:marTop w:val="0"/>
      <w:marBottom w:val="0"/>
      <w:divBdr>
        <w:top w:val="none" w:sz="0" w:space="0" w:color="auto"/>
        <w:left w:val="none" w:sz="0" w:space="0" w:color="auto"/>
        <w:bottom w:val="none" w:sz="0" w:space="0" w:color="auto"/>
        <w:right w:val="none" w:sz="0" w:space="0" w:color="auto"/>
      </w:divBdr>
    </w:div>
    <w:div w:id="520438422">
      <w:bodyDiv w:val="1"/>
      <w:marLeft w:val="0"/>
      <w:marRight w:val="0"/>
      <w:marTop w:val="0"/>
      <w:marBottom w:val="0"/>
      <w:divBdr>
        <w:top w:val="none" w:sz="0" w:space="0" w:color="auto"/>
        <w:left w:val="none" w:sz="0" w:space="0" w:color="auto"/>
        <w:bottom w:val="none" w:sz="0" w:space="0" w:color="auto"/>
        <w:right w:val="none" w:sz="0" w:space="0" w:color="auto"/>
      </w:divBdr>
    </w:div>
    <w:div w:id="534008278">
      <w:bodyDiv w:val="1"/>
      <w:marLeft w:val="0"/>
      <w:marRight w:val="0"/>
      <w:marTop w:val="0"/>
      <w:marBottom w:val="0"/>
      <w:divBdr>
        <w:top w:val="none" w:sz="0" w:space="0" w:color="auto"/>
        <w:left w:val="none" w:sz="0" w:space="0" w:color="auto"/>
        <w:bottom w:val="none" w:sz="0" w:space="0" w:color="auto"/>
        <w:right w:val="none" w:sz="0" w:space="0" w:color="auto"/>
      </w:divBdr>
    </w:div>
    <w:div w:id="588001443">
      <w:bodyDiv w:val="1"/>
      <w:marLeft w:val="0"/>
      <w:marRight w:val="0"/>
      <w:marTop w:val="0"/>
      <w:marBottom w:val="0"/>
      <w:divBdr>
        <w:top w:val="none" w:sz="0" w:space="0" w:color="auto"/>
        <w:left w:val="none" w:sz="0" w:space="0" w:color="auto"/>
        <w:bottom w:val="none" w:sz="0" w:space="0" w:color="auto"/>
        <w:right w:val="none" w:sz="0" w:space="0" w:color="auto"/>
      </w:divBdr>
    </w:div>
    <w:div w:id="614678667">
      <w:bodyDiv w:val="1"/>
      <w:marLeft w:val="0"/>
      <w:marRight w:val="0"/>
      <w:marTop w:val="0"/>
      <w:marBottom w:val="0"/>
      <w:divBdr>
        <w:top w:val="none" w:sz="0" w:space="0" w:color="auto"/>
        <w:left w:val="none" w:sz="0" w:space="0" w:color="auto"/>
        <w:bottom w:val="none" w:sz="0" w:space="0" w:color="auto"/>
        <w:right w:val="none" w:sz="0" w:space="0" w:color="auto"/>
      </w:divBdr>
    </w:div>
    <w:div w:id="659043735">
      <w:bodyDiv w:val="1"/>
      <w:marLeft w:val="0"/>
      <w:marRight w:val="0"/>
      <w:marTop w:val="0"/>
      <w:marBottom w:val="0"/>
      <w:divBdr>
        <w:top w:val="none" w:sz="0" w:space="0" w:color="auto"/>
        <w:left w:val="none" w:sz="0" w:space="0" w:color="auto"/>
        <w:bottom w:val="none" w:sz="0" w:space="0" w:color="auto"/>
        <w:right w:val="none" w:sz="0" w:space="0" w:color="auto"/>
      </w:divBdr>
    </w:div>
    <w:div w:id="744496631">
      <w:bodyDiv w:val="1"/>
      <w:marLeft w:val="0"/>
      <w:marRight w:val="0"/>
      <w:marTop w:val="0"/>
      <w:marBottom w:val="0"/>
      <w:divBdr>
        <w:top w:val="none" w:sz="0" w:space="0" w:color="auto"/>
        <w:left w:val="none" w:sz="0" w:space="0" w:color="auto"/>
        <w:bottom w:val="none" w:sz="0" w:space="0" w:color="auto"/>
        <w:right w:val="none" w:sz="0" w:space="0" w:color="auto"/>
      </w:divBdr>
    </w:div>
    <w:div w:id="784621228">
      <w:bodyDiv w:val="1"/>
      <w:marLeft w:val="0"/>
      <w:marRight w:val="0"/>
      <w:marTop w:val="0"/>
      <w:marBottom w:val="0"/>
      <w:divBdr>
        <w:top w:val="none" w:sz="0" w:space="0" w:color="auto"/>
        <w:left w:val="none" w:sz="0" w:space="0" w:color="auto"/>
        <w:bottom w:val="none" w:sz="0" w:space="0" w:color="auto"/>
        <w:right w:val="none" w:sz="0" w:space="0" w:color="auto"/>
      </w:divBdr>
    </w:div>
    <w:div w:id="837963901">
      <w:bodyDiv w:val="1"/>
      <w:marLeft w:val="0"/>
      <w:marRight w:val="0"/>
      <w:marTop w:val="0"/>
      <w:marBottom w:val="0"/>
      <w:divBdr>
        <w:top w:val="none" w:sz="0" w:space="0" w:color="auto"/>
        <w:left w:val="none" w:sz="0" w:space="0" w:color="auto"/>
        <w:bottom w:val="none" w:sz="0" w:space="0" w:color="auto"/>
        <w:right w:val="none" w:sz="0" w:space="0" w:color="auto"/>
      </w:divBdr>
    </w:div>
    <w:div w:id="902759896">
      <w:bodyDiv w:val="1"/>
      <w:marLeft w:val="0"/>
      <w:marRight w:val="0"/>
      <w:marTop w:val="0"/>
      <w:marBottom w:val="0"/>
      <w:divBdr>
        <w:top w:val="none" w:sz="0" w:space="0" w:color="auto"/>
        <w:left w:val="none" w:sz="0" w:space="0" w:color="auto"/>
        <w:bottom w:val="none" w:sz="0" w:space="0" w:color="auto"/>
        <w:right w:val="none" w:sz="0" w:space="0" w:color="auto"/>
      </w:divBdr>
    </w:div>
    <w:div w:id="971013159">
      <w:bodyDiv w:val="1"/>
      <w:marLeft w:val="0"/>
      <w:marRight w:val="0"/>
      <w:marTop w:val="0"/>
      <w:marBottom w:val="0"/>
      <w:divBdr>
        <w:top w:val="none" w:sz="0" w:space="0" w:color="auto"/>
        <w:left w:val="none" w:sz="0" w:space="0" w:color="auto"/>
        <w:bottom w:val="none" w:sz="0" w:space="0" w:color="auto"/>
        <w:right w:val="none" w:sz="0" w:space="0" w:color="auto"/>
      </w:divBdr>
    </w:div>
    <w:div w:id="974915759">
      <w:bodyDiv w:val="1"/>
      <w:marLeft w:val="0"/>
      <w:marRight w:val="0"/>
      <w:marTop w:val="0"/>
      <w:marBottom w:val="0"/>
      <w:divBdr>
        <w:top w:val="none" w:sz="0" w:space="0" w:color="auto"/>
        <w:left w:val="none" w:sz="0" w:space="0" w:color="auto"/>
        <w:bottom w:val="none" w:sz="0" w:space="0" w:color="auto"/>
        <w:right w:val="none" w:sz="0" w:space="0" w:color="auto"/>
      </w:divBdr>
    </w:div>
    <w:div w:id="1023895667">
      <w:bodyDiv w:val="1"/>
      <w:marLeft w:val="0"/>
      <w:marRight w:val="0"/>
      <w:marTop w:val="0"/>
      <w:marBottom w:val="0"/>
      <w:divBdr>
        <w:top w:val="none" w:sz="0" w:space="0" w:color="auto"/>
        <w:left w:val="none" w:sz="0" w:space="0" w:color="auto"/>
        <w:bottom w:val="none" w:sz="0" w:space="0" w:color="auto"/>
        <w:right w:val="none" w:sz="0" w:space="0" w:color="auto"/>
      </w:divBdr>
    </w:div>
    <w:div w:id="1046680070">
      <w:bodyDiv w:val="1"/>
      <w:marLeft w:val="0"/>
      <w:marRight w:val="0"/>
      <w:marTop w:val="0"/>
      <w:marBottom w:val="0"/>
      <w:divBdr>
        <w:top w:val="none" w:sz="0" w:space="0" w:color="auto"/>
        <w:left w:val="none" w:sz="0" w:space="0" w:color="auto"/>
        <w:bottom w:val="none" w:sz="0" w:space="0" w:color="auto"/>
        <w:right w:val="none" w:sz="0" w:space="0" w:color="auto"/>
      </w:divBdr>
    </w:div>
    <w:div w:id="1062561219">
      <w:bodyDiv w:val="1"/>
      <w:marLeft w:val="0"/>
      <w:marRight w:val="0"/>
      <w:marTop w:val="0"/>
      <w:marBottom w:val="0"/>
      <w:divBdr>
        <w:top w:val="none" w:sz="0" w:space="0" w:color="auto"/>
        <w:left w:val="none" w:sz="0" w:space="0" w:color="auto"/>
        <w:bottom w:val="none" w:sz="0" w:space="0" w:color="auto"/>
        <w:right w:val="none" w:sz="0" w:space="0" w:color="auto"/>
      </w:divBdr>
    </w:div>
    <w:div w:id="1087769705">
      <w:bodyDiv w:val="1"/>
      <w:marLeft w:val="0"/>
      <w:marRight w:val="0"/>
      <w:marTop w:val="0"/>
      <w:marBottom w:val="0"/>
      <w:divBdr>
        <w:top w:val="none" w:sz="0" w:space="0" w:color="auto"/>
        <w:left w:val="none" w:sz="0" w:space="0" w:color="auto"/>
        <w:bottom w:val="none" w:sz="0" w:space="0" w:color="auto"/>
        <w:right w:val="none" w:sz="0" w:space="0" w:color="auto"/>
      </w:divBdr>
    </w:div>
    <w:div w:id="1094206587">
      <w:bodyDiv w:val="1"/>
      <w:marLeft w:val="0"/>
      <w:marRight w:val="0"/>
      <w:marTop w:val="0"/>
      <w:marBottom w:val="0"/>
      <w:divBdr>
        <w:top w:val="none" w:sz="0" w:space="0" w:color="auto"/>
        <w:left w:val="none" w:sz="0" w:space="0" w:color="auto"/>
        <w:bottom w:val="none" w:sz="0" w:space="0" w:color="auto"/>
        <w:right w:val="none" w:sz="0" w:space="0" w:color="auto"/>
      </w:divBdr>
    </w:div>
    <w:div w:id="1200125532">
      <w:bodyDiv w:val="1"/>
      <w:marLeft w:val="0"/>
      <w:marRight w:val="0"/>
      <w:marTop w:val="0"/>
      <w:marBottom w:val="0"/>
      <w:divBdr>
        <w:top w:val="none" w:sz="0" w:space="0" w:color="auto"/>
        <w:left w:val="none" w:sz="0" w:space="0" w:color="auto"/>
        <w:bottom w:val="none" w:sz="0" w:space="0" w:color="auto"/>
        <w:right w:val="none" w:sz="0" w:space="0" w:color="auto"/>
      </w:divBdr>
    </w:div>
    <w:div w:id="1216355134">
      <w:bodyDiv w:val="1"/>
      <w:marLeft w:val="0"/>
      <w:marRight w:val="0"/>
      <w:marTop w:val="0"/>
      <w:marBottom w:val="0"/>
      <w:divBdr>
        <w:top w:val="none" w:sz="0" w:space="0" w:color="auto"/>
        <w:left w:val="none" w:sz="0" w:space="0" w:color="auto"/>
        <w:bottom w:val="none" w:sz="0" w:space="0" w:color="auto"/>
        <w:right w:val="none" w:sz="0" w:space="0" w:color="auto"/>
      </w:divBdr>
    </w:div>
    <w:div w:id="1320185024">
      <w:bodyDiv w:val="1"/>
      <w:marLeft w:val="0"/>
      <w:marRight w:val="0"/>
      <w:marTop w:val="0"/>
      <w:marBottom w:val="0"/>
      <w:divBdr>
        <w:top w:val="none" w:sz="0" w:space="0" w:color="auto"/>
        <w:left w:val="none" w:sz="0" w:space="0" w:color="auto"/>
        <w:bottom w:val="none" w:sz="0" w:space="0" w:color="auto"/>
        <w:right w:val="none" w:sz="0" w:space="0" w:color="auto"/>
      </w:divBdr>
    </w:div>
    <w:div w:id="1328707352">
      <w:bodyDiv w:val="1"/>
      <w:marLeft w:val="0"/>
      <w:marRight w:val="0"/>
      <w:marTop w:val="0"/>
      <w:marBottom w:val="0"/>
      <w:divBdr>
        <w:top w:val="none" w:sz="0" w:space="0" w:color="auto"/>
        <w:left w:val="none" w:sz="0" w:space="0" w:color="auto"/>
        <w:bottom w:val="none" w:sz="0" w:space="0" w:color="auto"/>
        <w:right w:val="none" w:sz="0" w:space="0" w:color="auto"/>
      </w:divBdr>
    </w:div>
    <w:div w:id="1341421677">
      <w:bodyDiv w:val="1"/>
      <w:marLeft w:val="0"/>
      <w:marRight w:val="0"/>
      <w:marTop w:val="0"/>
      <w:marBottom w:val="0"/>
      <w:divBdr>
        <w:top w:val="none" w:sz="0" w:space="0" w:color="auto"/>
        <w:left w:val="none" w:sz="0" w:space="0" w:color="auto"/>
        <w:bottom w:val="none" w:sz="0" w:space="0" w:color="auto"/>
        <w:right w:val="none" w:sz="0" w:space="0" w:color="auto"/>
      </w:divBdr>
    </w:div>
    <w:div w:id="1359967706">
      <w:bodyDiv w:val="1"/>
      <w:marLeft w:val="0"/>
      <w:marRight w:val="0"/>
      <w:marTop w:val="0"/>
      <w:marBottom w:val="0"/>
      <w:divBdr>
        <w:top w:val="none" w:sz="0" w:space="0" w:color="auto"/>
        <w:left w:val="none" w:sz="0" w:space="0" w:color="auto"/>
        <w:bottom w:val="none" w:sz="0" w:space="0" w:color="auto"/>
        <w:right w:val="none" w:sz="0" w:space="0" w:color="auto"/>
      </w:divBdr>
    </w:div>
    <w:div w:id="1379353676">
      <w:bodyDiv w:val="1"/>
      <w:marLeft w:val="0"/>
      <w:marRight w:val="0"/>
      <w:marTop w:val="0"/>
      <w:marBottom w:val="0"/>
      <w:divBdr>
        <w:top w:val="none" w:sz="0" w:space="0" w:color="auto"/>
        <w:left w:val="none" w:sz="0" w:space="0" w:color="auto"/>
        <w:bottom w:val="none" w:sz="0" w:space="0" w:color="auto"/>
        <w:right w:val="none" w:sz="0" w:space="0" w:color="auto"/>
      </w:divBdr>
    </w:div>
    <w:div w:id="1381436878">
      <w:bodyDiv w:val="1"/>
      <w:marLeft w:val="0"/>
      <w:marRight w:val="0"/>
      <w:marTop w:val="0"/>
      <w:marBottom w:val="0"/>
      <w:divBdr>
        <w:top w:val="none" w:sz="0" w:space="0" w:color="auto"/>
        <w:left w:val="none" w:sz="0" w:space="0" w:color="auto"/>
        <w:bottom w:val="none" w:sz="0" w:space="0" w:color="auto"/>
        <w:right w:val="none" w:sz="0" w:space="0" w:color="auto"/>
      </w:divBdr>
    </w:div>
    <w:div w:id="1400791106">
      <w:bodyDiv w:val="1"/>
      <w:marLeft w:val="0"/>
      <w:marRight w:val="0"/>
      <w:marTop w:val="0"/>
      <w:marBottom w:val="0"/>
      <w:divBdr>
        <w:top w:val="none" w:sz="0" w:space="0" w:color="auto"/>
        <w:left w:val="none" w:sz="0" w:space="0" w:color="auto"/>
        <w:bottom w:val="none" w:sz="0" w:space="0" w:color="auto"/>
        <w:right w:val="none" w:sz="0" w:space="0" w:color="auto"/>
      </w:divBdr>
    </w:div>
    <w:div w:id="1438017872">
      <w:bodyDiv w:val="1"/>
      <w:marLeft w:val="0"/>
      <w:marRight w:val="0"/>
      <w:marTop w:val="0"/>
      <w:marBottom w:val="0"/>
      <w:divBdr>
        <w:top w:val="none" w:sz="0" w:space="0" w:color="auto"/>
        <w:left w:val="none" w:sz="0" w:space="0" w:color="auto"/>
        <w:bottom w:val="none" w:sz="0" w:space="0" w:color="auto"/>
        <w:right w:val="none" w:sz="0" w:space="0" w:color="auto"/>
      </w:divBdr>
    </w:div>
    <w:div w:id="1448966628">
      <w:bodyDiv w:val="1"/>
      <w:marLeft w:val="0"/>
      <w:marRight w:val="0"/>
      <w:marTop w:val="0"/>
      <w:marBottom w:val="0"/>
      <w:divBdr>
        <w:top w:val="none" w:sz="0" w:space="0" w:color="auto"/>
        <w:left w:val="none" w:sz="0" w:space="0" w:color="auto"/>
        <w:bottom w:val="none" w:sz="0" w:space="0" w:color="auto"/>
        <w:right w:val="none" w:sz="0" w:space="0" w:color="auto"/>
      </w:divBdr>
    </w:div>
    <w:div w:id="1457873803">
      <w:bodyDiv w:val="1"/>
      <w:marLeft w:val="0"/>
      <w:marRight w:val="0"/>
      <w:marTop w:val="0"/>
      <w:marBottom w:val="0"/>
      <w:divBdr>
        <w:top w:val="none" w:sz="0" w:space="0" w:color="auto"/>
        <w:left w:val="none" w:sz="0" w:space="0" w:color="auto"/>
        <w:bottom w:val="none" w:sz="0" w:space="0" w:color="auto"/>
        <w:right w:val="none" w:sz="0" w:space="0" w:color="auto"/>
      </w:divBdr>
    </w:div>
    <w:div w:id="1471510316">
      <w:bodyDiv w:val="1"/>
      <w:marLeft w:val="0"/>
      <w:marRight w:val="0"/>
      <w:marTop w:val="0"/>
      <w:marBottom w:val="0"/>
      <w:divBdr>
        <w:top w:val="none" w:sz="0" w:space="0" w:color="auto"/>
        <w:left w:val="none" w:sz="0" w:space="0" w:color="auto"/>
        <w:bottom w:val="none" w:sz="0" w:space="0" w:color="auto"/>
        <w:right w:val="none" w:sz="0" w:space="0" w:color="auto"/>
      </w:divBdr>
    </w:div>
    <w:div w:id="1529683073">
      <w:bodyDiv w:val="1"/>
      <w:marLeft w:val="0"/>
      <w:marRight w:val="0"/>
      <w:marTop w:val="0"/>
      <w:marBottom w:val="0"/>
      <w:divBdr>
        <w:top w:val="none" w:sz="0" w:space="0" w:color="auto"/>
        <w:left w:val="none" w:sz="0" w:space="0" w:color="auto"/>
        <w:bottom w:val="none" w:sz="0" w:space="0" w:color="auto"/>
        <w:right w:val="none" w:sz="0" w:space="0" w:color="auto"/>
      </w:divBdr>
    </w:div>
    <w:div w:id="1683624599">
      <w:bodyDiv w:val="1"/>
      <w:marLeft w:val="0"/>
      <w:marRight w:val="0"/>
      <w:marTop w:val="0"/>
      <w:marBottom w:val="0"/>
      <w:divBdr>
        <w:top w:val="none" w:sz="0" w:space="0" w:color="auto"/>
        <w:left w:val="none" w:sz="0" w:space="0" w:color="auto"/>
        <w:bottom w:val="none" w:sz="0" w:space="0" w:color="auto"/>
        <w:right w:val="none" w:sz="0" w:space="0" w:color="auto"/>
      </w:divBdr>
    </w:div>
    <w:div w:id="1931695759">
      <w:bodyDiv w:val="1"/>
      <w:marLeft w:val="0"/>
      <w:marRight w:val="0"/>
      <w:marTop w:val="0"/>
      <w:marBottom w:val="0"/>
      <w:divBdr>
        <w:top w:val="none" w:sz="0" w:space="0" w:color="auto"/>
        <w:left w:val="none" w:sz="0" w:space="0" w:color="auto"/>
        <w:bottom w:val="none" w:sz="0" w:space="0" w:color="auto"/>
        <w:right w:val="none" w:sz="0" w:space="0" w:color="auto"/>
      </w:divBdr>
    </w:div>
    <w:div w:id="1936859702">
      <w:bodyDiv w:val="1"/>
      <w:marLeft w:val="0"/>
      <w:marRight w:val="0"/>
      <w:marTop w:val="0"/>
      <w:marBottom w:val="0"/>
      <w:divBdr>
        <w:top w:val="none" w:sz="0" w:space="0" w:color="auto"/>
        <w:left w:val="none" w:sz="0" w:space="0" w:color="auto"/>
        <w:bottom w:val="none" w:sz="0" w:space="0" w:color="auto"/>
        <w:right w:val="none" w:sz="0" w:space="0" w:color="auto"/>
      </w:divBdr>
    </w:div>
    <w:div w:id="1955673941">
      <w:bodyDiv w:val="1"/>
      <w:marLeft w:val="0"/>
      <w:marRight w:val="0"/>
      <w:marTop w:val="0"/>
      <w:marBottom w:val="0"/>
      <w:divBdr>
        <w:top w:val="none" w:sz="0" w:space="0" w:color="auto"/>
        <w:left w:val="none" w:sz="0" w:space="0" w:color="auto"/>
        <w:bottom w:val="none" w:sz="0" w:space="0" w:color="auto"/>
        <w:right w:val="none" w:sz="0" w:space="0" w:color="auto"/>
      </w:divBdr>
    </w:div>
    <w:div w:id="1957828815">
      <w:bodyDiv w:val="1"/>
      <w:marLeft w:val="0"/>
      <w:marRight w:val="0"/>
      <w:marTop w:val="0"/>
      <w:marBottom w:val="0"/>
      <w:divBdr>
        <w:top w:val="none" w:sz="0" w:space="0" w:color="auto"/>
        <w:left w:val="none" w:sz="0" w:space="0" w:color="auto"/>
        <w:bottom w:val="none" w:sz="0" w:space="0" w:color="auto"/>
        <w:right w:val="none" w:sz="0" w:space="0" w:color="auto"/>
      </w:divBdr>
    </w:div>
    <w:div w:id="2003655918">
      <w:bodyDiv w:val="1"/>
      <w:marLeft w:val="0"/>
      <w:marRight w:val="0"/>
      <w:marTop w:val="0"/>
      <w:marBottom w:val="0"/>
      <w:divBdr>
        <w:top w:val="none" w:sz="0" w:space="0" w:color="auto"/>
        <w:left w:val="none" w:sz="0" w:space="0" w:color="auto"/>
        <w:bottom w:val="none" w:sz="0" w:space="0" w:color="auto"/>
        <w:right w:val="none" w:sz="0" w:space="0" w:color="auto"/>
      </w:divBdr>
    </w:div>
    <w:div w:id="207869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Pages>
  <Words>2950</Words>
  <Characters>1682</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Комітет з питань державного будівництва, регіональної політики та місцевого самоврядування</vt:lpstr>
    </vt:vector>
  </TitlesOfParts>
  <Company>VRU</Company>
  <LinksUpToDate>false</LinksUpToDate>
  <CharactersWithSpaces>4623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з питань державного будівництва, регіональної політики та місцевого самоврядування</dc:title>
  <dc:subject/>
  <dc:creator>Moskalenko</dc:creator>
  <cp:keywords/>
  <cp:lastModifiedBy>Івашко Тетяна Юріївна</cp:lastModifiedBy>
  <cp:revision>6</cp:revision>
  <cp:lastPrinted>2020-06-09T14:37:00Z</cp:lastPrinted>
  <dcterms:created xsi:type="dcterms:W3CDTF">2020-06-09T14:35:00Z</dcterms:created>
  <dcterms:modified xsi:type="dcterms:W3CDTF">2020-06-18T09:28:00Z</dcterms:modified>
</cp:coreProperties>
</file>