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AD4" w:rsidRPr="00DD5680" w:rsidRDefault="006D3AD4" w:rsidP="006D3AD4">
      <w:pPr>
        <w:spacing w:after="60"/>
        <w:ind w:firstLine="567"/>
        <w:jc w:val="center"/>
        <w:rPr>
          <w:b/>
          <w:bCs/>
          <w:lang w:val="uk-UA"/>
        </w:rPr>
      </w:pPr>
      <w:r w:rsidRPr="00DD5680">
        <w:rPr>
          <w:b/>
          <w:bCs/>
          <w:lang w:val="uk-UA"/>
        </w:rPr>
        <w:t>ВИСНОВОК</w:t>
      </w:r>
    </w:p>
    <w:p w:rsidR="006D3AD4" w:rsidRPr="00DD5680" w:rsidRDefault="006D3AD4" w:rsidP="006D3AD4">
      <w:pPr>
        <w:ind w:firstLine="567"/>
        <w:jc w:val="center"/>
        <w:rPr>
          <w:b/>
          <w:lang w:val="uk-UA"/>
        </w:rPr>
      </w:pPr>
      <w:r w:rsidRPr="00DD5680">
        <w:rPr>
          <w:b/>
          <w:bCs/>
          <w:lang w:val="uk-UA"/>
        </w:rPr>
        <w:t xml:space="preserve">Комітету Верховної Ради </w:t>
      </w:r>
      <w:r w:rsidRPr="00DD5680">
        <w:rPr>
          <w:b/>
          <w:lang w:val="uk-UA"/>
        </w:rPr>
        <w:t>України з питань інтеграції України з Європейським Союзом</w:t>
      </w:r>
    </w:p>
    <w:p w:rsidR="006D3AD4" w:rsidRPr="0018582F" w:rsidRDefault="006D3AD4" w:rsidP="00CD5D71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4"/>
          <w:lang w:eastAsia="ru-RU"/>
        </w:rPr>
      </w:pPr>
      <w:r w:rsidRPr="00DD5680">
        <w:rPr>
          <w:sz w:val="28"/>
          <w:szCs w:val="28"/>
        </w:rPr>
        <w:t>щодо проекту Закону «</w:t>
      </w:r>
      <w:r w:rsidR="0018582F" w:rsidRPr="0018582F">
        <w:rPr>
          <w:sz w:val="28"/>
          <w:szCs w:val="24"/>
          <w:lang w:eastAsia="ru-RU"/>
        </w:rPr>
        <w:t>Про внесення змін до статті 15 Закону України "Про донорство крові та її компонентів" (щодо забезпечення умов для здачі крові незалежно від місця реєстрації донора)</w:t>
      </w:r>
      <w:r w:rsidRPr="0018582F">
        <w:rPr>
          <w:sz w:val="28"/>
          <w:szCs w:val="24"/>
          <w:lang w:eastAsia="ru-RU"/>
        </w:rPr>
        <w:t>»</w:t>
      </w:r>
    </w:p>
    <w:p w:rsidR="006D3AD4" w:rsidRPr="00DD5680" w:rsidRDefault="006D3AD4" w:rsidP="006D3AD4">
      <w:pPr>
        <w:jc w:val="center"/>
        <w:rPr>
          <w:b/>
          <w:lang w:val="uk-UA"/>
        </w:rPr>
      </w:pPr>
      <w:r w:rsidRPr="00DD5680">
        <w:rPr>
          <w:b/>
          <w:bCs/>
          <w:lang w:val="uk-UA"/>
        </w:rPr>
        <w:t xml:space="preserve">(реєстр. № </w:t>
      </w:r>
      <w:r w:rsidR="0033038C">
        <w:rPr>
          <w:b/>
          <w:bCs/>
          <w:lang w:val="uk-UA"/>
        </w:rPr>
        <w:t>3</w:t>
      </w:r>
      <w:r w:rsidR="00A143A7">
        <w:rPr>
          <w:b/>
          <w:bCs/>
          <w:lang w:val="uk-UA"/>
        </w:rPr>
        <w:t>1</w:t>
      </w:r>
      <w:r w:rsidR="0018582F">
        <w:rPr>
          <w:b/>
          <w:bCs/>
          <w:lang w:val="uk-UA"/>
        </w:rPr>
        <w:t>64</w:t>
      </w:r>
      <w:r w:rsidR="0033038C">
        <w:rPr>
          <w:b/>
          <w:bCs/>
          <w:lang w:val="uk-UA"/>
        </w:rPr>
        <w:t xml:space="preserve"> від </w:t>
      </w:r>
      <w:r w:rsidR="0018582F" w:rsidRPr="0018582F">
        <w:rPr>
          <w:b/>
          <w:bCs/>
          <w:lang w:val="uk-UA"/>
        </w:rPr>
        <w:t>04.03.2020</w:t>
      </w:r>
      <w:r w:rsidR="0033038C">
        <w:rPr>
          <w:b/>
          <w:bCs/>
          <w:lang w:val="uk-UA"/>
        </w:rPr>
        <w:t xml:space="preserve">р., внесений </w:t>
      </w:r>
      <w:r w:rsidR="0018582F">
        <w:rPr>
          <w:b/>
          <w:bCs/>
          <w:lang w:val="uk-UA"/>
        </w:rPr>
        <w:t>народним депутатом</w:t>
      </w:r>
      <w:r w:rsidRPr="00DD5680">
        <w:rPr>
          <w:b/>
          <w:bCs/>
          <w:lang w:val="uk-UA"/>
        </w:rPr>
        <w:t xml:space="preserve"> України</w:t>
      </w:r>
      <w:r w:rsidR="0018582F">
        <w:rPr>
          <w:b/>
          <w:bCs/>
          <w:lang w:val="uk-UA"/>
        </w:rPr>
        <w:t xml:space="preserve"> А.Ляшенко</w:t>
      </w:r>
      <w:r w:rsidRPr="00DD5680">
        <w:rPr>
          <w:b/>
          <w:bCs/>
          <w:lang w:val="uk-UA"/>
        </w:rPr>
        <w:t>)</w:t>
      </w:r>
    </w:p>
    <w:p w:rsidR="006D3AD4" w:rsidRPr="00DD5680" w:rsidRDefault="006D3AD4" w:rsidP="006D3AD4">
      <w:pPr>
        <w:jc w:val="center"/>
        <w:rPr>
          <w:b/>
          <w:lang w:val="uk-UA"/>
        </w:rPr>
      </w:pPr>
    </w:p>
    <w:p w:rsidR="00911105" w:rsidRPr="00911105" w:rsidRDefault="006D3AD4" w:rsidP="00911105">
      <w:pPr>
        <w:numPr>
          <w:ilvl w:val="0"/>
          <w:numId w:val="2"/>
        </w:numPr>
        <w:suppressAutoHyphens/>
        <w:spacing w:before="120"/>
        <w:jc w:val="both"/>
        <w:rPr>
          <w:b/>
          <w:lang w:val="uk-UA"/>
        </w:rPr>
      </w:pPr>
      <w:r w:rsidRPr="00DD5680">
        <w:rPr>
          <w:b/>
          <w:bCs/>
          <w:lang w:val="uk-UA"/>
        </w:rPr>
        <w:t>Загальна характеристика законопроекту.</w:t>
      </w:r>
    </w:p>
    <w:p w:rsidR="00911105" w:rsidRPr="00911105" w:rsidRDefault="00E61957" w:rsidP="00911105">
      <w:pPr>
        <w:suppressAutoHyphens/>
        <w:spacing w:before="120"/>
        <w:ind w:firstLine="567"/>
        <w:jc w:val="both"/>
        <w:rPr>
          <w:b/>
          <w:lang w:val="uk-UA"/>
        </w:rPr>
      </w:pPr>
      <w:r>
        <w:rPr>
          <w:szCs w:val="28"/>
          <w:lang w:val="uk-UA" w:eastAsia="uk-UA"/>
        </w:rPr>
        <w:t xml:space="preserve">Проект </w:t>
      </w:r>
      <w:r w:rsidRPr="00911105">
        <w:rPr>
          <w:szCs w:val="28"/>
          <w:lang w:val="uk-UA" w:eastAsia="uk-UA"/>
        </w:rPr>
        <w:t>Закону</w:t>
      </w:r>
      <w:r>
        <w:rPr>
          <w:szCs w:val="28"/>
          <w:lang w:val="uk-UA" w:eastAsia="uk-UA"/>
        </w:rPr>
        <w:t xml:space="preserve"> розроблено з метою</w:t>
      </w:r>
      <w:r w:rsidR="00911105" w:rsidRPr="00911105">
        <w:rPr>
          <w:szCs w:val="28"/>
          <w:lang w:val="uk-UA" w:eastAsia="uk-UA"/>
        </w:rPr>
        <w:t xml:space="preserve"> забезпеч</w:t>
      </w:r>
      <w:r>
        <w:rPr>
          <w:szCs w:val="28"/>
          <w:lang w:val="uk-UA" w:eastAsia="uk-UA"/>
        </w:rPr>
        <w:t>ення можливості</w:t>
      </w:r>
      <w:r w:rsidR="00911105" w:rsidRPr="00911105">
        <w:rPr>
          <w:szCs w:val="28"/>
          <w:lang w:val="uk-UA" w:eastAsia="uk-UA"/>
        </w:rPr>
        <w:t xml:space="preserve"> здачі крові особам, які виявили бажання бути донорами, в усіх закладах і установах, які здійснюють її взяття і знаходяться на території України, незалежно від місця реєстрації донорів. </w:t>
      </w:r>
    </w:p>
    <w:p w:rsidR="00911105" w:rsidRPr="00E61957" w:rsidRDefault="00911105" w:rsidP="00E61957">
      <w:pPr>
        <w:ind w:firstLine="737"/>
        <w:jc w:val="both"/>
        <w:rPr>
          <w:szCs w:val="28"/>
          <w:lang w:val="uk-UA"/>
        </w:rPr>
      </w:pPr>
      <w:r w:rsidRPr="005810C1">
        <w:rPr>
          <w:szCs w:val="28"/>
          <w:lang w:val="uk-UA"/>
        </w:rPr>
        <w:t>Проектом проп</w:t>
      </w:r>
      <w:r>
        <w:rPr>
          <w:szCs w:val="28"/>
          <w:lang w:val="uk-UA"/>
        </w:rPr>
        <w:t>онується внести зміни до статті 15 Закону України «Про дон</w:t>
      </w:r>
      <w:r w:rsidR="00E61957">
        <w:rPr>
          <w:szCs w:val="28"/>
          <w:lang w:val="uk-UA"/>
        </w:rPr>
        <w:t>орство крові та її компонентів» і встановити</w:t>
      </w:r>
      <w:r>
        <w:rPr>
          <w:szCs w:val="28"/>
          <w:lang w:val="uk-UA"/>
        </w:rPr>
        <w:t xml:space="preserve">, що </w:t>
      </w:r>
      <w:r w:rsidRPr="002D5357">
        <w:rPr>
          <w:bCs/>
          <w:szCs w:val="28"/>
          <w:lang w:val="uk-UA"/>
        </w:rPr>
        <w:t>особа, яка виявила бажання стати донором, може звернутися до будь-якої спеціалізованої установи, закладу переливання крові, або до відповідних підрозділів закладів охорони здоров’</w:t>
      </w:r>
      <w:r w:rsidRPr="009A5A56">
        <w:rPr>
          <w:bCs/>
          <w:szCs w:val="28"/>
          <w:lang w:val="uk-UA"/>
        </w:rPr>
        <w:t xml:space="preserve">я, що </w:t>
      </w:r>
      <w:r w:rsidRPr="002D5357">
        <w:rPr>
          <w:bCs/>
          <w:szCs w:val="28"/>
          <w:lang w:val="uk-UA"/>
        </w:rPr>
        <w:t>належать до сфери управління центрального органу виконавчої влади, що забезпечує формування державної політики у сфері охорони здоров’я, інших державних органів та органів виконавчої влади Автономної Республіки Крим у сфері охорони здоров’я, обласних, Київської, Севастопольської міських</w:t>
      </w:r>
      <w:r w:rsidRPr="00C3231F">
        <w:rPr>
          <w:b/>
          <w:bCs/>
          <w:szCs w:val="28"/>
          <w:lang w:val="uk-UA"/>
        </w:rPr>
        <w:t xml:space="preserve"> </w:t>
      </w:r>
      <w:r w:rsidRPr="002D5357">
        <w:rPr>
          <w:bCs/>
          <w:szCs w:val="28"/>
          <w:lang w:val="uk-UA"/>
        </w:rPr>
        <w:t>державних адміністрацій, незалежно від місця своєї реєстрації.</w:t>
      </w:r>
    </w:p>
    <w:p w:rsidR="00A50BB3" w:rsidRDefault="00A50BB3" w:rsidP="00A50BB3">
      <w:pPr>
        <w:pStyle w:val="31"/>
        <w:spacing w:after="0"/>
        <w:ind w:left="0" w:firstLine="567"/>
        <w:jc w:val="both"/>
        <w:rPr>
          <w:sz w:val="28"/>
          <w:szCs w:val="28"/>
        </w:rPr>
      </w:pPr>
    </w:p>
    <w:p w:rsidR="006D3AD4" w:rsidRPr="00DD5680" w:rsidRDefault="006D3AD4" w:rsidP="006D3AD4">
      <w:pPr>
        <w:spacing w:before="120"/>
        <w:ind w:firstLine="567"/>
        <w:jc w:val="both"/>
        <w:rPr>
          <w:bCs/>
          <w:lang w:val="uk-UA"/>
        </w:rPr>
      </w:pPr>
      <w:r w:rsidRPr="00DD5680">
        <w:rPr>
          <w:rFonts w:eastAsia="Verdana"/>
          <w:b/>
          <w:lang w:val="uk-UA"/>
        </w:rPr>
        <w:t xml:space="preserve">2. </w:t>
      </w:r>
      <w:r w:rsidRPr="00DD5680">
        <w:rPr>
          <w:b/>
          <w:lang w:val="uk-UA"/>
        </w:rPr>
        <w:t>Належність законопроекту за предметом правового регулювання до сфери дії права Європейського Союзу та Ради Європи.</w:t>
      </w:r>
    </w:p>
    <w:p w:rsidR="006D3AD4" w:rsidRPr="00DD5680" w:rsidRDefault="006D3AD4" w:rsidP="006D3AD4">
      <w:pPr>
        <w:pStyle w:val="1"/>
        <w:spacing w:after="0" w:line="240" w:lineRule="auto"/>
        <w:ind w:left="0" w:firstLine="72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6D3AD4" w:rsidRPr="00DD5680" w:rsidRDefault="006D3AD4" w:rsidP="006D3AD4">
      <w:pPr>
        <w:pStyle w:val="1"/>
        <w:spacing w:after="0" w:line="240" w:lineRule="auto"/>
        <w:ind w:left="0" w:firstLine="72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DD5680">
        <w:rPr>
          <w:rFonts w:ascii="Times New Roman" w:eastAsia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законопроекту регулюються наступними актами acquis ЄС:</w:t>
      </w:r>
    </w:p>
    <w:p w:rsidR="006D3AD4" w:rsidRPr="00DD5680" w:rsidRDefault="006D3AD4" w:rsidP="006D3AD4">
      <w:pPr>
        <w:pStyle w:val="1"/>
        <w:spacing w:after="0" w:line="240" w:lineRule="auto"/>
        <w:ind w:left="0" w:firstLine="72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6D3AD4" w:rsidRDefault="006D3AD4" w:rsidP="006D3AD4">
      <w:pPr>
        <w:pStyle w:val="1"/>
        <w:numPr>
          <w:ilvl w:val="0"/>
          <w:numId w:val="1"/>
        </w:numPr>
        <w:tabs>
          <w:tab w:val="left" w:pos="0"/>
          <w:tab w:val="num" w:pos="708"/>
        </w:tabs>
        <w:suppressAutoHyphens/>
        <w:spacing w:after="0" w:line="240" w:lineRule="auto"/>
        <w:ind w:hanging="371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DD5680">
        <w:rPr>
          <w:rFonts w:ascii="Times New Roman" w:eastAsia="Times New Roman" w:hAnsi="Times New Roman"/>
          <w:bCs/>
          <w:sz w:val="28"/>
          <w:szCs w:val="28"/>
          <w:lang w:val="uk-UA"/>
        </w:rPr>
        <w:t>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від 27.06.2014 р. (далі - Угода про асоціацію);</w:t>
      </w:r>
    </w:p>
    <w:p w:rsidR="0018582F" w:rsidRDefault="0018582F" w:rsidP="0018582F">
      <w:pPr>
        <w:pStyle w:val="1"/>
        <w:numPr>
          <w:ilvl w:val="0"/>
          <w:numId w:val="1"/>
        </w:numPr>
        <w:tabs>
          <w:tab w:val="left" w:pos="0"/>
          <w:tab w:val="num" w:pos="708"/>
        </w:tabs>
        <w:suppressAutoHyphens/>
        <w:spacing w:after="0" w:line="240" w:lineRule="auto"/>
        <w:ind w:hanging="371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Директивою </w:t>
      </w:r>
      <w:r w:rsidRPr="0018582F">
        <w:rPr>
          <w:rFonts w:ascii="Times New Roman" w:eastAsia="Times New Roman" w:hAnsi="Times New Roman"/>
          <w:bCs/>
          <w:sz w:val="28"/>
          <w:szCs w:val="28"/>
          <w:lang w:val="uk-UA"/>
        </w:rPr>
        <w:t>2002/98/ЄС Європейського Парламенту та Ради від 27 січня 2003 року</w:t>
      </w:r>
      <w:r w:rsidR="00C05AEC">
        <w:rPr>
          <w:rFonts w:ascii="Times New Roman" w:eastAsia="Times New Roman" w:hAnsi="Times New Roman"/>
          <w:bCs/>
          <w:sz w:val="28"/>
          <w:szCs w:val="28"/>
          <w:lang w:val="uk-UA"/>
        </w:rPr>
        <w:t>,</w:t>
      </w:r>
      <w:r w:rsidRPr="0018582F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що встановлює стандарти якості та безпеки збору, тестування, обробки, зберігання та розподілу людської крові та її складових, а також вносить зміни до Директиви 2001/83/ЄС</w:t>
      </w:r>
      <w:r w:rsidR="00947C3D">
        <w:rPr>
          <w:rFonts w:ascii="Times New Roman" w:eastAsia="Times New Roman" w:hAnsi="Times New Roman"/>
          <w:bCs/>
          <w:sz w:val="28"/>
          <w:szCs w:val="28"/>
          <w:lang w:val="uk-UA"/>
        </w:rPr>
        <w:t>;</w:t>
      </w:r>
    </w:p>
    <w:p w:rsidR="00947C3D" w:rsidRPr="00947C3D" w:rsidRDefault="00947C3D" w:rsidP="00947C3D">
      <w:pPr>
        <w:pStyle w:val="rvps2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bCs/>
          <w:sz w:val="28"/>
          <w:szCs w:val="28"/>
          <w:lang w:eastAsia="en-US"/>
        </w:rPr>
      </w:pPr>
      <w:r w:rsidRPr="00947C3D">
        <w:rPr>
          <w:bCs/>
          <w:sz w:val="28"/>
          <w:szCs w:val="28"/>
          <w:lang w:eastAsia="en-US"/>
        </w:rPr>
        <w:t>Директивою Комісії 2004/33/ЄС від 22 березня 2004 року про імплементацію Директиви Європейського Парламенту і Ради 2002/98/ЄС стосовно деяких технічних вимог до крові та її компонентів (Текст стосується ЄЕП) (ОВ L 91, 30.03.2004, с. 25)</w:t>
      </w:r>
      <w:r>
        <w:rPr>
          <w:bCs/>
          <w:sz w:val="28"/>
          <w:szCs w:val="28"/>
          <w:lang w:eastAsia="en-US"/>
        </w:rPr>
        <w:t>;</w:t>
      </w:r>
    </w:p>
    <w:p w:rsidR="00947C3D" w:rsidRPr="0018582F" w:rsidRDefault="00947C3D" w:rsidP="0018582F">
      <w:pPr>
        <w:pStyle w:val="1"/>
        <w:numPr>
          <w:ilvl w:val="0"/>
          <w:numId w:val="1"/>
        </w:numPr>
        <w:tabs>
          <w:tab w:val="left" w:pos="0"/>
          <w:tab w:val="num" w:pos="708"/>
        </w:tabs>
        <w:suppressAutoHyphens/>
        <w:spacing w:after="0" w:line="240" w:lineRule="auto"/>
        <w:ind w:hanging="371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947C3D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Директивою Комісії 2005/62/ЄС від 30 вересня 2005 року про імплементацію Директиви Європейського Парламенту і Ради </w:t>
      </w:r>
      <w:r w:rsidRPr="00947C3D">
        <w:rPr>
          <w:rFonts w:ascii="Times New Roman" w:eastAsia="Times New Roman" w:hAnsi="Times New Roman"/>
          <w:bCs/>
          <w:sz w:val="28"/>
          <w:szCs w:val="28"/>
          <w:lang w:val="uk-UA"/>
        </w:rPr>
        <w:lastRenderedPageBreak/>
        <w:t>2002/98/ЄC стосовно стандартів і специфікацій Співтовариства, пов’язаних із системою якості для закладів служби крові</w:t>
      </w:r>
      <w:r>
        <w:rPr>
          <w:rFonts w:ascii="Times New Roman" w:eastAsia="Times New Roman" w:hAnsi="Times New Roman"/>
          <w:bCs/>
          <w:sz w:val="28"/>
          <w:szCs w:val="28"/>
          <w:lang w:val="uk-UA"/>
        </w:rPr>
        <w:t>.</w:t>
      </w:r>
    </w:p>
    <w:p w:rsidR="006D3AD4" w:rsidRPr="00605D1B" w:rsidRDefault="006D3AD4" w:rsidP="00605D1B">
      <w:pPr>
        <w:pStyle w:val="1"/>
        <w:tabs>
          <w:tab w:val="left" w:pos="0"/>
        </w:tabs>
        <w:suppressAutoHyphens/>
        <w:spacing w:after="0" w:line="240" w:lineRule="auto"/>
        <w:ind w:left="1080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6D3AD4" w:rsidRPr="00A50BB3" w:rsidRDefault="006D3AD4" w:rsidP="00A50BB3">
      <w:pPr>
        <w:pStyle w:val="a3"/>
        <w:numPr>
          <w:ilvl w:val="0"/>
          <w:numId w:val="4"/>
        </w:numPr>
        <w:suppressAutoHyphens/>
        <w:spacing w:before="120"/>
        <w:contextualSpacing/>
        <w:jc w:val="both"/>
        <w:rPr>
          <w:rFonts w:eastAsia="Verdana"/>
          <w:b/>
          <w:sz w:val="28"/>
          <w:lang w:val="uk-UA"/>
        </w:rPr>
      </w:pPr>
      <w:r w:rsidRPr="00A50BB3">
        <w:rPr>
          <w:rFonts w:eastAsia="Verdana"/>
          <w:b/>
          <w:sz w:val="28"/>
          <w:lang w:val="uk-UA"/>
        </w:rPr>
        <w:t>Відповідність законопроекту праву ЄС та зобов’язанням України в рамках Ради Європи.</w:t>
      </w:r>
    </w:p>
    <w:p w:rsidR="00C3186D" w:rsidRDefault="00C3186D" w:rsidP="006D3AD4">
      <w:pPr>
        <w:ind w:firstLine="567"/>
        <w:jc w:val="both"/>
        <w:rPr>
          <w:rFonts w:eastAsia="Verdana"/>
          <w:lang w:val="uk-UA"/>
        </w:rPr>
      </w:pPr>
    </w:p>
    <w:p w:rsidR="008A6DE5" w:rsidRDefault="00330CA7" w:rsidP="008A6DE5">
      <w:pPr>
        <w:ind w:firstLine="567"/>
        <w:jc w:val="both"/>
        <w:rPr>
          <w:kern w:val="1"/>
          <w:lang w:val="uk-UA"/>
        </w:rPr>
      </w:pPr>
      <w:bookmarkStart w:id="0" w:name="n2574"/>
      <w:bookmarkEnd w:id="0"/>
      <w:r w:rsidRPr="00330CA7">
        <w:rPr>
          <w:kern w:val="1"/>
        </w:rPr>
        <w:t xml:space="preserve">Згідно з </w:t>
      </w:r>
      <w:r w:rsidRPr="00330CA7">
        <w:rPr>
          <w:kern w:val="1"/>
          <w:lang w:val="uk-UA"/>
        </w:rPr>
        <w:t>Главою 22</w:t>
      </w:r>
      <w:r w:rsidRPr="00330CA7">
        <w:rPr>
          <w:kern w:val="1"/>
        </w:rPr>
        <w:t xml:space="preserve"> «Громадське здоров’я» </w:t>
      </w:r>
      <w:r w:rsidRPr="00330CA7">
        <w:rPr>
          <w:kern w:val="1"/>
          <w:lang w:val="uk-UA"/>
        </w:rPr>
        <w:t xml:space="preserve">статтею 426 Угоди про асоціацію </w:t>
      </w:r>
      <w:bookmarkStart w:id="1" w:name="n2575"/>
      <w:bookmarkEnd w:id="1"/>
      <w:r w:rsidRPr="00330CA7">
        <w:rPr>
          <w:kern w:val="1"/>
          <w:lang w:val="uk-UA"/>
        </w:rPr>
        <w:t>сторони розвивають співробітництво в галузі охорони здоров’я з метою підвищення рівня його безпеки та захисту здоров’я людини як передумови сталого розвитку та економічного зростання.</w:t>
      </w:r>
      <w:bookmarkStart w:id="2" w:name="n2576"/>
      <w:bookmarkEnd w:id="2"/>
      <w:r>
        <w:rPr>
          <w:kern w:val="1"/>
          <w:lang w:val="uk-UA"/>
        </w:rPr>
        <w:t xml:space="preserve"> </w:t>
      </w:r>
      <w:r w:rsidR="00153537">
        <w:rPr>
          <w:kern w:val="1"/>
          <w:lang w:val="uk-UA"/>
        </w:rPr>
        <w:t xml:space="preserve">Також у п. </w:t>
      </w:r>
      <w:r w:rsidR="00153537">
        <w:rPr>
          <w:color w:val="000000"/>
          <w:shd w:val="clear" w:color="auto" w:fill="FFFFFF"/>
        </w:rPr>
        <w:t>d</w:t>
      </w:r>
      <w:r w:rsidRPr="00330CA7">
        <w:rPr>
          <w:kern w:val="1"/>
          <w:lang w:val="uk-UA"/>
        </w:rPr>
        <w:t>) статті 427 Угоди про асоціацію</w:t>
      </w:r>
      <w:r>
        <w:rPr>
          <w:kern w:val="1"/>
          <w:lang w:val="uk-UA"/>
        </w:rPr>
        <w:t xml:space="preserve"> зазначено, що</w:t>
      </w:r>
      <w:bookmarkStart w:id="3" w:name="n2577"/>
      <w:bookmarkEnd w:id="3"/>
      <w:r w:rsidRPr="00330CA7">
        <w:rPr>
          <w:kern w:val="1"/>
          <w:lang w:val="uk-UA"/>
        </w:rPr>
        <w:t xml:space="preserve"> Співробітництво, зокрема, охоплює такі сфери</w:t>
      </w:r>
      <w:bookmarkStart w:id="4" w:name="n2578"/>
      <w:bookmarkStart w:id="5" w:name="n2579"/>
      <w:bookmarkEnd w:id="4"/>
      <w:bookmarkEnd w:id="5"/>
      <w:r w:rsidRPr="00330CA7">
        <w:rPr>
          <w:kern w:val="1"/>
          <w:lang w:val="uk-UA"/>
        </w:rPr>
        <w:t xml:space="preserve"> як </w:t>
      </w:r>
      <w:r w:rsidR="00153537" w:rsidRPr="00153537">
        <w:rPr>
          <w:color w:val="000000"/>
          <w:shd w:val="clear" w:color="auto" w:fill="FFFFFF"/>
          <w:lang w:val="uk-UA"/>
        </w:rPr>
        <w:t>якість та безпечність субстанцій людського походження, зокрема крові, тканини та клітин</w:t>
      </w:r>
      <w:r>
        <w:rPr>
          <w:kern w:val="1"/>
          <w:lang w:val="uk-UA"/>
        </w:rPr>
        <w:t>.</w:t>
      </w:r>
      <w:bookmarkStart w:id="6" w:name="n2585"/>
      <w:bookmarkEnd w:id="6"/>
    </w:p>
    <w:p w:rsidR="008A6DE5" w:rsidRPr="008A6DE5" w:rsidRDefault="00BA0D83" w:rsidP="008A6DE5">
      <w:pPr>
        <w:ind w:firstLine="567"/>
        <w:jc w:val="both"/>
        <w:rPr>
          <w:kern w:val="1"/>
          <w:lang w:val="uk-UA"/>
        </w:rPr>
      </w:pPr>
      <w:r w:rsidRPr="00BA0D83">
        <w:rPr>
          <w:kern w:val="1"/>
        </w:rPr>
        <w:t xml:space="preserve">Відповідно до Угоди про Асоціацію Україна </w:t>
      </w:r>
      <w:r w:rsidRPr="00BA0D83">
        <w:rPr>
          <w:kern w:val="1"/>
          <w:u w:val="single"/>
        </w:rPr>
        <w:t>зобов’язана</w:t>
      </w:r>
      <w:r w:rsidR="00DF409B" w:rsidRPr="00BA0D83">
        <w:rPr>
          <w:kern w:val="1"/>
          <w:u w:val="single"/>
        </w:rPr>
        <w:t xml:space="preserve"> поступово наближ</w:t>
      </w:r>
      <w:r w:rsidR="00E61957">
        <w:rPr>
          <w:kern w:val="1"/>
          <w:u w:val="single"/>
          <w:lang w:val="uk-UA"/>
        </w:rPr>
        <w:t>ати</w:t>
      </w:r>
      <w:r w:rsidR="00DF409B" w:rsidRPr="00BA0D83">
        <w:rPr>
          <w:kern w:val="1"/>
          <w:u w:val="single"/>
        </w:rPr>
        <w:t xml:space="preserve"> своє законодавство та практику </w:t>
      </w:r>
      <w:r w:rsidR="00DF409B" w:rsidRPr="00BA0D83">
        <w:rPr>
          <w:kern w:val="1"/>
        </w:rPr>
        <w:t>до принципів acquis ЄС. Перелік відповідних актів acquis ЄС визначено у Додатку XLІ до цієї Угоди.</w:t>
      </w:r>
    </w:p>
    <w:p w:rsidR="00337B00" w:rsidRPr="00153537" w:rsidRDefault="00BA0D83" w:rsidP="0015353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kern w:val="1"/>
          <w:sz w:val="28"/>
          <w:lang w:eastAsia="ru-RU"/>
        </w:rPr>
      </w:pPr>
      <w:r w:rsidRPr="008A6DE5">
        <w:rPr>
          <w:kern w:val="1"/>
          <w:sz w:val="28"/>
          <w:lang w:eastAsia="ru-RU"/>
        </w:rPr>
        <w:t xml:space="preserve">У Додатку XLІ до Угоди про асоціацію зазначено, </w:t>
      </w:r>
      <w:r w:rsidR="00153537" w:rsidRPr="00C33494">
        <w:rPr>
          <w:kern w:val="1"/>
          <w:sz w:val="28"/>
          <w:lang w:eastAsia="ru-RU"/>
        </w:rPr>
        <w:t>що положення</w:t>
      </w:r>
      <w:r w:rsidR="00153537">
        <w:rPr>
          <w:kern w:val="1"/>
          <w:sz w:val="28"/>
          <w:lang w:eastAsia="ru-RU"/>
        </w:rPr>
        <w:t xml:space="preserve"> </w:t>
      </w:r>
      <w:r w:rsidR="00153537" w:rsidRPr="00153537">
        <w:rPr>
          <w:kern w:val="1"/>
          <w:sz w:val="28"/>
          <w:lang w:eastAsia="ru-RU"/>
        </w:rPr>
        <w:t>Директив</w:t>
      </w:r>
      <w:r w:rsidR="00153537">
        <w:rPr>
          <w:kern w:val="1"/>
          <w:sz w:val="28"/>
          <w:lang w:eastAsia="ru-RU"/>
        </w:rPr>
        <w:t xml:space="preserve">, які, </w:t>
      </w:r>
      <w:r w:rsidR="00153537" w:rsidRPr="00153537">
        <w:rPr>
          <w:kern w:val="1"/>
          <w:sz w:val="28"/>
          <w:lang w:eastAsia="ru-RU"/>
        </w:rPr>
        <w:t xml:space="preserve"> </w:t>
      </w:r>
      <w:r w:rsidR="00153537" w:rsidRPr="00C33494">
        <w:rPr>
          <w:kern w:val="1"/>
          <w:sz w:val="28"/>
          <w:lang w:eastAsia="ru-RU"/>
        </w:rPr>
        <w:t>зокрема, охоплю</w:t>
      </w:r>
      <w:r w:rsidR="00C33494" w:rsidRPr="00C33494">
        <w:rPr>
          <w:kern w:val="1"/>
          <w:sz w:val="28"/>
          <w:lang w:eastAsia="ru-RU"/>
        </w:rPr>
        <w:t>ють</w:t>
      </w:r>
      <w:r w:rsidR="00153537" w:rsidRPr="00C33494">
        <w:rPr>
          <w:kern w:val="1"/>
          <w:sz w:val="28"/>
          <w:lang w:eastAsia="ru-RU"/>
        </w:rPr>
        <w:t xml:space="preserve"> такі сфери як якість та безпечність субстанцій людського походження, зокрема крові</w:t>
      </w:r>
      <w:r w:rsidR="00C33494">
        <w:rPr>
          <w:kern w:val="1"/>
          <w:sz w:val="28"/>
          <w:lang w:eastAsia="ru-RU"/>
        </w:rPr>
        <w:t>, а саме</w:t>
      </w:r>
      <w:r w:rsidR="00153537" w:rsidRPr="00153537">
        <w:rPr>
          <w:kern w:val="1"/>
          <w:sz w:val="28"/>
          <w:lang w:eastAsia="ru-RU"/>
        </w:rPr>
        <w:t>:</w:t>
      </w:r>
      <w:r w:rsidR="00153537">
        <w:rPr>
          <w:kern w:val="1"/>
          <w:sz w:val="28"/>
          <w:lang w:eastAsia="ru-RU"/>
        </w:rPr>
        <w:t xml:space="preserve"> </w:t>
      </w:r>
      <w:r w:rsidR="00153537" w:rsidRPr="00C33494">
        <w:rPr>
          <w:b/>
          <w:kern w:val="1"/>
          <w:sz w:val="28"/>
          <w:lang w:eastAsia="ru-RU"/>
        </w:rPr>
        <w:t>Директив</w:t>
      </w:r>
      <w:r w:rsidR="00C33494" w:rsidRPr="00C33494">
        <w:rPr>
          <w:b/>
          <w:kern w:val="1"/>
          <w:sz w:val="28"/>
          <w:lang w:eastAsia="ru-RU"/>
        </w:rPr>
        <w:t>и</w:t>
      </w:r>
      <w:r w:rsidR="00153537" w:rsidRPr="00C33494">
        <w:rPr>
          <w:b/>
          <w:kern w:val="1"/>
          <w:sz w:val="28"/>
          <w:lang w:eastAsia="ru-RU"/>
        </w:rPr>
        <w:t xml:space="preserve"> </w:t>
      </w:r>
      <w:r w:rsidR="00153537" w:rsidRPr="00153537">
        <w:rPr>
          <w:b/>
          <w:kern w:val="1"/>
          <w:sz w:val="28"/>
          <w:lang w:eastAsia="ru-RU"/>
        </w:rPr>
        <w:t>№2002/98/ЄС</w:t>
      </w:r>
      <w:r w:rsidR="00153537" w:rsidRPr="00153537">
        <w:rPr>
          <w:kern w:val="1"/>
          <w:sz w:val="28"/>
          <w:lang w:eastAsia="ru-RU"/>
        </w:rPr>
        <w:t xml:space="preserve"> Європейського Парламенту та Ради від 27 січня 2003 року, що встановлює стандарти якості та безпеки забору, тестування, обробки, зберігання та розповсюдження крові людини та її компонентів, а також вносить зміни до Директиви № 2001/83/ЄС; </w:t>
      </w:r>
      <w:r w:rsidR="00153537" w:rsidRPr="00153537">
        <w:rPr>
          <w:b/>
          <w:kern w:val="1"/>
          <w:sz w:val="28"/>
          <w:lang w:eastAsia="ru-RU"/>
        </w:rPr>
        <w:t>Директив</w:t>
      </w:r>
      <w:r w:rsidR="00153537" w:rsidRPr="00C33494">
        <w:rPr>
          <w:b/>
          <w:kern w:val="1"/>
          <w:sz w:val="28"/>
          <w:lang w:eastAsia="ru-RU"/>
        </w:rPr>
        <w:t>и</w:t>
      </w:r>
      <w:r w:rsidR="00153537" w:rsidRPr="00153537">
        <w:rPr>
          <w:b/>
          <w:kern w:val="1"/>
          <w:sz w:val="28"/>
          <w:lang w:eastAsia="ru-RU"/>
        </w:rPr>
        <w:t xml:space="preserve"> Комісії № 2004/33/ЄС</w:t>
      </w:r>
      <w:r w:rsidR="00153537" w:rsidRPr="00153537">
        <w:rPr>
          <w:kern w:val="1"/>
          <w:sz w:val="28"/>
          <w:lang w:eastAsia="ru-RU"/>
        </w:rPr>
        <w:t xml:space="preserve"> від 22 березня 2004 року про виконання Директиви № 2002/98/(ЄС) Європейського Парламенту та Ради стосовно певних технічних вимог до крові та її компонентів; </w:t>
      </w:r>
      <w:r w:rsidR="00153537" w:rsidRPr="00153537">
        <w:rPr>
          <w:b/>
          <w:kern w:val="1"/>
          <w:sz w:val="28"/>
          <w:lang w:eastAsia="ru-RU"/>
        </w:rPr>
        <w:t>Директив</w:t>
      </w:r>
      <w:r w:rsidR="00E61957">
        <w:rPr>
          <w:b/>
          <w:kern w:val="1"/>
          <w:sz w:val="28"/>
          <w:lang w:eastAsia="ru-RU"/>
        </w:rPr>
        <w:t>и</w:t>
      </w:r>
      <w:r w:rsidR="00153537" w:rsidRPr="00153537">
        <w:rPr>
          <w:b/>
          <w:kern w:val="1"/>
          <w:sz w:val="28"/>
          <w:lang w:eastAsia="ru-RU"/>
        </w:rPr>
        <w:t xml:space="preserve"> Комісії № 2005/62/ЄС</w:t>
      </w:r>
      <w:r w:rsidR="00153537" w:rsidRPr="00153537">
        <w:rPr>
          <w:kern w:val="1"/>
          <w:sz w:val="28"/>
          <w:lang w:eastAsia="ru-RU"/>
        </w:rPr>
        <w:t xml:space="preserve"> від 30 вересня 2005 року, що впроваджує Директиву № 2002/98/ЄС Європейського Парламенту та Ради стосовно стандартів та специфікацій Співтовариства щодо системи якості для установ, що працюють з кров’ю; </w:t>
      </w:r>
      <w:r w:rsidR="00153537" w:rsidRPr="00153537">
        <w:rPr>
          <w:b/>
          <w:kern w:val="1"/>
          <w:sz w:val="28"/>
          <w:lang w:eastAsia="ru-RU"/>
        </w:rPr>
        <w:t>Директив</w:t>
      </w:r>
      <w:r w:rsidR="00E61957">
        <w:rPr>
          <w:b/>
          <w:kern w:val="1"/>
          <w:sz w:val="28"/>
          <w:lang w:eastAsia="ru-RU"/>
        </w:rPr>
        <w:t>и</w:t>
      </w:r>
      <w:r w:rsidR="00153537" w:rsidRPr="00153537">
        <w:rPr>
          <w:b/>
          <w:kern w:val="1"/>
          <w:sz w:val="28"/>
          <w:lang w:eastAsia="ru-RU"/>
        </w:rPr>
        <w:t xml:space="preserve"> Комісії № 2005/61/ЄС</w:t>
      </w:r>
      <w:r w:rsidR="00153537" w:rsidRPr="00153537">
        <w:rPr>
          <w:kern w:val="1"/>
          <w:sz w:val="28"/>
          <w:lang w:eastAsia="ru-RU"/>
        </w:rPr>
        <w:t xml:space="preserve"> від 30 вересня 2005 року, що впроваджує Директиву № 2002/98/ЄС Європейського Парламенту та Ради стосовно вимог відстеження та повідомлення про серйозні побічні реакції та події</w:t>
      </w:r>
      <w:r w:rsidR="00E61957">
        <w:rPr>
          <w:kern w:val="1"/>
          <w:sz w:val="28"/>
          <w:lang w:eastAsia="ru-RU"/>
        </w:rPr>
        <w:t>,</w:t>
      </w:r>
      <w:r w:rsidR="00153537" w:rsidRPr="00153537">
        <w:rPr>
          <w:kern w:val="1"/>
          <w:sz w:val="28"/>
          <w:lang w:eastAsia="ru-RU"/>
        </w:rPr>
        <w:t xml:space="preserve"> </w:t>
      </w:r>
      <w:r w:rsidR="00153537" w:rsidRPr="00153537">
        <w:rPr>
          <w:b/>
          <w:kern w:val="1"/>
          <w:sz w:val="28"/>
          <w:lang w:eastAsia="ru-RU"/>
        </w:rPr>
        <w:t>мають бути впроваджені протягом 3 років з дати набрання чинності цією Угодою</w:t>
      </w:r>
      <w:r w:rsidR="00153537">
        <w:rPr>
          <w:b/>
          <w:kern w:val="1"/>
          <w:sz w:val="28"/>
          <w:lang w:eastAsia="ru-RU"/>
        </w:rPr>
        <w:t>.</w:t>
      </w:r>
    </w:p>
    <w:p w:rsidR="00911105" w:rsidRPr="00911105" w:rsidRDefault="00911105" w:rsidP="00911105">
      <w:pPr>
        <w:ind w:firstLine="737"/>
        <w:jc w:val="both"/>
        <w:rPr>
          <w:szCs w:val="28"/>
          <w:lang w:val="uk-UA"/>
        </w:rPr>
      </w:pPr>
      <w:r>
        <w:rPr>
          <w:szCs w:val="28"/>
          <w:lang w:val="uk-UA"/>
        </w:rPr>
        <w:t>Законо</w:t>
      </w:r>
      <w:r w:rsidRPr="005810C1">
        <w:rPr>
          <w:szCs w:val="28"/>
          <w:lang w:val="uk-UA"/>
        </w:rPr>
        <w:t>проектом проп</w:t>
      </w:r>
      <w:r>
        <w:rPr>
          <w:szCs w:val="28"/>
          <w:lang w:val="uk-UA"/>
        </w:rPr>
        <w:t>онується внести зміни до статті 15 Закону України «Про донорство крові та її компонентів» і встановити, що «</w:t>
      </w:r>
      <w:r w:rsidRPr="00C3231F">
        <w:rPr>
          <w:b/>
          <w:bCs/>
          <w:szCs w:val="28"/>
          <w:lang w:val="uk-UA"/>
        </w:rPr>
        <w:t>особа, яка виявила бажання стати донором</w:t>
      </w:r>
      <w:r>
        <w:rPr>
          <w:b/>
          <w:bCs/>
          <w:szCs w:val="28"/>
          <w:lang w:val="uk-UA"/>
        </w:rPr>
        <w:t xml:space="preserve"> </w:t>
      </w:r>
      <w:r w:rsidRPr="008D5C6F">
        <w:rPr>
          <w:b/>
          <w:bCs/>
          <w:szCs w:val="28"/>
          <w:lang w:val="uk-UA"/>
        </w:rPr>
        <w:t>крові та (або) її компонентів</w:t>
      </w:r>
      <w:r w:rsidRPr="00C3231F">
        <w:rPr>
          <w:b/>
          <w:bCs/>
          <w:szCs w:val="28"/>
          <w:lang w:val="uk-UA"/>
        </w:rPr>
        <w:t>, може звернутися до будь-якої спеціалізованої установи, закладу переливання крові, або до відповідних підрозділів закладів охорони здоров’</w:t>
      </w:r>
      <w:r w:rsidRPr="00D721D1">
        <w:rPr>
          <w:b/>
          <w:bCs/>
          <w:szCs w:val="28"/>
          <w:lang w:val="uk-UA"/>
        </w:rPr>
        <w:t xml:space="preserve">я, </w:t>
      </w:r>
      <w:r w:rsidRPr="00911105">
        <w:rPr>
          <w:bCs/>
          <w:szCs w:val="28"/>
          <w:lang w:val="uk-UA"/>
        </w:rPr>
        <w:t>що належать до сфери управління центрального органу виконавчої влади, що забезпечує формування державної політики у сфері охорони здоров’я, інших державних органів та органів виконавчої влади Автономної Республіки Крим у сфері охорони здоров’я, обласних, Київської, Севастопольської міських державних адміністрацій</w:t>
      </w:r>
      <w:r w:rsidRPr="00C3231F">
        <w:rPr>
          <w:b/>
          <w:bCs/>
          <w:szCs w:val="28"/>
          <w:lang w:val="uk-UA"/>
        </w:rPr>
        <w:t>, незалежно від місця своєї реєстрації.</w:t>
      </w:r>
      <w:r>
        <w:rPr>
          <w:b/>
          <w:bCs/>
          <w:szCs w:val="28"/>
          <w:lang w:val="uk-UA"/>
        </w:rPr>
        <w:t>»</w:t>
      </w:r>
      <w:r w:rsidRPr="00911105">
        <w:rPr>
          <w:bCs/>
          <w:szCs w:val="28"/>
          <w:lang w:val="uk-UA"/>
        </w:rPr>
        <w:t xml:space="preserve">. </w:t>
      </w:r>
    </w:p>
    <w:p w:rsidR="00C870E0" w:rsidRDefault="00911105" w:rsidP="0092649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r>
        <w:rPr>
          <w:kern w:val="1"/>
          <w:sz w:val="28"/>
          <w:lang w:eastAsia="ru-RU"/>
        </w:rPr>
        <w:t xml:space="preserve">Згідно з Директивою </w:t>
      </w:r>
      <w:r w:rsidRPr="0018582F">
        <w:rPr>
          <w:bCs/>
          <w:sz w:val="28"/>
          <w:szCs w:val="28"/>
        </w:rPr>
        <w:t>2002/98/ЄС Європейського Парламенту та Ради від 27 січня 2003 року</w:t>
      </w:r>
      <w:r w:rsidR="00C05AEC">
        <w:rPr>
          <w:bCs/>
          <w:sz w:val="28"/>
          <w:szCs w:val="28"/>
        </w:rPr>
        <w:t>,</w:t>
      </w:r>
      <w:r w:rsidRPr="0018582F">
        <w:rPr>
          <w:bCs/>
          <w:sz w:val="28"/>
          <w:szCs w:val="28"/>
        </w:rPr>
        <w:t xml:space="preserve"> що встановлює стандарти якості та безпеки збору, тестування, обробки, зберігання та розподілу людської крові та її складових, а також вносить </w:t>
      </w:r>
      <w:r w:rsidRPr="0018582F">
        <w:rPr>
          <w:bCs/>
          <w:sz w:val="28"/>
          <w:szCs w:val="28"/>
        </w:rPr>
        <w:lastRenderedPageBreak/>
        <w:t>зміни до Директиви 2001/83/ЄС</w:t>
      </w:r>
      <w:r w:rsidR="00337B00" w:rsidRPr="00337B00">
        <w:rPr>
          <w:sz w:val="19"/>
          <w:szCs w:val="19"/>
        </w:rPr>
        <w:t xml:space="preserve"> </w:t>
      </w:r>
      <w:r w:rsidR="0092649B">
        <w:rPr>
          <w:sz w:val="19"/>
          <w:szCs w:val="19"/>
        </w:rPr>
        <w:t>«</w:t>
      </w:r>
      <w:r w:rsidR="00337B00" w:rsidRPr="00911105">
        <w:rPr>
          <w:bCs/>
          <w:sz w:val="28"/>
          <w:szCs w:val="28"/>
        </w:rPr>
        <w:t xml:space="preserve">є суттєвим, щоб, незалежно від кінцевого призначення, положення Співтовариства забезпечували </w:t>
      </w:r>
      <w:r w:rsidR="00337B00" w:rsidRPr="00911105">
        <w:rPr>
          <w:b/>
          <w:bCs/>
          <w:sz w:val="28"/>
          <w:szCs w:val="28"/>
        </w:rPr>
        <w:t>порівняльну якість та безпеку крові та її складових у ланцюгу переливання в усіх державах-членах, беручи до уваги свободу переміщення громадян в межах території Співтовариства.</w:t>
      </w:r>
      <w:r w:rsidR="0092649B">
        <w:rPr>
          <w:b/>
          <w:bCs/>
          <w:sz w:val="28"/>
          <w:szCs w:val="28"/>
        </w:rPr>
        <w:t>»</w:t>
      </w:r>
      <w:r w:rsidR="00337B00" w:rsidRPr="00911105">
        <w:rPr>
          <w:bCs/>
          <w:sz w:val="28"/>
          <w:szCs w:val="28"/>
        </w:rPr>
        <w:t xml:space="preserve"> Встановлення високих стандартів якості та безпеки, зокрема, допоможе запевнити громадськість у тому, що людська кров та її складові, отримані шляхом донорства в іншій державі-члені, тим не менш, відповідають тим самим  вимогам, як і ті, щ</w:t>
      </w:r>
      <w:r>
        <w:rPr>
          <w:bCs/>
          <w:sz w:val="28"/>
          <w:szCs w:val="28"/>
        </w:rPr>
        <w:t>о існують в їх власній державі.</w:t>
      </w:r>
      <w:r w:rsidR="00337B00">
        <w:rPr>
          <w:kern w:val="1"/>
          <w:sz w:val="28"/>
          <w:lang w:eastAsia="ru-RU"/>
        </w:rPr>
        <w:t xml:space="preserve"> </w:t>
      </w:r>
      <w:r w:rsidR="00337B00" w:rsidRPr="00911105">
        <w:rPr>
          <w:b/>
          <w:sz w:val="28"/>
          <w:szCs w:val="28"/>
        </w:rPr>
        <w:t>Має бути встановлена відповідна система забезпечення можливості оперативного контролю самої крові та її складових</w:t>
      </w:r>
      <w:r w:rsidR="00337B00" w:rsidRPr="00911105">
        <w:rPr>
          <w:sz w:val="28"/>
          <w:szCs w:val="28"/>
        </w:rPr>
        <w:t xml:space="preserve">. Можливість оперативного контролю має посилюватися завдяки </w:t>
      </w:r>
      <w:r w:rsidR="00337B00" w:rsidRPr="00911105">
        <w:rPr>
          <w:b/>
          <w:sz w:val="28"/>
          <w:szCs w:val="28"/>
        </w:rPr>
        <w:t>чітким процедурам ідентифікації донора, пацієнта та лабораторних процесів, шляхом ведення записів та відповідної системи розпізнавання та маркування</w:t>
      </w:r>
      <w:r w:rsidR="00337B00" w:rsidRPr="00911105">
        <w:rPr>
          <w:sz w:val="28"/>
          <w:szCs w:val="28"/>
        </w:rPr>
        <w:t xml:space="preserve">. Бажано, щоб система розвивалася з метою </w:t>
      </w:r>
      <w:r w:rsidR="00337B00" w:rsidRPr="00911105">
        <w:rPr>
          <w:b/>
          <w:sz w:val="28"/>
          <w:szCs w:val="28"/>
        </w:rPr>
        <w:t>встановлення єдиної та безпомилкової ідентифікації зданої крові та її складових</w:t>
      </w:r>
      <w:r w:rsidR="00337B00" w:rsidRPr="00911105">
        <w:rPr>
          <w:sz w:val="28"/>
          <w:szCs w:val="28"/>
        </w:rPr>
        <w:t xml:space="preserve"> у Співтоваристві. </w:t>
      </w:r>
      <w:r w:rsidRPr="0092649B">
        <w:rPr>
          <w:bCs/>
          <w:sz w:val="28"/>
          <w:szCs w:val="28"/>
        </w:rPr>
        <w:t xml:space="preserve">Крім того, </w:t>
      </w:r>
      <w:r w:rsidRPr="0092649B">
        <w:rPr>
          <w:sz w:val="28"/>
          <w:szCs w:val="28"/>
        </w:rPr>
        <w:t xml:space="preserve">сучасна </w:t>
      </w:r>
      <w:r w:rsidR="00AC2007" w:rsidRPr="0092649B">
        <w:rPr>
          <w:sz w:val="28"/>
          <w:szCs w:val="28"/>
        </w:rPr>
        <w:t xml:space="preserve">практика переливання крові була заснована </w:t>
      </w:r>
      <w:r w:rsidR="00AC2007" w:rsidRPr="0092649B">
        <w:rPr>
          <w:b/>
          <w:sz w:val="28"/>
          <w:szCs w:val="28"/>
        </w:rPr>
        <w:t>на принципах добровільних донорських послуг, анонімності донора та реципієнта, благодійності донора та відсутності прибутку з боку установ</w:t>
      </w:r>
      <w:r w:rsidR="00AC2007" w:rsidRPr="0092649B">
        <w:rPr>
          <w:sz w:val="28"/>
          <w:szCs w:val="28"/>
        </w:rPr>
        <w:t xml:space="preserve">, що задіяні в послугах з переливання крові. Всі необхідні заходи мають бути вжиті для </w:t>
      </w:r>
      <w:r w:rsidR="00AC2007" w:rsidRPr="0092649B">
        <w:rPr>
          <w:b/>
          <w:sz w:val="28"/>
          <w:szCs w:val="28"/>
        </w:rPr>
        <w:t>забезпечення можливих донорів крові або її складових гарантіями стосовно конфіденційності будь-якої інформації, пов’язаної зі здоров’ям</w:t>
      </w:r>
      <w:r w:rsidR="00AC2007" w:rsidRPr="0092649B">
        <w:rPr>
          <w:sz w:val="28"/>
          <w:szCs w:val="28"/>
        </w:rPr>
        <w:t>, що надається уповноваженому персоналу, результатами тестування зданої крові, а також подальшою м</w:t>
      </w:r>
      <w:r w:rsidR="0092649B">
        <w:rPr>
          <w:sz w:val="28"/>
          <w:szCs w:val="28"/>
        </w:rPr>
        <w:t>ожливістю оперативного контролю</w:t>
      </w:r>
      <w:r w:rsidR="00AC2007" w:rsidRPr="0092649B">
        <w:rPr>
          <w:sz w:val="28"/>
          <w:szCs w:val="28"/>
        </w:rPr>
        <w:t xml:space="preserve"> зданої ними крові. </w:t>
      </w:r>
      <w:r w:rsidR="0092649B" w:rsidRPr="0092649B">
        <w:rPr>
          <w:sz w:val="28"/>
          <w:szCs w:val="28"/>
        </w:rPr>
        <w:t>Водночас</w:t>
      </w:r>
      <w:r w:rsidR="0092649B">
        <w:rPr>
          <w:sz w:val="28"/>
          <w:szCs w:val="28"/>
        </w:rPr>
        <w:t>,</w:t>
      </w:r>
      <w:r w:rsidR="0092649B" w:rsidRPr="0092649B">
        <w:rPr>
          <w:sz w:val="28"/>
          <w:szCs w:val="28"/>
        </w:rPr>
        <w:t xml:space="preserve"> </w:t>
      </w:r>
      <w:r w:rsidR="0092649B" w:rsidRPr="0092649B">
        <w:rPr>
          <w:b/>
          <w:sz w:val="28"/>
          <w:szCs w:val="28"/>
        </w:rPr>
        <w:t xml:space="preserve">відповідальність </w:t>
      </w:r>
      <w:r w:rsidR="00C870E0" w:rsidRPr="0092649B">
        <w:rPr>
          <w:b/>
          <w:sz w:val="28"/>
          <w:szCs w:val="28"/>
        </w:rPr>
        <w:t>за організацію медичних послуг та надання медичної допомоги має залишатися відповідальністю кожної держави-члена</w:t>
      </w:r>
      <w:r w:rsidRPr="0092649B">
        <w:rPr>
          <w:sz w:val="28"/>
          <w:szCs w:val="28"/>
        </w:rPr>
        <w:t>.</w:t>
      </w:r>
    </w:p>
    <w:p w:rsidR="00C870E0" w:rsidRPr="005C5797" w:rsidRDefault="00B00C63" w:rsidP="005C579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r w:rsidRPr="005C5797">
        <w:rPr>
          <w:sz w:val="28"/>
          <w:szCs w:val="28"/>
        </w:rPr>
        <w:t xml:space="preserve">Окрема увага </w:t>
      </w:r>
      <w:r w:rsidR="00A22BBA" w:rsidRPr="005C5797">
        <w:rPr>
          <w:sz w:val="28"/>
          <w:szCs w:val="28"/>
        </w:rPr>
        <w:t xml:space="preserve">має </w:t>
      </w:r>
      <w:r w:rsidRPr="005C5797">
        <w:rPr>
          <w:sz w:val="28"/>
          <w:szCs w:val="28"/>
        </w:rPr>
        <w:t>приділя</w:t>
      </w:r>
      <w:r w:rsidR="00A22BBA" w:rsidRPr="005C5797">
        <w:rPr>
          <w:sz w:val="28"/>
          <w:szCs w:val="28"/>
        </w:rPr>
        <w:t>ти</w:t>
      </w:r>
      <w:r w:rsidRPr="005C5797">
        <w:rPr>
          <w:sz w:val="28"/>
          <w:szCs w:val="28"/>
        </w:rPr>
        <w:t>ся</w:t>
      </w:r>
      <w:r w:rsidR="00A22BBA" w:rsidRPr="005C5797">
        <w:rPr>
          <w:sz w:val="28"/>
          <w:szCs w:val="28"/>
        </w:rPr>
        <w:t xml:space="preserve"> таким питанням як</w:t>
      </w:r>
      <w:r w:rsidRPr="005C5797">
        <w:rPr>
          <w:sz w:val="28"/>
          <w:szCs w:val="28"/>
        </w:rPr>
        <w:t xml:space="preserve"> </w:t>
      </w:r>
      <w:r w:rsidR="00A22BBA" w:rsidRPr="005C5797">
        <w:rPr>
          <w:sz w:val="28"/>
          <w:szCs w:val="28"/>
        </w:rPr>
        <w:t xml:space="preserve">«управління якістю» та «пильність щодо крові», що вимагає від держав-членів вживання </w:t>
      </w:r>
      <w:r w:rsidR="00C870E0" w:rsidRPr="005C5797">
        <w:rPr>
          <w:sz w:val="28"/>
          <w:szCs w:val="28"/>
          <w:u w:val="single"/>
        </w:rPr>
        <w:t>всіх необхідних заходів</w:t>
      </w:r>
      <w:r w:rsidR="00E61957">
        <w:rPr>
          <w:sz w:val="28"/>
          <w:szCs w:val="28"/>
          <w:u w:val="single"/>
        </w:rPr>
        <w:t>:</w:t>
      </w:r>
      <w:r w:rsidR="00C870E0" w:rsidRPr="00E61957">
        <w:rPr>
          <w:sz w:val="28"/>
          <w:szCs w:val="28"/>
        </w:rPr>
        <w:t xml:space="preserve"> для</w:t>
      </w:r>
      <w:r w:rsidR="00C870E0" w:rsidRPr="005C5797">
        <w:rPr>
          <w:sz w:val="28"/>
          <w:szCs w:val="28"/>
        </w:rPr>
        <w:t xml:space="preserve"> забезпечення того, щоб кожна установа переливання крові </w:t>
      </w:r>
      <w:r w:rsidR="00C870E0" w:rsidRPr="005C5797">
        <w:rPr>
          <w:b/>
          <w:sz w:val="28"/>
          <w:szCs w:val="28"/>
        </w:rPr>
        <w:t xml:space="preserve">встановила та підтримувала систему якості </w:t>
      </w:r>
      <w:r w:rsidR="00C870E0" w:rsidRPr="005C5797">
        <w:rPr>
          <w:sz w:val="28"/>
          <w:szCs w:val="28"/>
        </w:rPr>
        <w:t>для таких установ, що базуєтьс</w:t>
      </w:r>
      <w:r w:rsidR="00A22BBA" w:rsidRPr="005C5797">
        <w:rPr>
          <w:sz w:val="28"/>
          <w:szCs w:val="28"/>
        </w:rPr>
        <w:t xml:space="preserve">я на принципі хорошої практики; </w:t>
      </w:r>
      <w:r w:rsidR="00C870E0" w:rsidRPr="005C5797">
        <w:rPr>
          <w:sz w:val="28"/>
          <w:szCs w:val="28"/>
        </w:rPr>
        <w:t xml:space="preserve">з метою забезпечення ведення установами переливання крові </w:t>
      </w:r>
      <w:r w:rsidR="00C870E0" w:rsidRPr="005C5797">
        <w:rPr>
          <w:b/>
          <w:sz w:val="28"/>
          <w:szCs w:val="28"/>
        </w:rPr>
        <w:t>документації</w:t>
      </w:r>
      <w:r w:rsidR="00C870E0" w:rsidRPr="005C5797">
        <w:rPr>
          <w:sz w:val="28"/>
          <w:szCs w:val="28"/>
        </w:rPr>
        <w:t xml:space="preserve"> щодо операційних процесів, рекомендацій, навчання та довідни</w:t>
      </w:r>
      <w:r w:rsidR="00A22BBA" w:rsidRPr="005C5797">
        <w:rPr>
          <w:sz w:val="28"/>
          <w:szCs w:val="28"/>
        </w:rPr>
        <w:t xml:space="preserve">ків, а також бланків звітності; </w:t>
      </w:r>
      <w:r w:rsidR="00C870E0" w:rsidRPr="005C5797">
        <w:rPr>
          <w:sz w:val="28"/>
          <w:szCs w:val="28"/>
        </w:rPr>
        <w:t xml:space="preserve"> </w:t>
      </w:r>
      <w:r w:rsidR="004F775E">
        <w:rPr>
          <w:sz w:val="28"/>
          <w:szCs w:val="28"/>
        </w:rPr>
        <w:t xml:space="preserve">для </w:t>
      </w:r>
      <w:r w:rsidR="00C870E0" w:rsidRPr="005C5797">
        <w:rPr>
          <w:sz w:val="28"/>
          <w:szCs w:val="28"/>
        </w:rPr>
        <w:t xml:space="preserve">забезпечення ведення установами переливання крові </w:t>
      </w:r>
      <w:r w:rsidR="00C870E0" w:rsidRPr="005C5797">
        <w:rPr>
          <w:b/>
          <w:sz w:val="28"/>
          <w:szCs w:val="28"/>
        </w:rPr>
        <w:t>обліку інформації</w:t>
      </w:r>
      <w:r w:rsidR="00A22BBA" w:rsidRPr="005C5797">
        <w:rPr>
          <w:sz w:val="28"/>
          <w:szCs w:val="28"/>
        </w:rPr>
        <w:t xml:space="preserve">, яка </w:t>
      </w:r>
      <w:r w:rsidR="00C870E0" w:rsidRPr="005C5797">
        <w:rPr>
          <w:sz w:val="28"/>
          <w:szCs w:val="28"/>
        </w:rPr>
        <w:t>зберіга</w:t>
      </w:r>
      <w:r w:rsidR="00A22BBA" w:rsidRPr="005C5797">
        <w:rPr>
          <w:sz w:val="28"/>
          <w:szCs w:val="28"/>
        </w:rPr>
        <w:t>є</w:t>
      </w:r>
      <w:r w:rsidR="00C870E0" w:rsidRPr="005C5797">
        <w:rPr>
          <w:sz w:val="28"/>
          <w:szCs w:val="28"/>
        </w:rPr>
        <w:t>ться</w:t>
      </w:r>
      <w:r w:rsidR="00A22BBA" w:rsidRPr="005C5797">
        <w:rPr>
          <w:sz w:val="28"/>
          <w:szCs w:val="28"/>
        </w:rPr>
        <w:t>, як мінімум, протягом 15 років;</w:t>
      </w:r>
      <w:r w:rsidR="00C870E0" w:rsidRPr="005C5797">
        <w:rPr>
          <w:sz w:val="28"/>
          <w:szCs w:val="28"/>
        </w:rPr>
        <w:t xml:space="preserve"> з метою забезпечення того, щоб кров та її складові зібрані, перевірені, оброблені, збережені, звільнені та/або розподілені на їх території, могли бути </w:t>
      </w:r>
      <w:r w:rsidR="00C870E0" w:rsidRPr="005C5797">
        <w:rPr>
          <w:b/>
          <w:sz w:val="28"/>
          <w:szCs w:val="28"/>
        </w:rPr>
        <w:t>оперативно проконтрольовані від донора до реципієнта і навпаки</w:t>
      </w:r>
      <w:r w:rsidR="00C870E0" w:rsidRPr="005C5797">
        <w:rPr>
          <w:sz w:val="28"/>
          <w:szCs w:val="28"/>
        </w:rPr>
        <w:t>.</w:t>
      </w:r>
      <w:r w:rsidR="00A22BBA" w:rsidRPr="005C5797">
        <w:rPr>
          <w:sz w:val="28"/>
          <w:szCs w:val="28"/>
        </w:rPr>
        <w:t xml:space="preserve"> </w:t>
      </w:r>
      <w:r w:rsidR="00C870E0" w:rsidRPr="005C5797">
        <w:rPr>
          <w:sz w:val="28"/>
          <w:szCs w:val="28"/>
        </w:rPr>
        <w:t xml:space="preserve">У зв’язку з цим, держави-члени забезпечують введення установами переливання крові </w:t>
      </w:r>
      <w:r w:rsidR="00C870E0" w:rsidRPr="005C5797">
        <w:rPr>
          <w:b/>
          <w:sz w:val="28"/>
          <w:szCs w:val="28"/>
        </w:rPr>
        <w:t>системи ідентифікації кожної поодинокої здачі крові та кожної одиниці крові та її складових, уможливлюючи повне відслідковування до донора, а також до її переливання та реципієнта.</w:t>
      </w:r>
      <w:r w:rsidR="00C870E0" w:rsidRPr="005C5797">
        <w:rPr>
          <w:sz w:val="28"/>
          <w:szCs w:val="28"/>
        </w:rPr>
        <w:t xml:space="preserve"> Ця система безпомилково ідентифікує кожну унікальну порцію здано</w:t>
      </w:r>
      <w:r w:rsidR="004F775E">
        <w:rPr>
          <w:sz w:val="28"/>
          <w:szCs w:val="28"/>
        </w:rPr>
        <w:t xml:space="preserve">ї крові та тип складової крові і </w:t>
      </w:r>
      <w:r w:rsidR="00C870E0" w:rsidRPr="005C5797">
        <w:rPr>
          <w:sz w:val="28"/>
          <w:szCs w:val="28"/>
        </w:rPr>
        <w:t>встановлюється  у відповідності до вимог, зазначених у пункті (а) статті 29</w:t>
      </w:r>
      <w:r w:rsidR="00A22BBA" w:rsidRPr="005C5797">
        <w:rPr>
          <w:kern w:val="1"/>
          <w:sz w:val="28"/>
          <w:szCs w:val="28"/>
          <w:lang w:eastAsia="ru-RU"/>
        </w:rPr>
        <w:t xml:space="preserve"> Директиви </w:t>
      </w:r>
      <w:r w:rsidR="00A22BBA" w:rsidRPr="005C5797">
        <w:rPr>
          <w:bCs/>
          <w:sz w:val="28"/>
          <w:szCs w:val="28"/>
        </w:rPr>
        <w:t>2002/98/ЄС</w:t>
      </w:r>
      <w:r w:rsidR="00C870E0" w:rsidRPr="005C5797">
        <w:rPr>
          <w:sz w:val="28"/>
          <w:szCs w:val="28"/>
        </w:rPr>
        <w:t xml:space="preserve">. </w:t>
      </w:r>
      <w:r w:rsidR="004F775E">
        <w:rPr>
          <w:sz w:val="28"/>
          <w:szCs w:val="28"/>
        </w:rPr>
        <w:t xml:space="preserve">Також </w:t>
      </w:r>
      <w:r w:rsidR="004F775E" w:rsidRPr="005C5797">
        <w:rPr>
          <w:sz w:val="28"/>
          <w:szCs w:val="28"/>
        </w:rPr>
        <w:t>держави</w:t>
      </w:r>
      <w:r w:rsidR="00C870E0" w:rsidRPr="005C5797">
        <w:rPr>
          <w:sz w:val="28"/>
          <w:szCs w:val="28"/>
        </w:rPr>
        <w:t xml:space="preserve">-члени вживають всіх необхідних заходів для забезпечення відповідності системи маркування крові та її складових, що збираються, тестуються, обробляються, зберігаються, звільняються та/або розподіляються на їх територіях, ідентифікаційній системі, </w:t>
      </w:r>
      <w:r w:rsidR="00C870E0" w:rsidRPr="005C5797">
        <w:rPr>
          <w:sz w:val="28"/>
          <w:szCs w:val="28"/>
        </w:rPr>
        <w:lastRenderedPageBreak/>
        <w:t>зазначеній в пункті 1, та вимогам до маркування, переліченим у Додатку ІІІ</w:t>
      </w:r>
      <w:r w:rsidR="00A22BBA" w:rsidRPr="005C5797">
        <w:rPr>
          <w:kern w:val="1"/>
          <w:sz w:val="28"/>
          <w:szCs w:val="28"/>
          <w:lang w:eastAsia="ru-RU"/>
        </w:rPr>
        <w:t xml:space="preserve"> Директиви </w:t>
      </w:r>
      <w:r w:rsidR="00A22BBA" w:rsidRPr="005C5797">
        <w:rPr>
          <w:bCs/>
          <w:sz w:val="28"/>
          <w:szCs w:val="28"/>
        </w:rPr>
        <w:t>2002/98/ЄС</w:t>
      </w:r>
      <w:r w:rsidR="00C870E0" w:rsidRPr="005C5797">
        <w:rPr>
          <w:sz w:val="28"/>
          <w:szCs w:val="28"/>
        </w:rPr>
        <w:t xml:space="preserve">. Інформація, необхідна для повного оперативного контролю відповідно до цієї статті, зберігається, як мінімум, протягом 30 років. </w:t>
      </w:r>
    </w:p>
    <w:p w:rsidR="005C5797" w:rsidRDefault="00947C3D" w:rsidP="0013105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sz w:val="28"/>
          <w:szCs w:val="28"/>
        </w:rPr>
      </w:pPr>
      <w:r w:rsidRPr="004F775E">
        <w:rPr>
          <w:b/>
          <w:kern w:val="1"/>
          <w:sz w:val="28"/>
          <w:szCs w:val="28"/>
          <w:lang w:eastAsia="ru-RU"/>
        </w:rPr>
        <w:t xml:space="preserve">Відповідно до статті 3 </w:t>
      </w:r>
      <w:r w:rsidRPr="004F775E">
        <w:rPr>
          <w:b/>
          <w:sz w:val="28"/>
          <w:szCs w:val="28"/>
        </w:rPr>
        <w:t xml:space="preserve">Директиви Комісії </w:t>
      </w:r>
      <w:r w:rsidR="005C5797" w:rsidRPr="004F775E">
        <w:rPr>
          <w:b/>
          <w:sz w:val="28"/>
          <w:szCs w:val="28"/>
        </w:rPr>
        <w:t>2004/33/ЄС</w:t>
      </w:r>
      <w:r w:rsidR="005C5797" w:rsidRPr="00131057">
        <w:rPr>
          <w:sz w:val="28"/>
          <w:szCs w:val="28"/>
        </w:rPr>
        <w:t xml:space="preserve"> від 22 березня 2004 року про імплементацію Директиви Європейського Парламенту і Ради 2002/98/ЄС </w:t>
      </w:r>
      <w:r w:rsidR="005C5797" w:rsidRPr="004F775E">
        <w:rPr>
          <w:sz w:val="28"/>
          <w:szCs w:val="28"/>
        </w:rPr>
        <w:t>стосовно деяких технічних вимог до крові та її компонентів</w:t>
      </w:r>
      <w:r w:rsidR="004F775E">
        <w:rPr>
          <w:sz w:val="28"/>
          <w:szCs w:val="28"/>
        </w:rPr>
        <w:t>,</w:t>
      </w:r>
      <w:r w:rsidR="005C5797" w:rsidRPr="00131057">
        <w:rPr>
          <w:sz w:val="28"/>
          <w:szCs w:val="28"/>
        </w:rPr>
        <w:t xml:space="preserve"> </w:t>
      </w:r>
      <w:r w:rsidRPr="00131057">
        <w:rPr>
          <w:sz w:val="28"/>
          <w:szCs w:val="28"/>
        </w:rPr>
        <w:t>держави</w:t>
      </w:r>
      <w:r w:rsidR="00064283" w:rsidRPr="00131057">
        <w:rPr>
          <w:sz w:val="28"/>
          <w:szCs w:val="28"/>
        </w:rPr>
        <w:t xml:space="preserve">-члени повинні забезпечувати надання донорами, після добровільної згоди на донорство крові або її компонентів, інформації, викладеної </w:t>
      </w:r>
      <w:r w:rsidR="004F775E">
        <w:rPr>
          <w:sz w:val="28"/>
          <w:szCs w:val="28"/>
        </w:rPr>
        <w:t>у</w:t>
      </w:r>
      <w:r w:rsidR="00064283" w:rsidRPr="00131057">
        <w:rPr>
          <w:sz w:val="28"/>
          <w:szCs w:val="28"/>
        </w:rPr>
        <w:t xml:space="preserve"> частині В д</w:t>
      </w:r>
      <w:r w:rsidRPr="00131057">
        <w:rPr>
          <w:sz w:val="28"/>
          <w:szCs w:val="28"/>
        </w:rPr>
        <w:t>одатка ІІ</w:t>
      </w:r>
      <w:r w:rsidR="004F775E">
        <w:rPr>
          <w:sz w:val="28"/>
          <w:szCs w:val="28"/>
        </w:rPr>
        <w:t>,</w:t>
      </w:r>
      <w:r w:rsidRPr="00131057">
        <w:rPr>
          <w:sz w:val="28"/>
          <w:szCs w:val="28"/>
        </w:rPr>
        <w:t xml:space="preserve"> закладам служби крові. </w:t>
      </w:r>
      <w:r w:rsidRPr="004F775E">
        <w:rPr>
          <w:b/>
          <w:sz w:val="28"/>
          <w:szCs w:val="28"/>
        </w:rPr>
        <w:t xml:space="preserve">У додатку ІІ </w:t>
      </w:r>
      <w:r w:rsidR="004F775E" w:rsidRPr="00131057">
        <w:rPr>
          <w:sz w:val="28"/>
          <w:szCs w:val="28"/>
        </w:rPr>
        <w:t>частин</w:t>
      </w:r>
      <w:r w:rsidR="004F775E">
        <w:rPr>
          <w:sz w:val="28"/>
          <w:szCs w:val="28"/>
        </w:rPr>
        <w:t>и</w:t>
      </w:r>
      <w:r w:rsidR="004F775E" w:rsidRPr="00131057">
        <w:rPr>
          <w:sz w:val="28"/>
          <w:szCs w:val="28"/>
        </w:rPr>
        <w:t xml:space="preserve"> В</w:t>
      </w:r>
      <w:r w:rsidR="004F775E" w:rsidRPr="004F775E">
        <w:rPr>
          <w:b/>
          <w:sz w:val="28"/>
          <w:szCs w:val="28"/>
        </w:rPr>
        <w:t xml:space="preserve"> </w:t>
      </w:r>
      <w:r w:rsidRPr="004F775E">
        <w:rPr>
          <w:b/>
          <w:sz w:val="28"/>
          <w:szCs w:val="28"/>
        </w:rPr>
        <w:t>закріплені такі вимоги до інформації</w:t>
      </w:r>
      <w:r w:rsidR="00131057" w:rsidRPr="004F775E">
        <w:rPr>
          <w:b/>
          <w:sz w:val="28"/>
          <w:szCs w:val="28"/>
        </w:rPr>
        <w:t>, яку заклади служби крові повинні отримувати від донорів</w:t>
      </w:r>
      <w:r w:rsidR="00131057" w:rsidRPr="00131057">
        <w:rPr>
          <w:sz w:val="28"/>
          <w:szCs w:val="28"/>
        </w:rPr>
        <w:t xml:space="preserve"> під час кожної донації,</w:t>
      </w:r>
      <w:r w:rsidRPr="00131057">
        <w:rPr>
          <w:sz w:val="28"/>
          <w:szCs w:val="28"/>
        </w:rPr>
        <w:t xml:space="preserve"> щодо </w:t>
      </w:r>
      <w:r w:rsidRPr="00044028">
        <w:rPr>
          <w:sz w:val="28"/>
          <w:szCs w:val="28"/>
          <w:u w:val="single"/>
        </w:rPr>
        <w:t>ідентифікації донора</w:t>
      </w:r>
      <w:r w:rsidRPr="00131057">
        <w:rPr>
          <w:sz w:val="28"/>
          <w:szCs w:val="28"/>
        </w:rPr>
        <w:t>:</w:t>
      </w:r>
      <w:r w:rsidR="00131057" w:rsidRPr="00131057">
        <w:rPr>
          <w:kern w:val="1"/>
          <w:sz w:val="28"/>
          <w:szCs w:val="28"/>
          <w:lang w:eastAsia="ru-RU"/>
        </w:rPr>
        <w:t xml:space="preserve"> </w:t>
      </w:r>
      <w:r w:rsidR="00131057" w:rsidRPr="00131057">
        <w:rPr>
          <w:b/>
          <w:sz w:val="28"/>
          <w:szCs w:val="28"/>
        </w:rPr>
        <w:t xml:space="preserve">особисті </w:t>
      </w:r>
      <w:r w:rsidR="005C5797" w:rsidRPr="00131057">
        <w:rPr>
          <w:b/>
          <w:sz w:val="28"/>
          <w:szCs w:val="28"/>
        </w:rPr>
        <w:t>дані, без ризику помилкової ідентифікації, унікальні для визначення донора, а також контактні дані.</w:t>
      </w:r>
    </w:p>
    <w:p w:rsidR="00131057" w:rsidRPr="00044028" w:rsidRDefault="00044028" w:rsidP="00131057">
      <w:pPr>
        <w:pStyle w:val="1"/>
        <w:tabs>
          <w:tab w:val="left" w:pos="0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ab/>
      </w:r>
      <w:r w:rsidR="00131057" w:rsidRPr="0004402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Враховуючи </w:t>
      </w:r>
      <w:r w:rsidR="00213FF1" w:rsidRPr="00044028">
        <w:rPr>
          <w:rFonts w:ascii="Times New Roman" w:eastAsia="Times New Roman" w:hAnsi="Times New Roman"/>
          <w:sz w:val="28"/>
          <w:szCs w:val="28"/>
          <w:lang w:val="uk-UA" w:eastAsia="uk-UA"/>
        </w:rPr>
        <w:t>вищевикладене</w:t>
      </w:r>
      <w:r w:rsidR="00131057" w:rsidRPr="0004402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, </w:t>
      </w:r>
      <w:r w:rsidRPr="00131057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положення </w:t>
      </w:r>
      <w:r w:rsidR="00131057" w:rsidRPr="00131057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Проекту Закону </w:t>
      </w:r>
      <w:r w:rsidR="00131057" w:rsidRPr="00044028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не супереч</w:t>
      </w: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а</w:t>
      </w:r>
      <w:r w:rsidR="00131057" w:rsidRPr="00044028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ть</w:t>
      </w:r>
      <w:r w:rsidR="00131057" w:rsidRPr="00131057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131057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положенням </w:t>
      </w:r>
      <w:r w:rsidR="00131057" w:rsidRPr="00131057">
        <w:rPr>
          <w:rFonts w:ascii="Times New Roman" w:eastAsia="Times New Roman" w:hAnsi="Times New Roman"/>
          <w:sz w:val="28"/>
          <w:szCs w:val="28"/>
          <w:lang w:val="uk-UA" w:eastAsia="uk-UA"/>
        </w:rPr>
        <w:t>Угод</w:t>
      </w:r>
      <w:r w:rsidR="00131057">
        <w:rPr>
          <w:rFonts w:ascii="Times New Roman" w:eastAsia="Times New Roman" w:hAnsi="Times New Roman"/>
          <w:sz w:val="28"/>
          <w:szCs w:val="28"/>
          <w:lang w:val="uk-UA" w:eastAsia="uk-UA"/>
        </w:rPr>
        <w:t>и про асоціацію,</w:t>
      </w:r>
      <w:r w:rsidR="00131057" w:rsidRPr="0004402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Директиви 2002/98/ЄС Європейського Парламенту та Ради від 27 січня 2003 року</w:t>
      </w:r>
      <w:r w:rsidR="00C05AEC">
        <w:rPr>
          <w:rFonts w:ascii="Times New Roman" w:eastAsia="Times New Roman" w:hAnsi="Times New Roman"/>
          <w:sz w:val="28"/>
          <w:szCs w:val="28"/>
          <w:lang w:val="uk-UA" w:eastAsia="uk-UA"/>
        </w:rPr>
        <w:t>,</w:t>
      </w:r>
      <w:r w:rsidR="00131057" w:rsidRPr="0004402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що встановлює стандарти якості та безпеки збору, тестування, обробки, зберігання та розподілу людської крові та її складових, а також вносить зміни до Директиви 2001/83/ЄС та Директиви Комісії 2004/33/ЄС від 22 березня 2004 року про імплементацію Директиви Європейського Парламенту і Ради 2002/98/ЄС стосовно деяких технічних вимог до крові та її компонентів.</w:t>
      </w:r>
    </w:p>
    <w:p w:rsidR="00131057" w:rsidRPr="00044028" w:rsidRDefault="00131057" w:rsidP="0013105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</w:p>
    <w:p w:rsidR="006D3AD4" w:rsidRPr="00131057" w:rsidRDefault="006D3AD4" w:rsidP="00131057">
      <w:pPr>
        <w:spacing w:before="160"/>
        <w:ind w:firstLine="708"/>
        <w:jc w:val="both"/>
        <w:rPr>
          <w:lang w:val="uk-UA"/>
        </w:rPr>
      </w:pPr>
      <w:r w:rsidRPr="00DD5680">
        <w:rPr>
          <w:rFonts w:eastAsia="Verdana"/>
          <w:b/>
          <w:bCs/>
          <w:lang w:val="uk-UA"/>
        </w:rPr>
        <w:t xml:space="preserve">4. </w:t>
      </w:r>
      <w:r w:rsidRPr="00DD5680">
        <w:rPr>
          <w:b/>
          <w:lang w:val="uk-UA"/>
        </w:rPr>
        <w:t xml:space="preserve">Висновок Комітету з питань інтеграції України з Європейським Союзом. </w:t>
      </w:r>
    </w:p>
    <w:p w:rsidR="00131057" w:rsidRPr="00131057" w:rsidRDefault="00131057" w:rsidP="00131057">
      <w:pPr>
        <w:pStyle w:val="1"/>
        <w:tabs>
          <w:tab w:val="left" w:pos="0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>
        <w:rPr>
          <w:kern w:val="1"/>
          <w:lang w:val="uk-UA"/>
        </w:rPr>
        <w:tab/>
      </w:r>
      <w:r w:rsidRPr="00131057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Положення Проекту </w:t>
      </w:r>
      <w:r w:rsidR="006D3AD4" w:rsidRPr="00131057">
        <w:rPr>
          <w:rFonts w:ascii="Times New Roman" w:eastAsia="Times New Roman" w:hAnsi="Times New Roman"/>
          <w:sz w:val="28"/>
          <w:szCs w:val="28"/>
          <w:lang w:val="uk-UA" w:eastAsia="uk-UA"/>
        </w:rPr>
        <w:t>Закону</w:t>
      </w:r>
      <w:r w:rsidR="003F7D36" w:rsidRPr="00131057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131057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не супереч</w:t>
      </w:r>
      <w:r w:rsidR="00044028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а</w:t>
      </w:r>
      <w:r w:rsidRPr="00131057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ть</w:t>
      </w:r>
      <w:r w:rsidRPr="00131057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положенням </w:t>
      </w:r>
      <w:r w:rsidRPr="00131057">
        <w:rPr>
          <w:rFonts w:ascii="Times New Roman" w:eastAsia="Times New Roman" w:hAnsi="Times New Roman"/>
          <w:sz w:val="28"/>
          <w:szCs w:val="28"/>
          <w:lang w:val="uk-UA" w:eastAsia="uk-UA"/>
        </w:rPr>
        <w:t>Угод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и про асоціацію,</w:t>
      </w:r>
      <w:r>
        <w:rPr>
          <w:kern w:val="1"/>
          <w:lang w:val="uk-UA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Директиви </w:t>
      </w:r>
      <w:r w:rsidRPr="0018582F">
        <w:rPr>
          <w:rFonts w:ascii="Times New Roman" w:eastAsia="Times New Roman" w:hAnsi="Times New Roman"/>
          <w:bCs/>
          <w:sz w:val="28"/>
          <w:szCs w:val="28"/>
          <w:lang w:val="uk-UA"/>
        </w:rPr>
        <w:t>2002/98/ЄС Європейського Парламенту та Ради від 27 січня 2003 року</w:t>
      </w:r>
      <w:r w:rsidR="00C05AEC">
        <w:rPr>
          <w:rFonts w:ascii="Times New Roman" w:eastAsia="Times New Roman" w:hAnsi="Times New Roman"/>
          <w:bCs/>
          <w:sz w:val="28"/>
          <w:szCs w:val="28"/>
          <w:lang w:val="uk-UA"/>
        </w:rPr>
        <w:t>,</w:t>
      </w:r>
      <w:bookmarkStart w:id="7" w:name="_GoBack"/>
      <w:bookmarkEnd w:id="7"/>
      <w:r w:rsidRPr="0018582F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що встановлює стандарти якості та безпеки збору, тестування, обробки, зберігання та розподілу людської крові та її складових, а також вносить зміни до Директиви 2001/83/ЄС</w:t>
      </w:r>
      <w:r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та </w:t>
      </w:r>
      <w:r w:rsidRPr="00131057">
        <w:rPr>
          <w:rFonts w:ascii="Times New Roman" w:eastAsia="Times New Roman" w:hAnsi="Times New Roman"/>
          <w:bCs/>
          <w:sz w:val="28"/>
          <w:szCs w:val="28"/>
          <w:lang w:val="uk-UA"/>
        </w:rPr>
        <w:t>Директив</w:t>
      </w:r>
      <w:r>
        <w:rPr>
          <w:rFonts w:ascii="Times New Roman" w:eastAsia="Times New Roman" w:hAnsi="Times New Roman"/>
          <w:bCs/>
          <w:sz w:val="28"/>
          <w:szCs w:val="28"/>
          <w:lang w:val="uk-UA"/>
        </w:rPr>
        <w:t>и</w:t>
      </w:r>
      <w:r w:rsidRPr="0013105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Комісії 2004/33/ЄС від 22 березня 2004 року про імплементацію Директиви Європейського Парламенту і Ради 2002/98/ЄС стосовно деяких технічних в</w:t>
      </w:r>
      <w:r>
        <w:rPr>
          <w:rFonts w:ascii="Times New Roman" w:eastAsia="Times New Roman" w:hAnsi="Times New Roman"/>
          <w:bCs/>
          <w:sz w:val="28"/>
          <w:szCs w:val="28"/>
          <w:lang w:val="uk-UA"/>
        </w:rPr>
        <w:t>имог до крові та її компонентів.</w:t>
      </w:r>
    </w:p>
    <w:p w:rsidR="00162B09" w:rsidRPr="00131057" w:rsidRDefault="00162B09" w:rsidP="008B4298">
      <w:pPr>
        <w:spacing w:line="100" w:lineRule="atLeast"/>
        <w:ind w:firstLine="567"/>
        <w:jc w:val="both"/>
        <w:rPr>
          <w:bCs/>
          <w:szCs w:val="28"/>
          <w:lang w:val="uk-UA" w:eastAsia="en-US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sectPr w:rsidR="00162B09" w:rsidRPr="003604F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565" w:rsidRDefault="00C44565" w:rsidP="00337B00">
      <w:r>
        <w:separator/>
      </w:r>
    </w:p>
  </w:endnote>
  <w:endnote w:type="continuationSeparator" w:id="0">
    <w:p w:rsidR="00C44565" w:rsidRDefault="00C44565" w:rsidP="00337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inherit">
    <w:altName w:val="Times New Roman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565" w:rsidRDefault="00C44565" w:rsidP="00337B00">
      <w:r>
        <w:separator/>
      </w:r>
    </w:p>
  </w:footnote>
  <w:footnote w:type="continuationSeparator" w:id="0">
    <w:p w:rsidR="00C44565" w:rsidRDefault="00C44565" w:rsidP="00337B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/>
        <w:caps w:val="0"/>
        <w:smallCaps w:val="0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6517635"/>
    <w:multiLevelType w:val="hybridMultilevel"/>
    <w:tmpl w:val="FDAAECEA"/>
    <w:lvl w:ilvl="0" w:tplc="A98E33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D02F9"/>
    <w:multiLevelType w:val="hybridMultilevel"/>
    <w:tmpl w:val="DA70A196"/>
    <w:lvl w:ilvl="0" w:tplc="77EC2438">
      <w:start w:val="30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77B0F"/>
    <w:multiLevelType w:val="hybridMultilevel"/>
    <w:tmpl w:val="3636FF10"/>
    <w:lvl w:ilvl="0" w:tplc="729AEB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B7F1B52"/>
    <w:multiLevelType w:val="hybridMultilevel"/>
    <w:tmpl w:val="98AC8D30"/>
    <w:lvl w:ilvl="0" w:tplc="A98E331E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FDE36D1"/>
    <w:multiLevelType w:val="hybridMultilevel"/>
    <w:tmpl w:val="78A031E2"/>
    <w:lvl w:ilvl="0" w:tplc="A98E33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855E83"/>
    <w:multiLevelType w:val="hybridMultilevel"/>
    <w:tmpl w:val="43160C26"/>
    <w:lvl w:ilvl="0" w:tplc="8D822E2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2BA35461"/>
    <w:multiLevelType w:val="hybridMultilevel"/>
    <w:tmpl w:val="D2BE38FC"/>
    <w:lvl w:ilvl="0" w:tplc="85AA4DC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AD2B70"/>
    <w:multiLevelType w:val="hybridMultilevel"/>
    <w:tmpl w:val="3A1A88D2"/>
    <w:lvl w:ilvl="0" w:tplc="A98E33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D2202"/>
    <w:multiLevelType w:val="hybridMultilevel"/>
    <w:tmpl w:val="ACE44F24"/>
    <w:lvl w:ilvl="0" w:tplc="A98E33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651D28"/>
    <w:multiLevelType w:val="hybridMultilevel"/>
    <w:tmpl w:val="5F06DBD4"/>
    <w:lvl w:ilvl="0" w:tplc="F9000A60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AE23E0"/>
    <w:multiLevelType w:val="hybridMultilevel"/>
    <w:tmpl w:val="F3D836DC"/>
    <w:lvl w:ilvl="0" w:tplc="A98E33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1771BB"/>
    <w:multiLevelType w:val="hybridMultilevel"/>
    <w:tmpl w:val="A99EA656"/>
    <w:lvl w:ilvl="0" w:tplc="A98E33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4A5927"/>
    <w:multiLevelType w:val="hybridMultilevel"/>
    <w:tmpl w:val="E9089734"/>
    <w:lvl w:ilvl="0" w:tplc="A98E33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D3724C"/>
    <w:multiLevelType w:val="hybridMultilevel"/>
    <w:tmpl w:val="5AC006D2"/>
    <w:lvl w:ilvl="0" w:tplc="F5242D4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1CE31C0"/>
    <w:multiLevelType w:val="hybridMultilevel"/>
    <w:tmpl w:val="8654DEC0"/>
    <w:lvl w:ilvl="0" w:tplc="A98E33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B942F2"/>
    <w:multiLevelType w:val="singleLevel"/>
    <w:tmpl w:val="C4ACAB3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  <w:b/>
        <w:bCs/>
      </w:rPr>
    </w:lvl>
  </w:abstractNum>
  <w:abstractNum w:abstractNumId="17" w15:restartNumberingAfterBreak="0">
    <w:nsid w:val="7FF10311"/>
    <w:multiLevelType w:val="hybridMultilevel"/>
    <w:tmpl w:val="011009FE"/>
    <w:lvl w:ilvl="0" w:tplc="80B08190">
      <w:numFmt w:val="bullet"/>
      <w:lvlText w:val="-"/>
      <w:lvlJc w:val="left"/>
      <w:pPr>
        <w:ind w:left="720" w:hanging="360"/>
      </w:pPr>
      <w:rPr>
        <w:rFonts w:ascii="inherit" w:eastAsia="Times New Roman" w:hAnsi="inherit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6"/>
  </w:num>
  <w:num w:numId="4">
    <w:abstractNumId w:val="14"/>
  </w:num>
  <w:num w:numId="5">
    <w:abstractNumId w:val="17"/>
  </w:num>
  <w:num w:numId="6">
    <w:abstractNumId w:val="5"/>
  </w:num>
  <w:num w:numId="7">
    <w:abstractNumId w:val="15"/>
  </w:num>
  <w:num w:numId="8">
    <w:abstractNumId w:val="1"/>
  </w:num>
  <w:num w:numId="9">
    <w:abstractNumId w:val="9"/>
  </w:num>
  <w:num w:numId="10">
    <w:abstractNumId w:val="11"/>
  </w:num>
  <w:num w:numId="11">
    <w:abstractNumId w:val="12"/>
  </w:num>
  <w:num w:numId="12">
    <w:abstractNumId w:val="8"/>
  </w:num>
  <w:num w:numId="13">
    <w:abstractNumId w:val="3"/>
  </w:num>
  <w:num w:numId="14">
    <w:abstractNumId w:val="4"/>
  </w:num>
  <w:num w:numId="15">
    <w:abstractNumId w:val="13"/>
  </w:num>
  <w:num w:numId="16">
    <w:abstractNumId w:val="7"/>
  </w:num>
  <w:num w:numId="17">
    <w:abstractNumId w:val="1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AD4"/>
    <w:rsid w:val="00003708"/>
    <w:rsid w:val="00044028"/>
    <w:rsid w:val="00064283"/>
    <w:rsid w:val="000F45A4"/>
    <w:rsid w:val="00131057"/>
    <w:rsid w:val="00153537"/>
    <w:rsid w:val="00154346"/>
    <w:rsid w:val="00162B09"/>
    <w:rsid w:val="00180850"/>
    <w:rsid w:val="0018582F"/>
    <w:rsid w:val="00193A3A"/>
    <w:rsid w:val="001B789C"/>
    <w:rsid w:val="001B7F20"/>
    <w:rsid w:val="00213FF1"/>
    <w:rsid w:val="002319FC"/>
    <w:rsid w:val="002726EC"/>
    <w:rsid w:val="002E3D3C"/>
    <w:rsid w:val="0033038C"/>
    <w:rsid w:val="00330CA7"/>
    <w:rsid w:val="00337B00"/>
    <w:rsid w:val="003505E3"/>
    <w:rsid w:val="003604FE"/>
    <w:rsid w:val="003A0EFF"/>
    <w:rsid w:val="003C02EA"/>
    <w:rsid w:val="003E393F"/>
    <w:rsid w:val="003F7D36"/>
    <w:rsid w:val="004126E8"/>
    <w:rsid w:val="00450C83"/>
    <w:rsid w:val="00491098"/>
    <w:rsid w:val="004F1812"/>
    <w:rsid w:val="004F775E"/>
    <w:rsid w:val="005061C6"/>
    <w:rsid w:val="00524DC8"/>
    <w:rsid w:val="00554596"/>
    <w:rsid w:val="005616DE"/>
    <w:rsid w:val="005C5797"/>
    <w:rsid w:val="00605D1B"/>
    <w:rsid w:val="00624DE3"/>
    <w:rsid w:val="00653A3A"/>
    <w:rsid w:val="006A130B"/>
    <w:rsid w:val="006D3AD4"/>
    <w:rsid w:val="00792FD6"/>
    <w:rsid w:val="00814799"/>
    <w:rsid w:val="00835103"/>
    <w:rsid w:val="008A6DE5"/>
    <w:rsid w:val="008B4298"/>
    <w:rsid w:val="008F6209"/>
    <w:rsid w:val="00900BAE"/>
    <w:rsid w:val="00911105"/>
    <w:rsid w:val="00922288"/>
    <w:rsid w:val="00922B28"/>
    <w:rsid w:val="0092649B"/>
    <w:rsid w:val="00927CE4"/>
    <w:rsid w:val="00947C3D"/>
    <w:rsid w:val="00A143A7"/>
    <w:rsid w:val="00A22BBA"/>
    <w:rsid w:val="00A47C58"/>
    <w:rsid w:val="00A50BB3"/>
    <w:rsid w:val="00A83778"/>
    <w:rsid w:val="00A86C1A"/>
    <w:rsid w:val="00AC2007"/>
    <w:rsid w:val="00AC3882"/>
    <w:rsid w:val="00B00C63"/>
    <w:rsid w:val="00B215D6"/>
    <w:rsid w:val="00B90E65"/>
    <w:rsid w:val="00BA0D83"/>
    <w:rsid w:val="00BA4A20"/>
    <w:rsid w:val="00BD1BBB"/>
    <w:rsid w:val="00BD7FBA"/>
    <w:rsid w:val="00C05AEC"/>
    <w:rsid w:val="00C137D9"/>
    <w:rsid w:val="00C3186D"/>
    <w:rsid w:val="00C33494"/>
    <w:rsid w:val="00C44565"/>
    <w:rsid w:val="00C75CFF"/>
    <w:rsid w:val="00C870E0"/>
    <w:rsid w:val="00C92FA7"/>
    <w:rsid w:val="00C935A2"/>
    <w:rsid w:val="00CD2EB6"/>
    <w:rsid w:val="00CD5D71"/>
    <w:rsid w:val="00DB48B5"/>
    <w:rsid w:val="00DD4F18"/>
    <w:rsid w:val="00DD5680"/>
    <w:rsid w:val="00DF409B"/>
    <w:rsid w:val="00E20B31"/>
    <w:rsid w:val="00E6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0378"/>
  <w15:chartTrackingRefBased/>
  <w15:docId w15:val="{12507285-A421-45D5-8605-17CFF2F69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AD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70E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D3AD4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D3AD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link w:val="a4"/>
    <w:uiPriority w:val="34"/>
    <w:qFormat/>
    <w:rsid w:val="006D3AD4"/>
    <w:pPr>
      <w:ind w:left="708"/>
    </w:pPr>
    <w:rPr>
      <w:sz w:val="24"/>
    </w:rPr>
  </w:style>
  <w:style w:type="character" w:customStyle="1" w:styleId="a4">
    <w:name w:val="Абзац списку Знак"/>
    <w:link w:val="a3"/>
    <w:uiPriority w:val="34"/>
    <w:locked/>
    <w:rsid w:val="006D3A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note text"/>
    <w:basedOn w:val="a"/>
    <w:link w:val="a6"/>
    <w:unhideWhenUsed/>
    <w:rsid w:val="006D3AD4"/>
    <w:rPr>
      <w:rFonts w:asciiTheme="minorHAnsi" w:eastAsiaTheme="minorHAnsi" w:hAnsiTheme="minorHAnsi" w:cstheme="minorBidi"/>
      <w:sz w:val="20"/>
      <w:szCs w:val="20"/>
      <w:lang w:val="uk-UA" w:eastAsia="en-US"/>
    </w:rPr>
  </w:style>
  <w:style w:type="character" w:customStyle="1" w:styleId="a6">
    <w:name w:val="Текст виноски Знак"/>
    <w:basedOn w:val="a0"/>
    <w:link w:val="a5"/>
    <w:rsid w:val="006D3AD4"/>
    <w:rPr>
      <w:sz w:val="20"/>
      <w:szCs w:val="20"/>
    </w:rPr>
  </w:style>
  <w:style w:type="paragraph" w:customStyle="1" w:styleId="a7">
    <w:name w:val="Нормальний текст"/>
    <w:basedOn w:val="a"/>
    <w:rsid w:val="006D3AD4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a"/>
    <w:rsid w:val="006D3AD4"/>
    <w:pPr>
      <w:spacing w:before="100" w:beforeAutospacing="1" w:after="100" w:afterAutospacing="1"/>
    </w:pPr>
    <w:rPr>
      <w:sz w:val="24"/>
      <w:lang w:val="uk-UA" w:eastAsia="uk-UA"/>
    </w:rPr>
  </w:style>
  <w:style w:type="paragraph" w:customStyle="1" w:styleId="1">
    <w:name w:val="Абзац списку1"/>
    <w:basedOn w:val="a"/>
    <w:qFormat/>
    <w:rsid w:val="006D3AD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9">
    <w:name w:val="rvts9"/>
    <w:basedOn w:val="a0"/>
    <w:rsid w:val="006D3AD4"/>
  </w:style>
  <w:style w:type="paragraph" w:styleId="a8">
    <w:name w:val="Balloon Text"/>
    <w:basedOn w:val="a"/>
    <w:link w:val="a9"/>
    <w:uiPriority w:val="99"/>
    <w:semiHidden/>
    <w:unhideWhenUsed/>
    <w:rsid w:val="00BD7FBA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D7FBA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31">
    <w:name w:val="Body Text Indent 3"/>
    <w:basedOn w:val="a"/>
    <w:link w:val="32"/>
    <w:uiPriority w:val="99"/>
    <w:unhideWhenUsed/>
    <w:rsid w:val="00A50BB3"/>
    <w:pPr>
      <w:spacing w:after="120"/>
      <w:ind w:left="283"/>
    </w:pPr>
    <w:rPr>
      <w:sz w:val="16"/>
      <w:szCs w:val="16"/>
      <w:lang w:val="uk-UA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A50BB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rvts37">
    <w:name w:val="rvts37"/>
    <w:basedOn w:val="a0"/>
    <w:rsid w:val="00C75CFF"/>
  </w:style>
  <w:style w:type="paragraph" w:customStyle="1" w:styleId="rvps7">
    <w:name w:val="rvps7"/>
    <w:basedOn w:val="a"/>
    <w:rsid w:val="00900BAE"/>
    <w:pPr>
      <w:spacing w:before="100" w:beforeAutospacing="1" w:after="100" w:afterAutospacing="1"/>
    </w:pPr>
    <w:rPr>
      <w:sz w:val="24"/>
      <w:lang w:val="uk-UA" w:eastAsia="uk-UA"/>
    </w:rPr>
  </w:style>
  <w:style w:type="paragraph" w:customStyle="1" w:styleId="rvps6">
    <w:name w:val="rvps6"/>
    <w:basedOn w:val="a"/>
    <w:rsid w:val="00900BAE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rvts23">
    <w:name w:val="rvts23"/>
    <w:basedOn w:val="a0"/>
    <w:rsid w:val="00900BAE"/>
  </w:style>
  <w:style w:type="paragraph" w:customStyle="1" w:styleId="rvps12">
    <w:name w:val="rvps12"/>
    <w:basedOn w:val="a"/>
    <w:rsid w:val="00900BAE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rvts46">
    <w:name w:val="rvts46"/>
    <w:basedOn w:val="a0"/>
    <w:rsid w:val="00900BAE"/>
  </w:style>
  <w:style w:type="character" w:styleId="aa">
    <w:name w:val="Hyperlink"/>
    <w:basedOn w:val="a0"/>
    <w:uiPriority w:val="99"/>
    <w:semiHidden/>
    <w:unhideWhenUsed/>
    <w:rsid w:val="00900BAE"/>
    <w:rPr>
      <w:color w:val="0000FF"/>
      <w:u w:val="single"/>
    </w:rPr>
  </w:style>
  <w:style w:type="character" w:customStyle="1" w:styleId="rvts11">
    <w:name w:val="rvts11"/>
    <w:basedOn w:val="a0"/>
    <w:rsid w:val="00900BAE"/>
  </w:style>
  <w:style w:type="paragraph" w:styleId="HTML">
    <w:name w:val="HTML Preformatted"/>
    <w:basedOn w:val="a"/>
    <w:link w:val="HTML0"/>
    <w:uiPriority w:val="99"/>
    <w:unhideWhenUsed/>
    <w:rsid w:val="00814799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814799"/>
    <w:rPr>
      <w:rFonts w:ascii="Consolas" w:eastAsia="Times New Roman" w:hAnsi="Consolas" w:cs="Times New Roman"/>
      <w:sz w:val="20"/>
      <w:szCs w:val="20"/>
      <w:lang w:val="ru-RU" w:eastAsia="ru-RU"/>
    </w:rPr>
  </w:style>
  <w:style w:type="character" w:customStyle="1" w:styleId="rvts15">
    <w:name w:val="rvts15"/>
    <w:basedOn w:val="a0"/>
    <w:rsid w:val="00330CA7"/>
  </w:style>
  <w:style w:type="character" w:styleId="ab">
    <w:name w:val="footnote reference"/>
    <w:basedOn w:val="a0"/>
    <w:semiHidden/>
    <w:rsid w:val="00337B00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semiHidden/>
    <w:rsid w:val="00C870E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21">
    <w:name w:val="Body Text 2"/>
    <w:basedOn w:val="a"/>
    <w:link w:val="22"/>
    <w:uiPriority w:val="99"/>
    <w:semiHidden/>
    <w:unhideWhenUsed/>
    <w:rsid w:val="00911105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911105"/>
    <w:rPr>
      <w:rFonts w:ascii="Times New Roman" w:eastAsia="Times New Roman" w:hAnsi="Times New Roman" w:cs="Times New Roman"/>
      <w:sz w:val="28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6756</Words>
  <Characters>3852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Альона Вікторівна Найденко</dc:creator>
  <cp:keywords/>
  <dc:description/>
  <cp:lastModifiedBy>Протасенко Людмила Валентинівна</cp:lastModifiedBy>
  <cp:revision>10</cp:revision>
  <cp:lastPrinted>2020-04-28T11:49:00Z</cp:lastPrinted>
  <dcterms:created xsi:type="dcterms:W3CDTF">2020-04-27T11:02:00Z</dcterms:created>
  <dcterms:modified xsi:type="dcterms:W3CDTF">2020-05-07T11:58:00Z</dcterms:modified>
</cp:coreProperties>
</file>