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6A2" w:rsidRPr="00630B23" w:rsidRDefault="008746A2" w:rsidP="008746A2">
      <w:pPr>
        <w:jc w:val="center"/>
      </w:pPr>
    </w:p>
    <w:p w:rsidR="008746A2" w:rsidRPr="00630B23" w:rsidRDefault="008746A2" w:rsidP="008746A2">
      <w:pPr>
        <w:jc w:val="center"/>
      </w:pPr>
    </w:p>
    <w:p w:rsidR="008746A2" w:rsidRPr="00630B23" w:rsidRDefault="008746A2" w:rsidP="008746A2">
      <w:pPr>
        <w:jc w:val="center"/>
      </w:pPr>
    </w:p>
    <w:p w:rsidR="008746A2" w:rsidRPr="00630B23" w:rsidRDefault="008746A2" w:rsidP="008746A2">
      <w:pPr>
        <w:jc w:val="center"/>
      </w:pPr>
    </w:p>
    <w:p w:rsidR="000B6940" w:rsidRDefault="000B6940" w:rsidP="008746A2">
      <w:pPr>
        <w:jc w:val="center"/>
      </w:pPr>
    </w:p>
    <w:p w:rsidR="009E0CF2" w:rsidRPr="00630B23" w:rsidRDefault="009E0CF2" w:rsidP="008746A2">
      <w:pPr>
        <w:jc w:val="center"/>
      </w:pPr>
    </w:p>
    <w:p w:rsidR="00A87F78" w:rsidRPr="00630B23" w:rsidRDefault="00A87F78" w:rsidP="008746A2">
      <w:pPr>
        <w:pStyle w:val="Nazva"/>
        <w:outlineLvl w:val="0"/>
        <w:rPr>
          <w:bCs/>
          <w:sz w:val="28"/>
          <w:szCs w:val="28"/>
          <w:lang w:val="uk-UA"/>
        </w:rPr>
      </w:pPr>
    </w:p>
    <w:p w:rsidR="008746A2" w:rsidRPr="00630B23" w:rsidRDefault="00A87F78" w:rsidP="008746A2">
      <w:pPr>
        <w:pStyle w:val="Nazva"/>
        <w:outlineLvl w:val="0"/>
        <w:rPr>
          <w:bCs/>
          <w:sz w:val="28"/>
          <w:szCs w:val="28"/>
          <w:lang w:val="uk-UA"/>
        </w:rPr>
      </w:pPr>
      <w:r w:rsidRPr="00630B23">
        <w:rPr>
          <w:bCs/>
          <w:sz w:val="28"/>
          <w:szCs w:val="28"/>
          <w:lang w:val="uk-UA"/>
        </w:rPr>
        <w:t>ВИСНОВО</w:t>
      </w:r>
      <w:r w:rsidR="008746A2" w:rsidRPr="00630B23">
        <w:rPr>
          <w:bCs/>
          <w:sz w:val="28"/>
          <w:szCs w:val="28"/>
          <w:lang w:val="uk-UA"/>
        </w:rPr>
        <w:t>К</w:t>
      </w:r>
    </w:p>
    <w:p w:rsidR="00004D1D" w:rsidRPr="00630B23" w:rsidRDefault="008746A2" w:rsidP="00F951C4">
      <w:pPr>
        <w:jc w:val="center"/>
        <w:rPr>
          <w:b/>
          <w:spacing w:val="-2"/>
        </w:rPr>
      </w:pPr>
      <w:r w:rsidRPr="00630B23">
        <w:rPr>
          <w:b/>
          <w:spacing w:val="-2"/>
        </w:rPr>
        <w:t xml:space="preserve">на проект Закону України </w:t>
      </w:r>
    </w:p>
    <w:p w:rsidR="00004D1D" w:rsidRPr="00630B23" w:rsidRDefault="00F951C4" w:rsidP="00F951C4">
      <w:pPr>
        <w:jc w:val="center"/>
        <w:rPr>
          <w:b/>
          <w:szCs w:val="28"/>
        </w:rPr>
      </w:pPr>
      <w:r w:rsidRPr="00630B23">
        <w:rPr>
          <w:b/>
          <w:spacing w:val="-2"/>
        </w:rPr>
        <w:t>«</w:t>
      </w:r>
      <w:bookmarkStart w:id="0" w:name="_Hlk528065479"/>
      <w:bookmarkStart w:id="1" w:name="_Hlk24024418"/>
      <w:r w:rsidR="00A7126D" w:rsidRPr="00630B23">
        <w:rPr>
          <w:b/>
        </w:rPr>
        <w:t xml:space="preserve">Про </w:t>
      </w:r>
      <w:bookmarkEnd w:id="0"/>
      <w:bookmarkEnd w:id="1"/>
      <w:r w:rsidR="00253D53" w:rsidRPr="00630B23">
        <w:rPr>
          <w:b/>
          <w:szCs w:val="28"/>
        </w:rPr>
        <w:t xml:space="preserve">внесення змін до Бюджетного кодексу України (щодо плати </w:t>
      </w:r>
    </w:p>
    <w:p w:rsidR="008746A2" w:rsidRPr="00630B23" w:rsidRDefault="00253D53" w:rsidP="00F951C4">
      <w:pPr>
        <w:jc w:val="center"/>
        <w:rPr>
          <w:b/>
          <w:spacing w:val="-2"/>
        </w:rPr>
      </w:pPr>
      <w:r w:rsidRPr="00630B23">
        <w:rPr>
          <w:b/>
          <w:szCs w:val="28"/>
        </w:rPr>
        <w:t>за здійснення процедур зовнішнього забезпечення якості вищої освіти)</w:t>
      </w:r>
      <w:r w:rsidR="00F951C4" w:rsidRPr="00630B23">
        <w:rPr>
          <w:b/>
          <w:spacing w:val="-2"/>
        </w:rPr>
        <w:t>»</w:t>
      </w:r>
    </w:p>
    <w:p w:rsidR="008746A2" w:rsidRPr="00630B23" w:rsidRDefault="008746A2" w:rsidP="008746A2">
      <w:pPr>
        <w:jc w:val="both"/>
        <w:rPr>
          <w:szCs w:val="28"/>
        </w:rPr>
      </w:pPr>
    </w:p>
    <w:p w:rsidR="00614755" w:rsidRPr="009E0CF2" w:rsidRDefault="00253D53" w:rsidP="00614755">
      <w:pPr>
        <w:ind w:firstLine="709"/>
        <w:jc w:val="both"/>
        <w:rPr>
          <w:szCs w:val="28"/>
        </w:rPr>
      </w:pPr>
      <w:r w:rsidRPr="00630B23">
        <w:rPr>
          <w:szCs w:val="28"/>
        </w:rPr>
        <w:t>У законопроекті шляхом внесення змін до Бюджетного кодексу України (далі ‒ БК) пропонується</w:t>
      </w:r>
      <w:r w:rsidR="000D0585" w:rsidRPr="00630B23">
        <w:rPr>
          <w:szCs w:val="28"/>
        </w:rPr>
        <w:t xml:space="preserve"> віднести</w:t>
      </w:r>
      <w:r w:rsidR="00F951C4" w:rsidRPr="00630B23">
        <w:rPr>
          <w:szCs w:val="28"/>
        </w:rPr>
        <w:t xml:space="preserve"> </w:t>
      </w:r>
      <w:r w:rsidR="000D0585" w:rsidRPr="00630B23">
        <w:rPr>
          <w:bCs/>
          <w:szCs w:val="28"/>
        </w:rPr>
        <w:t>плату за здійснення процедур зовнішнього забезпечення якості вищої освіти Національним агентством із забезпечення якості вищої освіти у окремий вид надходжень спеціального фонду Державного бюджету України.</w:t>
      </w:r>
      <w:r w:rsidR="00614755" w:rsidRPr="00630B23">
        <w:rPr>
          <w:bCs/>
          <w:szCs w:val="28"/>
        </w:rPr>
        <w:t xml:space="preserve"> Ці надходження пропонується спрямувати на </w:t>
      </w:r>
      <w:r w:rsidR="00614755" w:rsidRPr="00630B23">
        <w:rPr>
          <w:szCs w:val="28"/>
        </w:rPr>
        <w:t xml:space="preserve">організацію і забезпечення діяльності Національного агентства із забезпечення якості вищої освіти, його членів, Голови, заступників Голови, секретаріату, галузевих експертних рад; покриття витрат, пов’язаних із здійсненням процедур зовнішнього забезпечення якості вищої освіти та інших повноважень Національного агентства із забезпечення якості вищої освіти, зокрема витрат, пов’язаних із залученням експертів та інших осіб до здійснення цих процедур </w:t>
      </w:r>
      <w:r w:rsidR="00614755" w:rsidRPr="009E0CF2">
        <w:rPr>
          <w:szCs w:val="28"/>
        </w:rPr>
        <w:t>та повноважень.</w:t>
      </w:r>
    </w:p>
    <w:p w:rsidR="00614755" w:rsidRPr="00630B23" w:rsidRDefault="00614755" w:rsidP="00614755">
      <w:pPr>
        <w:ind w:firstLine="709"/>
        <w:jc w:val="both"/>
        <w:rPr>
          <w:szCs w:val="28"/>
        </w:rPr>
      </w:pPr>
      <w:r w:rsidRPr="009E0CF2">
        <w:rPr>
          <w:szCs w:val="28"/>
        </w:rPr>
        <w:t xml:space="preserve">Крім того, у </w:t>
      </w:r>
      <w:r w:rsidR="00630B23" w:rsidRPr="009E0CF2">
        <w:rPr>
          <w:szCs w:val="28"/>
        </w:rPr>
        <w:t>п</w:t>
      </w:r>
      <w:r w:rsidRPr="009E0CF2">
        <w:rPr>
          <w:szCs w:val="28"/>
        </w:rPr>
        <w:t>рикінцевих та перехідних положеннях законопроекту пропонується внести зміни до окремих норм Закону України «Про вищу освіту» в частині</w:t>
      </w:r>
      <w:r w:rsidR="005D7668" w:rsidRPr="009E0CF2">
        <w:rPr>
          <w:szCs w:val="28"/>
        </w:rPr>
        <w:t xml:space="preserve"> приведення його у відповідність </w:t>
      </w:r>
      <w:r w:rsidR="00BD3BED" w:rsidRPr="009E0CF2">
        <w:rPr>
          <w:szCs w:val="28"/>
        </w:rPr>
        <w:t>зі</w:t>
      </w:r>
      <w:r w:rsidR="005D7668" w:rsidRPr="009E0CF2">
        <w:rPr>
          <w:szCs w:val="28"/>
        </w:rPr>
        <w:t xml:space="preserve"> змінами до БК, а також </w:t>
      </w:r>
      <w:r w:rsidR="00F9391D" w:rsidRPr="009E0CF2">
        <w:rPr>
          <w:szCs w:val="28"/>
        </w:rPr>
        <w:t>удосконалення</w:t>
      </w:r>
      <w:r w:rsidRPr="009E0CF2">
        <w:rPr>
          <w:szCs w:val="28"/>
        </w:rPr>
        <w:t xml:space="preserve"> процедури акредитації осв</w:t>
      </w:r>
      <w:r w:rsidR="00F9391D" w:rsidRPr="009E0CF2">
        <w:rPr>
          <w:szCs w:val="28"/>
        </w:rPr>
        <w:t>ітн</w:t>
      </w:r>
      <w:r w:rsidR="00630B23" w:rsidRPr="009E0CF2">
        <w:rPr>
          <w:szCs w:val="28"/>
        </w:rPr>
        <w:t>іх</w:t>
      </w:r>
      <w:r w:rsidRPr="009E0CF2">
        <w:rPr>
          <w:szCs w:val="28"/>
        </w:rPr>
        <w:t xml:space="preserve"> програм закладів вищої освіти</w:t>
      </w:r>
      <w:r w:rsidR="005D7668" w:rsidRPr="009E0CF2">
        <w:rPr>
          <w:szCs w:val="28"/>
        </w:rPr>
        <w:t>.</w:t>
      </w:r>
    </w:p>
    <w:p w:rsidR="000D0585" w:rsidRPr="00630B23" w:rsidRDefault="00677A6B" w:rsidP="000D0585">
      <w:pPr>
        <w:ind w:firstLine="709"/>
        <w:jc w:val="both"/>
        <w:rPr>
          <w:szCs w:val="28"/>
        </w:rPr>
      </w:pPr>
      <w:r w:rsidRPr="00630B23">
        <w:rPr>
          <w:szCs w:val="28"/>
          <w:shd w:val="clear" w:color="auto" w:fill="FFFFFF"/>
        </w:rPr>
        <w:t>Як зазначається у п.</w:t>
      </w:r>
      <w:r w:rsidR="001161C6" w:rsidRPr="00630B23">
        <w:rPr>
          <w:szCs w:val="28"/>
          <w:shd w:val="clear" w:color="auto" w:fill="FFFFFF"/>
        </w:rPr>
        <w:t xml:space="preserve"> </w:t>
      </w:r>
      <w:r w:rsidRPr="00630B23">
        <w:rPr>
          <w:szCs w:val="28"/>
          <w:shd w:val="clear" w:color="auto" w:fill="FFFFFF"/>
        </w:rPr>
        <w:t xml:space="preserve">2 </w:t>
      </w:r>
      <w:r w:rsidR="00456698" w:rsidRPr="00630B23">
        <w:rPr>
          <w:szCs w:val="28"/>
          <w:shd w:val="clear" w:color="auto" w:fill="FFFFFF"/>
        </w:rPr>
        <w:t>п</w:t>
      </w:r>
      <w:r w:rsidR="00A82E6E" w:rsidRPr="00630B23">
        <w:rPr>
          <w:szCs w:val="28"/>
          <w:shd w:val="clear" w:color="auto" w:fill="FFFFFF"/>
        </w:rPr>
        <w:t>ояснювальної записки</w:t>
      </w:r>
      <w:r w:rsidR="00FE1286" w:rsidRPr="00630B23">
        <w:rPr>
          <w:szCs w:val="28"/>
          <w:shd w:val="clear" w:color="auto" w:fill="FFFFFF"/>
        </w:rPr>
        <w:t>,</w:t>
      </w:r>
      <w:r w:rsidR="00A82E6E" w:rsidRPr="00630B23">
        <w:rPr>
          <w:szCs w:val="28"/>
          <w:shd w:val="clear" w:color="auto" w:fill="FFFFFF"/>
        </w:rPr>
        <w:t xml:space="preserve"> </w:t>
      </w:r>
      <w:r w:rsidR="000D0585" w:rsidRPr="00630B23">
        <w:rPr>
          <w:szCs w:val="28"/>
          <w:shd w:val="clear" w:color="auto" w:fill="FFFFFF"/>
        </w:rPr>
        <w:t>«</w:t>
      </w:r>
      <w:r w:rsidR="00A82E6E" w:rsidRPr="00630B23">
        <w:rPr>
          <w:szCs w:val="28"/>
          <w:shd w:val="clear" w:color="auto" w:fill="FFFFFF"/>
        </w:rPr>
        <w:t xml:space="preserve">метою </w:t>
      </w:r>
      <w:r w:rsidR="000D0585" w:rsidRPr="00630B23">
        <w:rPr>
          <w:szCs w:val="28"/>
        </w:rPr>
        <w:t>законопроєкту є більш чітке врегулювання питання щодо надходжень до Державного бюджету, пов’язаних із здійсненням процедур зовнішнього забезпечення якості вищої освіти».</w:t>
      </w:r>
    </w:p>
    <w:p w:rsidR="00044B93" w:rsidRPr="00630B23" w:rsidRDefault="00C6784A" w:rsidP="00495E58">
      <w:pPr>
        <w:ind w:firstLine="709"/>
        <w:jc w:val="both"/>
        <w:rPr>
          <w:b/>
          <w:szCs w:val="28"/>
          <w:shd w:val="clear" w:color="auto" w:fill="FFFFFF"/>
        </w:rPr>
      </w:pPr>
      <w:r w:rsidRPr="00630B23">
        <w:rPr>
          <w:szCs w:val="28"/>
          <w:shd w:val="clear" w:color="auto" w:fill="FFFFFF"/>
        </w:rPr>
        <w:t>Головне управління</w:t>
      </w:r>
      <w:r w:rsidR="00FE1286" w:rsidRPr="00630B23">
        <w:rPr>
          <w:szCs w:val="28"/>
          <w:shd w:val="clear" w:color="auto" w:fill="FFFFFF"/>
        </w:rPr>
        <w:t>,</w:t>
      </w:r>
      <w:r w:rsidRPr="00630B23">
        <w:rPr>
          <w:szCs w:val="28"/>
          <w:shd w:val="clear" w:color="auto" w:fill="FFFFFF"/>
        </w:rPr>
        <w:t xml:space="preserve"> </w:t>
      </w:r>
      <w:r w:rsidR="007D2BBD" w:rsidRPr="00630B23">
        <w:rPr>
          <w:szCs w:val="28"/>
          <w:shd w:val="clear" w:color="auto" w:fill="FFFFFF"/>
        </w:rPr>
        <w:t>розглянувши</w:t>
      </w:r>
      <w:r w:rsidR="007D2BBD" w:rsidRPr="00630B23">
        <w:rPr>
          <w:szCs w:val="28"/>
        </w:rPr>
        <w:t xml:space="preserve"> законопроект</w:t>
      </w:r>
      <w:r w:rsidR="00FE1286" w:rsidRPr="00630B23">
        <w:rPr>
          <w:szCs w:val="28"/>
        </w:rPr>
        <w:t>,</w:t>
      </w:r>
      <w:r w:rsidRPr="00630B23">
        <w:rPr>
          <w:szCs w:val="28"/>
          <w:shd w:val="clear" w:color="auto" w:fill="FFFFFF"/>
        </w:rPr>
        <w:t xml:space="preserve"> в</w:t>
      </w:r>
      <w:r w:rsidR="00677A6B" w:rsidRPr="00630B23">
        <w:rPr>
          <w:szCs w:val="28"/>
          <w:shd w:val="clear" w:color="auto" w:fill="FFFFFF"/>
        </w:rPr>
        <w:t xml:space="preserve">важає за необхідне </w:t>
      </w:r>
      <w:r w:rsidR="007D2BBD" w:rsidRPr="00630B23">
        <w:rPr>
          <w:szCs w:val="28"/>
          <w:shd w:val="clear" w:color="auto" w:fill="FFFFFF"/>
        </w:rPr>
        <w:t>висловити</w:t>
      </w:r>
      <w:r w:rsidR="00353BB3" w:rsidRPr="00630B23">
        <w:rPr>
          <w:szCs w:val="28"/>
          <w:shd w:val="clear" w:color="auto" w:fill="FFFFFF"/>
        </w:rPr>
        <w:t xml:space="preserve"> щодо нього</w:t>
      </w:r>
      <w:r w:rsidR="007D2BBD" w:rsidRPr="00630B23">
        <w:rPr>
          <w:szCs w:val="28"/>
          <w:shd w:val="clear" w:color="auto" w:fill="FFFFFF"/>
        </w:rPr>
        <w:t xml:space="preserve"> наступні зауваження </w:t>
      </w:r>
      <w:r w:rsidR="00353BB3" w:rsidRPr="00630B23">
        <w:rPr>
          <w:szCs w:val="28"/>
          <w:shd w:val="clear" w:color="auto" w:fill="FFFFFF"/>
        </w:rPr>
        <w:t>т</w:t>
      </w:r>
      <w:r w:rsidR="007D2BBD" w:rsidRPr="00630B23">
        <w:rPr>
          <w:szCs w:val="28"/>
          <w:shd w:val="clear" w:color="auto" w:fill="FFFFFF"/>
        </w:rPr>
        <w:t>а пропозиції</w:t>
      </w:r>
      <w:r w:rsidRPr="00630B23">
        <w:rPr>
          <w:szCs w:val="28"/>
          <w:shd w:val="clear" w:color="auto" w:fill="FFFFFF"/>
        </w:rPr>
        <w:t>.</w:t>
      </w:r>
    </w:p>
    <w:p w:rsidR="00044B93" w:rsidRPr="00630B23" w:rsidRDefault="00044B93" w:rsidP="00044B93">
      <w:pPr>
        <w:numPr>
          <w:ilvl w:val="0"/>
          <w:numId w:val="3"/>
        </w:numPr>
        <w:tabs>
          <w:tab w:val="left" w:pos="993"/>
        </w:tabs>
        <w:spacing w:after="160" w:line="259" w:lineRule="auto"/>
        <w:ind w:left="0" w:firstLine="708"/>
        <w:contextualSpacing/>
        <w:jc w:val="both"/>
        <w:rPr>
          <w:rFonts w:eastAsia="Calibri"/>
          <w:szCs w:val="28"/>
          <w:lang w:eastAsia="en-US"/>
        </w:rPr>
      </w:pPr>
      <w:r w:rsidRPr="00630B23">
        <w:rPr>
          <w:rFonts w:eastAsia="Calibri"/>
          <w:szCs w:val="28"/>
          <w:lang w:eastAsia="en-US"/>
        </w:rPr>
        <w:t>Назва проекту «Про внесення змін до Бюджетного кодексу України (щодо плати за здійснення процедур зовнішнього забезпечення якості вищої освіти)» не повною мірою відповідає його змісту, оскільки у проекті передбачені зміни також до Закону України «Про вищу освіту».</w:t>
      </w:r>
    </w:p>
    <w:p w:rsidR="00044B93" w:rsidRPr="00630B23" w:rsidRDefault="00044B93" w:rsidP="00044B93">
      <w:pPr>
        <w:ind w:firstLine="709"/>
        <w:jc w:val="both"/>
        <w:rPr>
          <w:rFonts w:eastAsia="Calibri"/>
          <w:szCs w:val="28"/>
          <w:lang w:eastAsia="en-US"/>
        </w:rPr>
      </w:pPr>
      <w:r w:rsidRPr="00630B23">
        <w:rPr>
          <w:rFonts w:eastAsia="Calibri"/>
          <w:szCs w:val="28"/>
          <w:lang w:eastAsia="en-US"/>
        </w:rPr>
        <w:t xml:space="preserve">Крім того, виглядає не зовсім коректним застосування у назві проекту уточнення «(щодо плати за здійснення процедур зовнішнього забезпечення якості вищої освіти)», оскільки </w:t>
      </w:r>
      <w:r w:rsidR="00630B23">
        <w:rPr>
          <w:rFonts w:eastAsia="Calibri"/>
          <w:szCs w:val="28"/>
          <w:lang w:eastAsia="en-US"/>
        </w:rPr>
        <w:t xml:space="preserve">БК </w:t>
      </w:r>
      <w:r w:rsidRPr="00630B23">
        <w:rPr>
          <w:rFonts w:eastAsia="Calibri"/>
          <w:szCs w:val="28"/>
          <w:lang w:eastAsia="en-US"/>
        </w:rPr>
        <w:t>регулює питання зарахування й розподілу надходжень від визначеної у проекті плати, а не її встановлення.</w:t>
      </w:r>
    </w:p>
    <w:p w:rsidR="00044B93" w:rsidRPr="00630B23" w:rsidRDefault="00044B93" w:rsidP="00044B93">
      <w:pPr>
        <w:numPr>
          <w:ilvl w:val="0"/>
          <w:numId w:val="3"/>
        </w:numPr>
        <w:tabs>
          <w:tab w:val="left" w:pos="993"/>
        </w:tabs>
        <w:spacing w:after="160" w:line="259" w:lineRule="auto"/>
        <w:ind w:left="0" w:firstLine="708"/>
        <w:contextualSpacing/>
        <w:jc w:val="both"/>
        <w:rPr>
          <w:rFonts w:eastAsia="Calibri"/>
          <w:bCs/>
          <w:szCs w:val="28"/>
          <w:lang w:eastAsia="en-US"/>
        </w:rPr>
      </w:pPr>
      <w:r w:rsidRPr="00630B23">
        <w:rPr>
          <w:rFonts w:eastAsia="Calibri"/>
          <w:szCs w:val="28"/>
          <w:lang w:eastAsia="en-US"/>
        </w:rPr>
        <w:lastRenderedPageBreak/>
        <w:t xml:space="preserve">В оновленому п. 2 ч. 2 ст. 22 Закону України «Про вищу освіту» пропонується визначити джерелом фінансування діяльності Національного агентства із забезпечення якості вищої освіти, поряд з коштами державного бюджету, </w:t>
      </w:r>
      <w:r w:rsidRPr="00630B23">
        <w:rPr>
          <w:rFonts w:eastAsia="Calibri"/>
          <w:bCs/>
          <w:i/>
          <w:szCs w:val="28"/>
          <w:lang w:eastAsia="en-US"/>
        </w:rPr>
        <w:t>плату за здійснення процедур зовнішнього забезпечення якості вищої освіти</w:t>
      </w:r>
      <w:r w:rsidRPr="00630B23">
        <w:rPr>
          <w:rFonts w:eastAsia="Calibri"/>
          <w:bCs/>
          <w:szCs w:val="28"/>
          <w:lang w:eastAsia="en-US"/>
        </w:rPr>
        <w:t xml:space="preserve"> (акредитації освітніх програм, інституційної акредитації закладів вищої освіти, акредитації незалежних установ оцінювання та забезпечення якості вищої освіти), у розмірі, що визначаються нормативно-правовими актами, які регулюють порядок здійснення відповідних процедур.</w:t>
      </w:r>
    </w:p>
    <w:p w:rsidR="00044B93" w:rsidRPr="009E0CF2" w:rsidRDefault="00044B93" w:rsidP="00044B93">
      <w:pPr>
        <w:tabs>
          <w:tab w:val="left" w:pos="993"/>
        </w:tabs>
        <w:ind w:firstLine="708"/>
        <w:jc w:val="both"/>
        <w:rPr>
          <w:rFonts w:eastAsia="Calibri"/>
          <w:szCs w:val="28"/>
          <w:lang w:eastAsia="en-US"/>
        </w:rPr>
      </w:pPr>
      <w:r w:rsidRPr="00630B23">
        <w:rPr>
          <w:rFonts w:eastAsia="Calibri"/>
          <w:szCs w:val="28"/>
          <w:lang w:eastAsia="en-US"/>
        </w:rPr>
        <w:t>У даному випадку видається некоректним розмежування зазначеної плати та коштів державного бюджету, оскільки така плата відповідно до нового п. 13</w:t>
      </w:r>
      <w:r w:rsidRPr="00630B23">
        <w:rPr>
          <w:rFonts w:eastAsia="Calibri"/>
          <w:szCs w:val="28"/>
          <w:vertAlign w:val="superscript"/>
          <w:lang w:eastAsia="en-US"/>
        </w:rPr>
        <w:t>9</w:t>
      </w:r>
      <w:r w:rsidRPr="00630B23">
        <w:rPr>
          <w:rFonts w:eastAsia="Calibri"/>
          <w:szCs w:val="28"/>
          <w:lang w:eastAsia="en-US"/>
        </w:rPr>
        <w:t xml:space="preserve"> ч. 3 ст. 29 </w:t>
      </w:r>
      <w:r w:rsidR="00630B23">
        <w:rPr>
          <w:rFonts w:eastAsia="Calibri"/>
          <w:szCs w:val="28"/>
          <w:lang w:eastAsia="en-US"/>
        </w:rPr>
        <w:t>БК</w:t>
      </w:r>
      <w:r w:rsidRPr="00630B23">
        <w:rPr>
          <w:rFonts w:eastAsia="Calibri"/>
          <w:szCs w:val="28"/>
          <w:lang w:eastAsia="en-US"/>
        </w:rPr>
        <w:t xml:space="preserve"> </w:t>
      </w:r>
      <w:r w:rsidRPr="009E0CF2">
        <w:rPr>
          <w:rFonts w:eastAsia="Calibri"/>
          <w:szCs w:val="28"/>
          <w:lang w:eastAsia="en-US"/>
        </w:rPr>
        <w:t>включається до джерел формування спеціального фонду Державного бюдже</w:t>
      </w:r>
      <w:r w:rsidR="00BD3BED" w:rsidRPr="009E0CF2">
        <w:rPr>
          <w:rFonts w:eastAsia="Calibri"/>
          <w:szCs w:val="28"/>
          <w:lang w:eastAsia="en-US"/>
        </w:rPr>
        <w:t xml:space="preserve">ту України в частині доходів, а, </w:t>
      </w:r>
      <w:r w:rsidRPr="009E0CF2">
        <w:rPr>
          <w:rFonts w:eastAsia="Calibri"/>
          <w:szCs w:val="28"/>
          <w:lang w:eastAsia="en-US"/>
        </w:rPr>
        <w:t>отже, є коштами бюджету</w:t>
      </w:r>
      <w:r w:rsidRPr="009E0CF2">
        <w:rPr>
          <w:rFonts w:eastAsia="Calibri"/>
          <w:szCs w:val="28"/>
          <w:vertAlign w:val="superscript"/>
          <w:lang w:eastAsia="en-US"/>
        </w:rPr>
        <w:footnoteReference w:id="1"/>
      </w:r>
      <w:r w:rsidRPr="009E0CF2">
        <w:rPr>
          <w:rFonts w:eastAsia="Calibri"/>
          <w:szCs w:val="28"/>
          <w:lang w:eastAsia="en-US"/>
        </w:rPr>
        <w:t>. У зв’язку із цим, коректн</w:t>
      </w:r>
      <w:r w:rsidR="00590755" w:rsidRPr="009E0CF2">
        <w:rPr>
          <w:rFonts w:eastAsia="Calibri"/>
          <w:szCs w:val="28"/>
          <w:lang w:eastAsia="en-US"/>
        </w:rPr>
        <w:t>іше</w:t>
      </w:r>
      <w:r w:rsidRPr="009E0CF2">
        <w:rPr>
          <w:rFonts w:eastAsia="Calibri"/>
          <w:szCs w:val="28"/>
          <w:lang w:eastAsia="en-US"/>
        </w:rPr>
        <w:t xml:space="preserve"> </w:t>
      </w:r>
      <w:r w:rsidR="00590755" w:rsidRPr="009E0CF2">
        <w:rPr>
          <w:rFonts w:eastAsia="Calibri"/>
          <w:szCs w:val="28"/>
          <w:lang w:eastAsia="en-US"/>
        </w:rPr>
        <w:t>зазначати</w:t>
      </w:r>
      <w:r w:rsidRPr="009E0CF2">
        <w:rPr>
          <w:rFonts w:eastAsia="Calibri"/>
          <w:szCs w:val="28"/>
          <w:lang w:eastAsia="en-US"/>
        </w:rPr>
        <w:t xml:space="preserve"> про таку плату, як джерело фінансування діяльності Національного агентства із забезпечення якості вищої освіти, у складі коштів державного бюджету.</w:t>
      </w:r>
    </w:p>
    <w:p w:rsidR="00062F6A" w:rsidRPr="009E0CF2" w:rsidRDefault="00062F6A" w:rsidP="00062F6A">
      <w:pPr>
        <w:ind w:firstLine="708"/>
        <w:jc w:val="both"/>
        <w:rPr>
          <w:rFonts w:eastAsia="Calibri"/>
          <w:szCs w:val="28"/>
          <w:lang w:eastAsia="en-US"/>
        </w:rPr>
      </w:pPr>
      <w:r w:rsidRPr="009E0CF2">
        <w:rPr>
          <w:rFonts w:eastAsia="Calibri"/>
          <w:szCs w:val="28"/>
          <w:lang w:eastAsia="en-US"/>
        </w:rPr>
        <w:t>До того ж, формулювання оновленого п. 2 ч. 2 ст. 22 Закону України «Про вищу освіту» «</w:t>
      </w:r>
      <w:r w:rsidRPr="009E0CF2">
        <w:rPr>
          <w:rFonts w:eastAsia="Calibri"/>
          <w:i/>
          <w:szCs w:val="28"/>
          <w:lang w:eastAsia="en-US"/>
        </w:rPr>
        <w:t>визначаються нормативно-правовими актами, які регулюють порядок здійснення відповідних процедур</w:t>
      </w:r>
      <w:r w:rsidRPr="009E0CF2">
        <w:rPr>
          <w:rFonts w:eastAsia="Calibri"/>
          <w:szCs w:val="28"/>
          <w:lang w:eastAsia="en-US"/>
        </w:rPr>
        <w:t>» не відповідає принципу юридичної визначеності норми, оскільки, зокрема, не визначено суб’єкта прийняття такого акту.</w:t>
      </w:r>
    </w:p>
    <w:p w:rsidR="00044B93" w:rsidRPr="009E0CF2" w:rsidRDefault="00044B93" w:rsidP="00044B93">
      <w:pPr>
        <w:tabs>
          <w:tab w:val="left" w:pos="993"/>
        </w:tabs>
        <w:ind w:firstLine="708"/>
        <w:jc w:val="both"/>
        <w:rPr>
          <w:rFonts w:eastAsia="Calibri"/>
          <w:szCs w:val="28"/>
          <w:lang w:eastAsia="en-US"/>
        </w:rPr>
      </w:pPr>
      <w:r w:rsidRPr="009E0CF2">
        <w:rPr>
          <w:rFonts w:eastAsia="Calibri"/>
          <w:szCs w:val="28"/>
          <w:lang w:eastAsia="en-US"/>
        </w:rPr>
        <w:t>Також зауважимо, що вказані новий п. 13</w:t>
      </w:r>
      <w:r w:rsidRPr="009E0CF2">
        <w:rPr>
          <w:rFonts w:eastAsia="Calibri"/>
          <w:szCs w:val="28"/>
          <w:vertAlign w:val="superscript"/>
          <w:lang w:eastAsia="en-US"/>
        </w:rPr>
        <w:t>9</w:t>
      </w:r>
      <w:r w:rsidRPr="009E0CF2">
        <w:rPr>
          <w:rFonts w:eastAsia="Calibri"/>
          <w:szCs w:val="28"/>
          <w:lang w:eastAsia="en-US"/>
        </w:rPr>
        <w:t xml:space="preserve"> ч. 3 ст. 29</w:t>
      </w:r>
      <w:r w:rsidR="00BD3BED" w:rsidRPr="009E0CF2">
        <w:rPr>
          <w:rFonts w:eastAsia="Calibri"/>
          <w:szCs w:val="28"/>
          <w:lang w:eastAsia="en-US"/>
        </w:rPr>
        <w:t xml:space="preserve"> БК</w:t>
      </w:r>
      <w:r w:rsidRPr="009E0CF2">
        <w:rPr>
          <w:rFonts w:eastAsia="Calibri"/>
          <w:szCs w:val="28"/>
          <w:lang w:eastAsia="en-US"/>
        </w:rPr>
        <w:t xml:space="preserve"> та оновлений</w:t>
      </w:r>
      <w:r w:rsidR="002D4B13">
        <w:rPr>
          <w:rFonts w:eastAsia="Calibri"/>
          <w:szCs w:val="28"/>
          <w:lang w:eastAsia="en-US"/>
        </w:rPr>
        <w:t xml:space="preserve">               </w:t>
      </w:r>
      <w:r w:rsidRPr="009E0CF2">
        <w:rPr>
          <w:rFonts w:eastAsia="Calibri"/>
          <w:szCs w:val="28"/>
          <w:lang w:eastAsia="en-US"/>
        </w:rPr>
        <w:t xml:space="preserve"> п. 2 ч. 2 ст. 22 Закону України «Про вищу освіту» містять дещо різні назви зазначеної плати, а саме:</w:t>
      </w:r>
    </w:p>
    <w:p w:rsidR="00044B93" w:rsidRPr="00630B23" w:rsidRDefault="00044B93" w:rsidP="00044B93">
      <w:pPr>
        <w:tabs>
          <w:tab w:val="left" w:pos="993"/>
        </w:tabs>
        <w:ind w:firstLine="708"/>
        <w:jc w:val="both"/>
        <w:rPr>
          <w:rFonts w:eastAsia="Calibri"/>
          <w:bCs/>
          <w:szCs w:val="28"/>
          <w:lang w:eastAsia="en-US"/>
        </w:rPr>
      </w:pPr>
      <w:r w:rsidRPr="009E0CF2">
        <w:rPr>
          <w:rFonts w:eastAsia="Calibri"/>
          <w:bCs/>
          <w:szCs w:val="28"/>
          <w:lang w:eastAsia="en-US"/>
        </w:rPr>
        <w:t xml:space="preserve">«плата за здійснення процедур зовнішнього забезпечення якості вищої освіти (акредитації освітніх програм, інституційної акредитації закладів вищої освіти, акредитації незалежних установ оцінювання та забезпечення якості вищої освіти) </w:t>
      </w:r>
      <w:r w:rsidRPr="009E0CF2">
        <w:rPr>
          <w:rFonts w:eastAsia="Calibri"/>
          <w:bCs/>
          <w:i/>
          <w:szCs w:val="28"/>
          <w:lang w:eastAsia="en-US"/>
        </w:rPr>
        <w:t>Національним агентством із забезпечення якості вищої освіти</w:t>
      </w:r>
      <w:r w:rsidRPr="009E0CF2">
        <w:rPr>
          <w:rFonts w:eastAsia="Calibri"/>
          <w:bCs/>
          <w:szCs w:val="28"/>
          <w:lang w:eastAsia="en-US"/>
        </w:rPr>
        <w:t>» (</w:t>
      </w:r>
      <w:r w:rsidRPr="009E0CF2">
        <w:rPr>
          <w:rFonts w:eastAsia="Calibri"/>
          <w:szCs w:val="28"/>
          <w:lang w:eastAsia="en-US"/>
        </w:rPr>
        <w:t>новий п. 13</w:t>
      </w:r>
      <w:r w:rsidRPr="009E0CF2">
        <w:rPr>
          <w:rFonts w:eastAsia="Calibri"/>
          <w:szCs w:val="28"/>
          <w:vertAlign w:val="superscript"/>
          <w:lang w:eastAsia="en-US"/>
        </w:rPr>
        <w:t>9</w:t>
      </w:r>
      <w:r w:rsidRPr="009E0CF2">
        <w:rPr>
          <w:rFonts w:eastAsia="Calibri"/>
          <w:szCs w:val="28"/>
          <w:lang w:eastAsia="en-US"/>
        </w:rPr>
        <w:t xml:space="preserve"> ч. 3 ст. 29 </w:t>
      </w:r>
      <w:r w:rsidR="00BD3BED" w:rsidRPr="009E0CF2">
        <w:rPr>
          <w:rFonts w:eastAsia="Calibri"/>
          <w:szCs w:val="28"/>
          <w:lang w:eastAsia="en-US"/>
        </w:rPr>
        <w:t>БК</w:t>
      </w:r>
      <w:r w:rsidRPr="009E0CF2">
        <w:rPr>
          <w:rFonts w:eastAsia="Calibri"/>
          <w:szCs w:val="28"/>
          <w:lang w:eastAsia="en-US"/>
        </w:rPr>
        <w:t>)</w:t>
      </w:r>
      <w:r w:rsidRPr="009E0CF2">
        <w:rPr>
          <w:rFonts w:eastAsia="Calibri"/>
          <w:bCs/>
          <w:szCs w:val="28"/>
          <w:lang w:eastAsia="en-US"/>
        </w:rPr>
        <w:t>;</w:t>
      </w:r>
    </w:p>
    <w:p w:rsidR="00590755" w:rsidRPr="00630B23" w:rsidRDefault="00044B93" w:rsidP="00044B93">
      <w:pPr>
        <w:tabs>
          <w:tab w:val="left" w:pos="993"/>
        </w:tabs>
        <w:ind w:firstLine="708"/>
        <w:jc w:val="both"/>
        <w:rPr>
          <w:szCs w:val="28"/>
        </w:rPr>
      </w:pPr>
      <w:r w:rsidRPr="00630B23">
        <w:rPr>
          <w:rFonts w:eastAsia="Calibri"/>
          <w:bCs/>
          <w:szCs w:val="28"/>
          <w:lang w:eastAsia="en-US"/>
        </w:rPr>
        <w:t>«плата за здійснення процедур зовнішнього забезпечення якості вищої освіти (акредитації освітніх програм, інституційної акредитації закладів вищої освіти, акредитації незалежних установ оцінювання та забезпечення якості вищої освіти)» (</w:t>
      </w:r>
      <w:r w:rsidRPr="00630B23">
        <w:rPr>
          <w:rFonts w:eastAsia="Calibri"/>
          <w:szCs w:val="28"/>
          <w:lang w:eastAsia="en-US"/>
        </w:rPr>
        <w:t>оновлений п. 2 ч. 2 ст. 22 Закону України «Про вищу освіту»).</w:t>
      </w:r>
      <w:r w:rsidR="00590755" w:rsidRPr="00630B23">
        <w:rPr>
          <w:szCs w:val="28"/>
        </w:rPr>
        <w:t xml:space="preserve"> </w:t>
      </w:r>
    </w:p>
    <w:p w:rsidR="00044B93" w:rsidRPr="00630B23" w:rsidRDefault="00590755" w:rsidP="00044B93">
      <w:pPr>
        <w:tabs>
          <w:tab w:val="left" w:pos="993"/>
        </w:tabs>
        <w:ind w:firstLine="708"/>
        <w:jc w:val="both"/>
        <w:rPr>
          <w:rFonts w:eastAsia="Calibri"/>
          <w:szCs w:val="28"/>
          <w:lang w:eastAsia="en-US"/>
        </w:rPr>
      </w:pPr>
      <w:r w:rsidRPr="00630B23">
        <w:rPr>
          <w:szCs w:val="28"/>
        </w:rPr>
        <w:t>Наявність навіть незначних відмінностей між схожими приписами може мати наслідком проблеми у застосуванні відповідних положень на практиці, а тому є небажаною.</w:t>
      </w:r>
    </w:p>
    <w:p w:rsidR="00044B93" w:rsidRPr="009E0CF2" w:rsidRDefault="00044B93" w:rsidP="00044B93">
      <w:pPr>
        <w:numPr>
          <w:ilvl w:val="0"/>
          <w:numId w:val="3"/>
        </w:numPr>
        <w:tabs>
          <w:tab w:val="left" w:pos="993"/>
        </w:tabs>
        <w:spacing w:after="160" w:line="259" w:lineRule="auto"/>
        <w:ind w:left="0" w:firstLine="708"/>
        <w:contextualSpacing/>
        <w:jc w:val="both"/>
        <w:rPr>
          <w:rFonts w:eastAsia="Calibri"/>
          <w:szCs w:val="28"/>
          <w:lang w:eastAsia="en-US"/>
        </w:rPr>
      </w:pPr>
      <w:r w:rsidRPr="00630B23">
        <w:rPr>
          <w:rFonts w:eastAsia="Calibri"/>
          <w:szCs w:val="28"/>
          <w:lang w:eastAsia="en-US"/>
        </w:rPr>
        <w:lastRenderedPageBreak/>
        <w:t xml:space="preserve">Питання, яке пропонується врегулювати у новій ч. 3 ст. 22 Закону України «Про вищу освіту», відповідно до якої «плата за здійснення процедур зовнішнього забезпечення якості вищої освіти Національним агентством із забезпечення якості вищої освіти зараховується на рахунок Національного агентства із забезпечення якості вищої освіти, відкритий в органі Казначейства України, і використовується у порядку, встановленому бюджетним законодавством», належить до предмету регулювання </w:t>
      </w:r>
      <w:r w:rsidRPr="009E0CF2">
        <w:rPr>
          <w:rFonts w:eastAsia="Calibri"/>
          <w:szCs w:val="28"/>
          <w:lang w:eastAsia="en-US"/>
        </w:rPr>
        <w:t>бюджетного законодавства, а не вказаного Закону.</w:t>
      </w:r>
    </w:p>
    <w:p w:rsidR="000C10D8" w:rsidRPr="00630B23" w:rsidRDefault="00062F6A" w:rsidP="00495E58">
      <w:pPr>
        <w:ind w:firstLine="709"/>
        <w:jc w:val="both"/>
        <w:rPr>
          <w:szCs w:val="28"/>
        </w:rPr>
      </w:pPr>
      <w:r w:rsidRPr="009E0CF2">
        <w:rPr>
          <w:b/>
          <w:color w:val="000000"/>
          <w:szCs w:val="28"/>
        </w:rPr>
        <w:t>4</w:t>
      </w:r>
      <w:r w:rsidR="006F7224" w:rsidRPr="009E0CF2">
        <w:rPr>
          <w:b/>
          <w:color w:val="000000"/>
          <w:szCs w:val="28"/>
        </w:rPr>
        <w:t>.</w:t>
      </w:r>
      <w:r w:rsidR="006F7224" w:rsidRPr="009E0CF2">
        <w:rPr>
          <w:color w:val="000000"/>
          <w:szCs w:val="28"/>
        </w:rPr>
        <w:t xml:space="preserve"> </w:t>
      </w:r>
      <w:r w:rsidRPr="009E0CF2">
        <w:rPr>
          <w:color w:val="000000"/>
          <w:szCs w:val="28"/>
        </w:rPr>
        <w:t xml:space="preserve">У законопроекті пропонується відмовитися від видання </w:t>
      </w:r>
      <w:r w:rsidRPr="009E0CF2">
        <w:rPr>
          <w:i/>
          <w:color w:val="000000"/>
          <w:szCs w:val="28"/>
        </w:rPr>
        <w:t>сертифікатів про акредитацію</w:t>
      </w:r>
      <w:r w:rsidRPr="009E0CF2">
        <w:rPr>
          <w:color w:val="000000"/>
          <w:szCs w:val="28"/>
        </w:rPr>
        <w:t xml:space="preserve"> освітніх програм, натомість запровадити внесення </w:t>
      </w:r>
      <w:r w:rsidRPr="009E0CF2">
        <w:rPr>
          <w:i/>
          <w:color w:val="000000"/>
          <w:szCs w:val="28"/>
        </w:rPr>
        <w:t>рішень про акредитацію</w:t>
      </w:r>
      <w:r w:rsidRPr="009E0CF2">
        <w:rPr>
          <w:color w:val="000000"/>
          <w:szCs w:val="28"/>
        </w:rPr>
        <w:t xml:space="preserve"> до Єдиної державної електронної бази з питань освіти (ЄДЕБО), що зменшить адміністративне навантаження на Національне агентство, пов’язане із проведенням процедур акредитації (п. 3 пояснювальної записки). Разом з тим, в</w:t>
      </w:r>
      <w:r w:rsidR="000C10D8" w:rsidRPr="009E0CF2">
        <w:rPr>
          <w:color w:val="000000"/>
          <w:szCs w:val="28"/>
        </w:rPr>
        <w:t xml:space="preserve">ідповідні новели </w:t>
      </w:r>
      <w:r w:rsidR="000C10D8" w:rsidRPr="009E0CF2">
        <w:rPr>
          <w:szCs w:val="28"/>
        </w:rPr>
        <w:t>до ст. 25 Закону</w:t>
      </w:r>
      <w:r w:rsidRPr="009E0CF2">
        <w:rPr>
          <w:szCs w:val="28"/>
        </w:rPr>
        <w:t xml:space="preserve"> України «Про вищу освіту»</w:t>
      </w:r>
      <w:r w:rsidR="000C10D8" w:rsidRPr="009E0CF2">
        <w:rPr>
          <w:szCs w:val="28"/>
        </w:rPr>
        <w:t xml:space="preserve"> потребують узгодження з </w:t>
      </w:r>
      <w:r w:rsidR="000B6940" w:rsidRPr="009E0CF2">
        <w:rPr>
          <w:szCs w:val="28"/>
        </w:rPr>
        <w:t>іншими положеннями цього Закону</w:t>
      </w:r>
      <w:r w:rsidR="00080B01">
        <w:rPr>
          <w:szCs w:val="28"/>
        </w:rPr>
        <w:t xml:space="preserve">                            </w:t>
      </w:r>
      <w:bookmarkStart w:id="2" w:name="_GoBack"/>
      <w:bookmarkEnd w:id="2"/>
      <w:r w:rsidR="000B6940" w:rsidRPr="009E0CF2">
        <w:rPr>
          <w:szCs w:val="28"/>
        </w:rPr>
        <w:t xml:space="preserve"> (ч. 4 ст. 25-1, ч. 13 ст. 44, ч. 6 ст. 46) та </w:t>
      </w:r>
      <w:r w:rsidR="000C10D8" w:rsidRPr="009E0CF2">
        <w:rPr>
          <w:szCs w:val="28"/>
        </w:rPr>
        <w:t xml:space="preserve">положеннями </w:t>
      </w:r>
      <w:r w:rsidR="00903E30" w:rsidRPr="009E0CF2">
        <w:rPr>
          <w:szCs w:val="28"/>
        </w:rPr>
        <w:t xml:space="preserve"> </w:t>
      </w:r>
      <w:r w:rsidR="000C10D8" w:rsidRPr="009E0CF2">
        <w:rPr>
          <w:szCs w:val="28"/>
        </w:rPr>
        <w:t>базового Закону України «Про освіту»</w:t>
      </w:r>
      <w:r w:rsidR="000B6940" w:rsidRPr="009E0CF2">
        <w:rPr>
          <w:szCs w:val="28"/>
        </w:rPr>
        <w:t xml:space="preserve"> (ч. 2 ст. 30). Відсутність зазначених пропозицій </w:t>
      </w:r>
      <w:r w:rsidR="009150DC" w:rsidRPr="009E0CF2">
        <w:rPr>
          <w:szCs w:val="28"/>
        </w:rPr>
        <w:t>не узгоджується з ч. 8 ст. 90 Регламенту Верховної Ради України, згідно з якою</w:t>
      </w:r>
      <w:r w:rsidR="009150DC" w:rsidRPr="009E0CF2">
        <w:rPr>
          <w:b/>
          <w:bCs/>
          <w:szCs w:val="28"/>
        </w:rPr>
        <w:t xml:space="preserve"> </w:t>
      </w:r>
      <w:r w:rsidR="009150DC" w:rsidRPr="009E0CF2">
        <w:rPr>
          <w:szCs w:val="28"/>
        </w:rPr>
        <w:t>«якщо для реалізації положень поданого законопроекту після його прийняття необхідні зміни</w:t>
      </w:r>
      <w:r w:rsidR="009150DC" w:rsidRPr="00630B23">
        <w:rPr>
          <w:szCs w:val="28"/>
        </w:rPr>
        <w:t xml:space="preserve">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C82C52" w:rsidRPr="00630B23" w:rsidRDefault="00C82C52" w:rsidP="00495E58">
      <w:pPr>
        <w:ind w:firstLine="709"/>
        <w:jc w:val="both"/>
        <w:rPr>
          <w:szCs w:val="28"/>
        </w:rPr>
      </w:pPr>
    </w:p>
    <w:p w:rsidR="0088791D" w:rsidRPr="00630B23" w:rsidRDefault="0088791D" w:rsidP="00A87F78">
      <w:pPr>
        <w:tabs>
          <w:tab w:val="left" w:pos="6946"/>
        </w:tabs>
        <w:ind w:firstLine="709"/>
        <w:jc w:val="both"/>
        <w:rPr>
          <w:bCs/>
        </w:rPr>
      </w:pPr>
      <w:bookmarkStart w:id="3" w:name="n279"/>
      <w:bookmarkEnd w:id="3"/>
    </w:p>
    <w:p w:rsidR="00A87F78" w:rsidRPr="00630B23" w:rsidRDefault="00A87F78" w:rsidP="00A87F78">
      <w:pPr>
        <w:tabs>
          <w:tab w:val="left" w:pos="6946"/>
        </w:tabs>
        <w:ind w:firstLine="709"/>
        <w:jc w:val="both"/>
        <w:rPr>
          <w:bCs/>
        </w:rPr>
      </w:pPr>
      <w:r w:rsidRPr="00630B23">
        <w:rPr>
          <w:bCs/>
        </w:rPr>
        <w:t>Керівник Головного управління                                                С. Тихонюк</w:t>
      </w:r>
    </w:p>
    <w:p w:rsidR="00A87F78" w:rsidRPr="00630B23" w:rsidRDefault="00A87F78" w:rsidP="000D21E4">
      <w:pPr>
        <w:ind w:left="708" w:firstLine="1"/>
        <w:rPr>
          <w:b/>
        </w:rPr>
      </w:pPr>
    </w:p>
    <w:p w:rsidR="00665CD0" w:rsidRPr="00630B23" w:rsidRDefault="00665CD0" w:rsidP="000D21E4">
      <w:pPr>
        <w:ind w:left="708" w:firstLine="1"/>
        <w:rPr>
          <w:b/>
        </w:rPr>
      </w:pPr>
    </w:p>
    <w:p w:rsidR="002E5564" w:rsidRPr="00630B23" w:rsidRDefault="002E5564" w:rsidP="00495E58">
      <w:pPr>
        <w:ind w:firstLine="709"/>
        <w:rPr>
          <w:sz w:val="20"/>
          <w:szCs w:val="20"/>
        </w:rPr>
      </w:pPr>
      <w:r w:rsidRPr="00630B23">
        <w:rPr>
          <w:sz w:val="20"/>
          <w:szCs w:val="20"/>
        </w:rPr>
        <w:t>Вик.:</w:t>
      </w:r>
      <w:r w:rsidR="000D21E4" w:rsidRPr="00630B23">
        <w:rPr>
          <w:sz w:val="20"/>
          <w:szCs w:val="20"/>
        </w:rPr>
        <w:t xml:space="preserve"> </w:t>
      </w:r>
      <w:r w:rsidRPr="00630B23">
        <w:rPr>
          <w:sz w:val="20"/>
          <w:szCs w:val="20"/>
        </w:rPr>
        <w:t>В.</w:t>
      </w:r>
      <w:r w:rsidR="007C7A38" w:rsidRPr="00630B23">
        <w:rPr>
          <w:sz w:val="20"/>
          <w:szCs w:val="20"/>
        </w:rPr>
        <w:t xml:space="preserve"> </w:t>
      </w:r>
      <w:r w:rsidRPr="00630B23">
        <w:rPr>
          <w:sz w:val="20"/>
          <w:szCs w:val="20"/>
        </w:rPr>
        <w:t>Грицак</w:t>
      </w:r>
      <w:r w:rsidR="00614755" w:rsidRPr="00630B23">
        <w:rPr>
          <w:sz w:val="20"/>
          <w:szCs w:val="20"/>
        </w:rPr>
        <w:t>, Н. Пархоменко</w:t>
      </w:r>
      <w:r w:rsidR="00004D1D" w:rsidRPr="00630B23">
        <w:rPr>
          <w:rFonts w:eastAsia="Calibri"/>
          <w:sz w:val="20"/>
          <w:szCs w:val="20"/>
          <w:lang w:eastAsia="en-US"/>
        </w:rPr>
        <w:t xml:space="preserve"> Є. Гришко</w:t>
      </w:r>
    </w:p>
    <w:sectPr w:rsidR="002E5564" w:rsidRPr="00630B23" w:rsidSect="007C7A38">
      <w:headerReference w:type="default" r:id="rId8"/>
      <w:headerReference w:type="first" r:id="rId9"/>
      <w:pgSz w:w="11906" w:h="16838"/>
      <w:pgMar w:top="1134" w:right="851"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B87" w:rsidRDefault="00126B87" w:rsidP="008746A2">
      <w:r>
        <w:separator/>
      </w:r>
    </w:p>
  </w:endnote>
  <w:endnote w:type="continuationSeparator" w:id="0">
    <w:p w:rsidR="00126B87" w:rsidRDefault="00126B87" w:rsidP="00874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B87" w:rsidRDefault="00126B87" w:rsidP="008746A2">
      <w:r>
        <w:separator/>
      </w:r>
    </w:p>
  </w:footnote>
  <w:footnote w:type="continuationSeparator" w:id="0">
    <w:p w:rsidR="00126B87" w:rsidRDefault="00126B87" w:rsidP="008746A2">
      <w:r>
        <w:continuationSeparator/>
      </w:r>
    </w:p>
  </w:footnote>
  <w:footnote w:id="1">
    <w:p w:rsidR="00044B93" w:rsidRPr="00F44F20" w:rsidRDefault="00044B93" w:rsidP="00AE5214">
      <w:pPr>
        <w:pStyle w:val="1"/>
        <w:ind w:firstLine="708"/>
        <w:jc w:val="both"/>
        <w:rPr>
          <w:sz w:val="28"/>
          <w:szCs w:val="28"/>
        </w:rPr>
      </w:pPr>
      <w:r>
        <w:rPr>
          <w:rStyle w:val="ad"/>
        </w:rPr>
        <w:footnoteRef/>
      </w:r>
      <w:r>
        <w:t xml:space="preserve"> </w:t>
      </w:r>
      <w:r w:rsidRPr="00F92E70">
        <w:t xml:space="preserve">Відповідно до </w:t>
      </w:r>
      <w:r w:rsidRPr="009E0CF2">
        <w:t xml:space="preserve">ч. 1 ст. 2 </w:t>
      </w:r>
      <w:r w:rsidR="00BD3BED" w:rsidRPr="009E0CF2">
        <w:t xml:space="preserve">БК </w:t>
      </w:r>
      <w:r w:rsidRPr="009E0CF2">
        <w:t>«</w:t>
      </w:r>
      <w:r w:rsidRPr="009E0CF2">
        <w:rPr>
          <w:rStyle w:val="rvts0"/>
        </w:rPr>
        <w:t>бюджетні кошти (кошти бюджету) – належні  відповідно до законодавства надходження бюджету та витрати бюджету» (п. 11); «надходження бюджету – доходи бюджету, повернення кредитів до бюджету, кошти від державних (місцевих) запозичень, кошти від приватизації державного майна (щодо державного бюджету), повернення бюджетних коштів з депозитів, надходження внаслідок продажу/пред'явлення цінних паперів» (п. 37); «доходи бюджету – податкові, неподаткові та інші надходження на безповоротній основі</w:t>
      </w:r>
      <w:r w:rsidRPr="00F92E70">
        <w:rPr>
          <w:rStyle w:val="rvts0"/>
        </w:rPr>
        <w:t>, справляння яких передбачено законодавством України (включаючи трансферти, плату за надання адміністративних послуг, власні надходження бюджетних установ)» (п. 23).</w:t>
      </w:r>
    </w:p>
    <w:p w:rsidR="00044B93" w:rsidRDefault="00044B93" w:rsidP="00044B93">
      <w:pPr>
        <w:tabs>
          <w:tab w:val="left" w:pos="993"/>
        </w:tabs>
        <w:ind w:firstLine="708"/>
        <w:jc w:val="both"/>
        <w:rPr>
          <w:szCs w:val="28"/>
        </w:rPr>
      </w:pPr>
    </w:p>
    <w:p w:rsidR="00044B93" w:rsidRPr="00F92E70" w:rsidRDefault="00044B93" w:rsidP="00044B93">
      <w:pPr>
        <w:pStyle w:val="1"/>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F78" w:rsidRPr="00DF44F3" w:rsidRDefault="00A87F78">
    <w:pPr>
      <w:pStyle w:val="a3"/>
      <w:jc w:val="right"/>
      <w:rPr>
        <w:sz w:val="28"/>
        <w:szCs w:val="28"/>
      </w:rPr>
    </w:pPr>
    <w:r w:rsidRPr="00DF44F3">
      <w:rPr>
        <w:sz w:val="28"/>
        <w:szCs w:val="28"/>
      </w:rPr>
      <w:fldChar w:fldCharType="begin"/>
    </w:r>
    <w:r w:rsidRPr="00DF44F3">
      <w:rPr>
        <w:sz w:val="28"/>
        <w:szCs w:val="28"/>
      </w:rPr>
      <w:instrText>PAGE   \* MERGEFORMAT</w:instrText>
    </w:r>
    <w:r w:rsidRPr="00DF44F3">
      <w:rPr>
        <w:sz w:val="28"/>
        <w:szCs w:val="28"/>
      </w:rPr>
      <w:fldChar w:fldCharType="separate"/>
    </w:r>
    <w:r w:rsidR="00080B01" w:rsidRPr="00080B01">
      <w:rPr>
        <w:noProof/>
        <w:sz w:val="28"/>
        <w:szCs w:val="28"/>
        <w:lang w:val="uk-UA"/>
      </w:rPr>
      <w:t>3</w:t>
    </w:r>
    <w:r w:rsidRPr="00DF44F3">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A38" w:rsidRPr="007C7A38" w:rsidRDefault="007C7A38" w:rsidP="007C7A38">
    <w:pPr>
      <w:pStyle w:val="a3"/>
      <w:jc w:val="right"/>
      <w:rPr>
        <w:lang w:val="uk-UA"/>
      </w:rPr>
    </w:pPr>
    <w:r w:rsidRPr="007C7A38">
      <w:rPr>
        <w:lang w:val="uk-UA"/>
      </w:rPr>
      <w:t xml:space="preserve">До реєстр. № </w:t>
    </w:r>
    <w:r w:rsidR="00A7126D">
      <w:rPr>
        <w:lang w:val="uk-UA"/>
      </w:rPr>
      <w:t>318</w:t>
    </w:r>
    <w:r w:rsidR="00253D53">
      <w:rPr>
        <w:lang w:val="uk-UA"/>
      </w:rPr>
      <w:t>6</w:t>
    </w:r>
    <w:r w:rsidRPr="007C7A38">
      <w:rPr>
        <w:lang w:val="uk-UA"/>
      </w:rPr>
      <w:t xml:space="preserve"> від </w:t>
    </w:r>
    <w:r w:rsidR="00A7126D">
      <w:rPr>
        <w:lang w:val="uk-UA"/>
      </w:rPr>
      <w:t>06</w:t>
    </w:r>
    <w:r w:rsidRPr="007C7A38">
      <w:rPr>
        <w:lang w:val="uk-UA"/>
      </w:rPr>
      <w:t>.</w:t>
    </w:r>
    <w:r w:rsidR="00A87F78">
      <w:rPr>
        <w:lang w:val="uk-UA"/>
      </w:rPr>
      <w:t>0</w:t>
    </w:r>
    <w:r w:rsidR="00A7126D">
      <w:rPr>
        <w:lang w:val="uk-UA"/>
      </w:rPr>
      <w:t>3</w:t>
    </w:r>
    <w:r w:rsidR="00A87F78">
      <w:rPr>
        <w:lang w:val="uk-UA"/>
      </w:rPr>
      <w:t>.2020</w:t>
    </w:r>
  </w:p>
  <w:p w:rsidR="007C7A38" w:rsidRPr="007C7A38" w:rsidRDefault="007C7A38" w:rsidP="007C7A38">
    <w:pPr>
      <w:pStyle w:val="a3"/>
      <w:jc w:val="right"/>
      <w:rPr>
        <w:lang w:val="uk-UA"/>
      </w:rPr>
    </w:pPr>
    <w:r w:rsidRPr="007C7A38">
      <w:rPr>
        <w:lang w:val="uk-UA"/>
      </w:rPr>
      <w:t>Н</w:t>
    </w:r>
    <w:r w:rsidR="00A7126D">
      <w:rPr>
        <w:lang w:val="uk-UA"/>
      </w:rPr>
      <w:t>ародн</w:t>
    </w:r>
    <w:r w:rsidR="00253D53">
      <w:rPr>
        <w:lang w:val="uk-UA"/>
      </w:rPr>
      <w:t>і</w:t>
    </w:r>
    <w:r w:rsidR="00A87F78">
      <w:rPr>
        <w:lang w:val="uk-UA"/>
      </w:rPr>
      <w:t xml:space="preserve"> </w:t>
    </w:r>
    <w:r w:rsidRPr="007C7A38">
      <w:rPr>
        <w:lang w:val="uk-UA"/>
      </w:rPr>
      <w:t>д</w:t>
    </w:r>
    <w:r w:rsidR="00A87F78">
      <w:rPr>
        <w:lang w:val="uk-UA"/>
      </w:rPr>
      <w:t>епутат</w:t>
    </w:r>
    <w:r w:rsidR="00253D53">
      <w:rPr>
        <w:lang w:val="uk-UA"/>
      </w:rPr>
      <w:t>и</w:t>
    </w:r>
    <w:r w:rsidR="00A87F78">
      <w:rPr>
        <w:lang w:val="uk-UA"/>
      </w:rPr>
      <w:t xml:space="preserve"> </w:t>
    </w:r>
    <w:r w:rsidRPr="007C7A38">
      <w:rPr>
        <w:lang w:val="uk-UA"/>
      </w:rPr>
      <w:t>України</w:t>
    </w:r>
    <w:r w:rsidR="00A87F78">
      <w:rPr>
        <w:lang w:val="uk-UA"/>
      </w:rPr>
      <w:br/>
    </w:r>
    <w:r w:rsidR="00A7126D">
      <w:rPr>
        <w:lang w:val="uk-UA"/>
      </w:rPr>
      <w:t xml:space="preserve">І. </w:t>
    </w:r>
    <w:r w:rsidR="00253D53">
      <w:rPr>
        <w:lang w:val="uk-UA"/>
      </w:rPr>
      <w:t>Крулько та інші</w:t>
    </w:r>
  </w:p>
  <w:p w:rsidR="007C7A38" w:rsidRPr="007C7A38" w:rsidRDefault="007C7A38">
    <w:pPr>
      <w:pStyle w:val="a3"/>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A0A88"/>
    <w:multiLevelType w:val="hybridMultilevel"/>
    <w:tmpl w:val="104CB298"/>
    <w:lvl w:ilvl="0" w:tplc="A3BA8C18">
      <w:start w:val="1"/>
      <w:numFmt w:val="bullet"/>
      <w:lvlText w:val="-"/>
      <w:lvlJc w:val="left"/>
      <w:pPr>
        <w:ind w:left="435" w:hanging="360"/>
      </w:pPr>
      <w:rPr>
        <w:rFonts w:ascii="Times New Roman" w:eastAsia="Times New Roman" w:hAnsi="Times New Roman" w:hint="default"/>
      </w:rPr>
    </w:lvl>
    <w:lvl w:ilvl="1" w:tplc="04220003" w:tentative="1">
      <w:start w:val="1"/>
      <w:numFmt w:val="bullet"/>
      <w:lvlText w:val="o"/>
      <w:lvlJc w:val="left"/>
      <w:pPr>
        <w:ind w:left="1155" w:hanging="360"/>
      </w:pPr>
      <w:rPr>
        <w:rFonts w:ascii="Courier New" w:hAnsi="Courier New" w:hint="default"/>
      </w:rPr>
    </w:lvl>
    <w:lvl w:ilvl="2" w:tplc="04220005" w:tentative="1">
      <w:start w:val="1"/>
      <w:numFmt w:val="bullet"/>
      <w:lvlText w:val=""/>
      <w:lvlJc w:val="left"/>
      <w:pPr>
        <w:ind w:left="1875" w:hanging="360"/>
      </w:pPr>
      <w:rPr>
        <w:rFonts w:ascii="Wingdings" w:hAnsi="Wingdings" w:hint="default"/>
      </w:rPr>
    </w:lvl>
    <w:lvl w:ilvl="3" w:tplc="04220001" w:tentative="1">
      <w:start w:val="1"/>
      <w:numFmt w:val="bullet"/>
      <w:lvlText w:val=""/>
      <w:lvlJc w:val="left"/>
      <w:pPr>
        <w:ind w:left="2595" w:hanging="360"/>
      </w:pPr>
      <w:rPr>
        <w:rFonts w:ascii="Symbol" w:hAnsi="Symbol" w:hint="default"/>
      </w:rPr>
    </w:lvl>
    <w:lvl w:ilvl="4" w:tplc="04220003" w:tentative="1">
      <w:start w:val="1"/>
      <w:numFmt w:val="bullet"/>
      <w:lvlText w:val="o"/>
      <w:lvlJc w:val="left"/>
      <w:pPr>
        <w:ind w:left="3315" w:hanging="360"/>
      </w:pPr>
      <w:rPr>
        <w:rFonts w:ascii="Courier New" w:hAnsi="Courier New" w:hint="default"/>
      </w:rPr>
    </w:lvl>
    <w:lvl w:ilvl="5" w:tplc="04220005" w:tentative="1">
      <w:start w:val="1"/>
      <w:numFmt w:val="bullet"/>
      <w:lvlText w:val=""/>
      <w:lvlJc w:val="left"/>
      <w:pPr>
        <w:ind w:left="4035" w:hanging="360"/>
      </w:pPr>
      <w:rPr>
        <w:rFonts w:ascii="Wingdings" w:hAnsi="Wingdings" w:hint="default"/>
      </w:rPr>
    </w:lvl>
    <w:lvl w:ilvl="6" w:tplc="04220001" w:tentative="1">
      <w:start w:val="1"/>
      <w:numFmt w:val="bullet"/>
      <w:lvlText w:val=""/>
      <w:lvlJc w:val="left"/>
      <w:pPr>
        <w:ind w:left="4755" w:hanging="360"/>
      </w:pPr>
      <w:rPr>
        <w:rFonts w:ascii="Symbol" w:hAnsi="Symbol" w:hint="default"/>
      </w:rPr>
    </w:lvl>
    <w:lvl w:ilvl="7" w:tplc="04220003" w:tentative="1">
      <w:start w:val="1"/>
      <w:numFmt w:val="bullet"/>
      <w:lvlText w:val="o"/>
      <w:lvlJc w:val="left"/>
      <w:pPr>
        <w:ind w:left="5475" w:hanging="360"/>
      </w:pPr>
      <w:rPr>
        <w:rFonts w:ascii="Courier New" w:hAnsi="Courier New" w:hint="default"/>
      </w:rPr>
    </w:lvl>
    <w:lvl w:ilvl="8" w:tplc="04220005" w:tentative="1">
      <w:start w:val="1"/>
      <w:numFmt w:val="bullet"/>
      <w:lvlText w:val=""/>
      <w:lvlJc w:val="left"/>
      <w:pPr>
        <w:ind w:left="6195" w:hanging="360"/>
      </w:pPr>
      <w:rPr>
        <w:rFonts w:ascii="Wingdings" w:hAnsi="Wingdings" w:hint="default"/>
      </w:rPr>
    </w:lvl>
  </w:abstractNum>
  <w:abstractNum w:abstractNumId="1" w15:restartNumberingAfterBreak="0">
    <w:nsid w:val="3F0602A1"/>
    <w:multiLevelType w:val="hybridMultilevel"/>
    <w:tmpl w:val="80107B44"/>
    <w:lvl w:ilvl="0" w:tplc="80E8AE98">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7E776F3A"/>
    <w:multiLevelType w:val="multilevel"/>
    <w:tmpl w:val="20B40BB4"/>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6A2"/>
    <w:rsid w:val="00004D1D"/>
    <w:rsid w:val="000406E8"/>
    <w:rsid w:val="00044B93"/>
    <w:rsid w:val="000602B2"/>
    <w:rsid w:val="00062F6A"/>
    <w:rsid w:val="0007530A"/>
    <w:rsid w:val="00080B01"/>
    <w:rsid w:val="000920C1"/>
    <w:rsid w:val="000A7334"/>
    <w:rsid w:val="000B6940"/>
    <w:rsid w:val="000C0366"/>
    <w:rsid w:val="000C10D8"/>
    <w:rsid w:val="000C33FF"/>
    <w:rsid w:val="000D0585"/>
    <w:rsid w:val="000D21E4"/>
    <w:rsid w:val="00105588"/>
    <w:rsid w:val="00110A56"/>
    <w:rsid w:val="001143BA"/>
    <w:rsid w:val="001161C6"/>
    <w:rsid w:val="00126B87"/>
    <w:rsid w:val="00146E3A"/>
    <w:rsid w:val="00156073"/>
    <w:rsid w:val="00180981"/>
    <w:rsid w:val="00182B93"/>
    <w:rsid w:val="001A083B"/>
    <w:rsid w:val="001B2ABE"/>
    <w:rsid w:val="001B7BC9"/>
    <w:rsid w:val="001C685F"/>
    <w:rsid w:val="001D538F"/>
    <w:rsid w:val="001F3280"/>
    <w:rsid w:val="00217B56"/>
    <w:rsid w:val="002405D8"/>
    <w:rsid w:val="00253D53"/>
    <w:rsid w:val="002A6512"/>
    <w:rsid w:val="002A6F9D"/>
    <w:rsid w:val="002C2875"/>
    <w:rsid w:val="002C2BAB"/>
    <w:rsid w:val="002D4B13"/>
    <w:rsid w:val="002D5C9C"/>
    <w:rsid w:val="002E5564"/>
    <w:rsid w:val="002E743B"/>
    <w:rsid w:val="003060BC"/>
    <w:rsid w:val="0032271F"/>
    <w:rsid w:val="00337CC1"/>
    <w:rsid w:val="00353BB3"/>
    <w:rsid w:val="003752CE"/>
    <w:rsid w:val="0037558E"/>
    <w:rsid w:val="003D2716"/>
    <w:rsid w:val="003E6F1A"/>
    <w:rsid w:val="00414468"/>
    <w:rsid w:val="00456698"/>
    <w:rsid w:val="00495E58"/>
    <w:rsid w:val="004A163B"/>
    <w:rsid w:val="004F4671"/>
    <w:rsid w:val="005204CF"/>
    <w:rsid w:val="00524A0C"/>
    <w:rsid w:val="005325DB"/>
    <w:rsid w:val="00546625"/>
    <w:rsid w:val="00547B80"/>
    <w:rsid w:val="00564059"/>
    <w:rsid w:val="00565A7A"/>
    <w:rsid w:val="00572B7E"/>
    <w:rsid w:val="00590755"/>
    <w:rsid w:val="00593523"/>
    <w:rsid w:val="00597C40"/>
    <w:rsid w:val="005D74BB"/>
    <w:rsid w:val="005D7668"/>
    <w:rsid w:val="00601C0D"/>
    <w:rsid w:val="00613E0C"/>
    <w:rsid w:val="00614755"/>
    <w:rsid w:val="00626F1A"/>
    <w:rsid w:val="00630B23"/>
    <w:rsid w:val="00630E3B"/>
    <w:rsid w:val="00631156"/>
    <w:rsid w:val="0064008C"/>
    <w:rsid w:val="00647530"/>
    <w:rsid w:val="006607EB"/>
    <w:rsid w:val="00660907"/>
    <w:rsid w:val="00665CD0"/>
    <w:rsid w:val="00670068"/>
    <w:rsid w:val="00672559"/>
    <w:rsid w:val="00677A6B"/>
    <w:rsid w:val="0068197C"/>
    <w:rsid w:val="00682C6F"/>
    <w:rsid w:val="006F7224"/>
    <w:rsid w:val="00706B08"/>
    <w:rsid w:val="0071771D"/>
    <w:rsid w:val="0073099B"/>
    <w:rsid w:val="007342F8"/>
    <w:rsid w:val="007406A0"/>
    <w:rsid w:val="00762C4C"/>
    <w:rsid w:val="00793C0B"/>
    <w:rsid w:val="007C7A38"/>
    <w:rsid w:val="007D2BBD"/>
    <w:rsid w:val="007E733D"/>
    <w:rsid w:val="007F0139"/>
    <w:rsid w:val="00816993"/>
    <w:rsid w:val="00853E4D"/>
    <w:rsid w:val="008746A2"/>
    <w:rsid w:val="00880960"/>
    <w:rsid w:val="0088791D"/>
    <w:rsid w:val="008A513A"/>
    <w:rsid w:val="008B46D6"/>
    <w:rsid w:val="008D2332"/>
    <w:rsid w:val="008F5367"/>
    <w:rsid w:val="00902C13"/>
    <w:rsid w:val="00903E30"/>
    <w:rsid w:val="009150DC"/>
    <w:rsid w:val="00934E08"/>
    <w:rsid w:val="00984AB8"/>
    <w:rsid w:val="009B2599"/>
    <w:rsid w:val="009B27C1"/>
    <w:rsid w:val="009B55B2"/>
    <w:rsid w:val="009B5AE8"/>
    <w:rsid w:val="009C2967"/>
    <w:rsid w:val="009E0CF2"/>
    <w:rsid w:val="00A23921"/>
    <w:rsid w:val="00A63A38"/>
    <w:rsid w:val="00A7126D"/>
    <w:rsid w:val="00A7544F"/>
    <w:rsid w:val="00A82E6E"/>
    <w:rsid w:val="00A83DA7"/>
    <w:rsid w:val="00A8479F"/>
    <w:rsid w:val="00A85E6C"/>
    <w:rsid w:val="00A87F78"/>
    <w:rsid w:val="00AA51D4"/>
    <w:rsid w:val="00AC5FCD"/>
    <w:rsid w:val="00AD1BE0"/>
    <w:rsid w:val="00AE0B35"/>
    <w:rsid w:val="00AE5214"/>
    <w:rsid w:val="00B10456"/>
    <w:rsid w:val="00B67EE0"/>
    <w:rsid w:val="00B75504"/>
    <w:rsid w:val="00B77924"/>
    <w:rsid w:val="00B80779"/>
    <w:rsid w:val="00BA1570"/>
    <w:rsid w:val="00BB25F3"/>
    <w:rsid w:val="00BB61F4"/>
    <w:rsid w:val="00BC38DC"/>
    <w:rsid w:val="00BC4FF8"/>
    <w:rsid w:val="00BD3BED"/>
    <w:rsid w:val="00BE60C8"/>
    <w:rsid w:val="00BE62DE"/>
    <w:rsid w:val="00BF27C9"/>
    <w:rsid w:val="00C6784A"/>
    <w:rsid w:val="00C75743"/>
    <w:rsid w:val="00C82C52"/>
    <w:rsid w:val="00C8383E"/>
    <w:rsid w:val="00CA1538"/>
    <w:rsid w:val="00CE7934"/>
    <w:rsid w:val="00CF0235"/>
    <w:rsid w:val="00D027AD"/>
    <w:rsid w:val="00D11DDC"/>
    <w:rsid w:val="00D133D1"/>
    <w:rsid w:val="00D1796B"/>
    <w:rsid w:val="00D31BCB"/>
    <w:rsid w:val="00D72498"/>
    <w:rsid w:val="00D83DDF"/>
    <w:rsid w:val="00D916D6"/>
    <w:rsid w:val="00DB5993"/>
    <w:rsid w:val="00DE4E1A"/>
    <w:rsid w:val="00DE7C7B"/>
    <w:rsid w:val="00DF44F3"/>
    <w:rsid w:val="00E2186F"/>
    <w:rsid w:val="00E37BCD"/>
    <w:rsid w:val="00E40D0B"/>
    <w:rsid w:val="00E52318"/>
    <w:rsid w:val="00E67919"/>
    <w:rsid w:val="00EE3288"/>
    <w:rsid w:val="00F10C47"/>
    <w:rsid w:val="00F36BC0"/>
    <w:rsid w:val="00F4677D"/>
    <w:rsid w:val="00F773B6"/>
    <w:rsid w:val="00F83B22"/>
    <w:rsid w:val="00F9391D"/>
    <w:rsid w:val="00F951C4"/>
    <w:rsid w:val="00F95AE7"/>
    <w:rsid w:val="00FC0B5E"/>
    <w:rsid w:val="00FC6D45"/>
    <w:rsid w:val="00FE1286"/>
    <w:rsid w:val="00FF10A6"/>
    <w:rsid w:val="00FF25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883D8"/>
  <w15:docId w15:val="{DE05BB26-0A36-4168-95C3-6F6946744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6A2"/>
    <w:rPr>
      <w:rFonts w:eastAsia="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746A2"/>
    <w:pPr>
      <w:tabs>
        <w:tab w:val="center" w:pos="4819"/>
        <w:tab w:val="right" w:pos="9639"/>
      </w:tabs>
      <w:ind w:firstLine="709"/>
      <w:jc w:val="both"/>
    </w:pPr>
    <w:rPr>
      <w:rFonts w:eastAsia="Calibri"/>
      <w:sz w:val="20"/>
      <w:szCs w:val="20"/>
      <w:lang w:val="ru-RU"/>
    </w:rPr>
  </w:style>
  <w:style w:type="character" w:customStyle="1" w:styleId="a4">
    <w:name w:val="Верхній колонтитул Знак"/>
    <w:link w:val="a3"/>
    <w:uiPriority w:val="99"/>
    <w:rsid w:val="008746A2"/>
    <w:rPr>
      <w:lang w:val="ru-RU"/>
    </w:rPr>
  </w:style>
  <w:style w:type="paragraph" w:styleId="a5">
    <w:name w:val="footer"/>
    <w:basedOn w:val="a"/>
    <w:link w:val="a6"/>
    <w:uiPriority w:val="99"/>
    <w:unhideWhenUsed/>
    <w:rsid w:val="008746A2"/>
    <w:pPr>
      <w:tabs>
        <w:tab w:val="center" w:pos="4819"/>
        <w:tab w:val="right" w:pos="9639"/>
      </w:tabs>
      <w:ind w:firstLine="709"/>
      <w:jc w:val="both"/>
    </w:pPr>
    <w:rPr>
      <w:rFonts w:eastAsia="Calibri"/>
      <w:sz w:val="20"/>
      <w:szCs w:val="20"/>
      <w:lang w:val="ru-RU"/>
    </w:rPr>
  </w:style>
  <w:style w:type="character" w:customStyle="1" w:styleId="a6">
    <w:name w:val="Нижній колонтитул Знак"/>
    <w:link w:val="a5"/>
    <w:uiPriority w:val="99"/>
    <w:rsid w:val="008746A2"/>
    <w:rPr>
      <w:lang w:val="ru-RU"/>
    </w:rPr>
  </w:style>
  <w:style w:type="paragraph" w:customStyle="1" w:styleId="Nazva">
    <w:name w:val="Nazva"/>
    <w:basedOn w:val="a"/>
    <w:uiPriority w:val="99"/>
    <w:rsid w:val="008746A2"/>
    <w:pPr>
      <w:jc w:val="center"/>
    </w:pPr>
    <w:rPr>
      <w:b/>
      <w:sz w:val="24"/>
      <w:lang w:val="ru-RU"/>
    </w:rPr>
  </w:style>
  <w:style w:type="character" w:customStyle="1" w:styleId="rvts0">
    <w:name w:val="rvts0"/>
    <w:basedOn w:val="a0"/>
    <w:rsid w:val="002E5564"/>
  </w:style>
  <w:style w:type="paragraph" w:styleId="a7">
    <w:name w:val="Body Text Indent"/>
    <w:basedOn w:val="a"/>
    <w:link w:val="a8"/>
    <w:rsid w:val="009B27C1"/>
    <w:pPr>
      <w:spacing w:after="120"/>
      <w:ind w:left="283"/>
    </w:pPr>
    <w:rPr>
      <w:rFonts w:eastAsia="SimSun"/>
      <w:sz w:val="24"/>
      <w:lang w:eastAsia="zh-CN"/>
    </w:rPr>
  </w:style>
  <w:style w:type="character" w:customStyle="1" w:styleId="a8">
    <w:name w:val="Основний текст з відступом Знак"/>
    <w:link w:val="a7"/>
    <w:rsid w:val="009B27C1"/>
    <w:rPr>
      <w:rFonts w:eastAsia="SimSun" w:cs="Times New Roman"/>
      <w:sz w:val="24"/>
      <w:szCs w:val="24"/>
      <w:lang w:eastAsia="zh-CN"/>
    </w:rPr>
  </w:style>
  <w:style w:type="paragraph" w:styleId="a9">
    <w:name w:val="Balloon Text"/>
    <w:basedOn w:val="a"/>
    <w:link w:val="aa"/>
    <w:uiPriority w:val="99"/>
    <w:semiHidden/>
    <w:unhideWhenUsed/>
    <w:rsid w:val="00FE1286"/>
    <w:rPr>
      <w:rFonts w:ascii="Segoe UI" w:hAnsi="Segoe UI"/>
      <w:sz w:val="18"/>
      <w:szCs w:val="18"/>
    </w:rPr>
  </w:style>
  <w:style w:type="character" w:customStyle="1" w:styleId="aa">
    <w:name w:val="Текст у виносці Знак"/>
    <w:link w:val="a9"/>
    <w:uiPriority w:val="99"/>
    <w:semiHidden/>
    <w:rsid w:val="00FE1286"/>
    <w:rPr>
      <w:rFonts w:ascii="Segoe UI" w:eastAsia="Times New Roman" w:hAnsi="Segoe UI" w:cs="Segoe UI"/>
      <w:sz w:val="18"/>
      <w:szCs w:val="18"/>
      <w:lang w:eastAsia="ru-RU"/>
    </w:rPr>
  </w:style>
  <w:style w:type="paragraph" w:styleId="HTML">
    <w:name w:val="HTML Preformatted"/>
    <w:basedOn w:val="a"/>
    <w:link w:val="HTML0"/>
    <w:uiPriority w:val="99"/>
    <w:semiHidden/>
    <w:unhideWhenUsed/>
    <w:rsid w:val="00110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link w:val="HTML"/>
    <w:uiPriority w:val="99"/>
    <w:semiHidden/>
    <w:rsid w:val="00110A56"/>
    <w:rPr>
      <w:rFonts w:ascii="Courier New" w:eastAsia="Times New Roman" w:hAnsi="Courier New" w:cs="Courier New"/>
    </w:rPr>
  </w:style>
  <w:style w:type="paragraph" w:styleId="2">
    <w:name w:val="Body Text 2"/>
    <w:basedOn w:val="a"/>
    <w:link w:val="20"/>
    <w:uiPriority w:val="99"/>
    <w:semiHidden/>
    <w:unhideWhenUsed/>
    <w:rsid w:val="003060BC"/>
    <w:pPr>
      <w:spacing w:after="120" w:line="480" w:lineRule="auto"/>
    </w:pPr>
  </w:style>
  <w:style w:type="character" w:customStyle="1" w:styleId="20">
    <w:name w:val="Основний текст 2 Знак"/>
    <w:link w:val="2"/>
    <w:uiPriority w:val="99"/>
    <w:semiHidden/>
    <w:rsid w:val="003060BC"/>
    <w:rPr>
      <w:rFonts w:eastAsia="Times New Roman"/>
      <w:sz w:val="28"/>
      <w:szCs w:val="24"/>
      <w:lang w:val="uk-UA"/>
    </w:rPr>
  </w:style>
  <w:style w:type="paragraph" w:customStyle="1" w:styleId="1">
    <w:name w:val="Текст сноски1"/>
    <w:basedOn w:val="a"/>
    <w:next w:val="ab"/>
    <w:link w:val="ac"/>
    <w:uiPriority w:val="99"/>
    <w:unhideWhenUsed/>
    <w:rsid w:val="00044B93"/>
    <w:rPr>
      <w:rFonts w:eastAsia="Calibri"/>
      <w:sz w:val="20"/>
      <w:szCs w:val="20"/>
      <w:lang w:eastAsia="uk-UA"/>
    </w:rPr>
  </w:style>
  <w:style w:type="character" w:customStyle="1" w:styleId="ac">
    <w:name w:val="Текст сноски Знак"/>
    <w:link w:val="1"/>
    <w:uiPriority w:val="99"/>
    <w:rsid w:val="00044B93"/>
    <w:rPr>
      <w:sz w:val="20"/>
      <w:szCs w:val="20"/>
    </w:rPr>
  </w:style>
  <w:style w:type="character" w:styleId="ad">
    <w:name w:val="footnote reference"/>
    <w:uiPriority w:val="99"/>
    <w:semiHidden/>
    <w:unhideWhenUsed/>
    <w:rsid w:val="00044B93"/>
    <w:rPr>
      <w:vertAlign w:val="superscript"/>
    </w:rPr>
  </w:style>
  <w:style w:type="paragraph" w:styleId="ab">
    <w:name w:val="footnote text"/>
    <w:basedOn w:val="a"/>
    <w:link w:val="ae"/>
    <w:uiPriority w:val="99"/>
    <w:semiHidden/>
    <w:unhideWhenUsed/>
    <w:rsid w:val="00044B93"/>
    <w:rPr>
      <w:sz w:val="20"/>
      <w:szCs w:val="20"/>
    </w:rPr>
  </w:style>
  <w:style w:type="character" w:customStyle="1" w:styleId="ae">
    <w:name w:val="Текст виноски Знак"/>
    <w:link w:val="ab"/>
    <w:uiPriority w:val="99"/>
    <w:semiHidden/>
    <w:rsid w:val="00044B93"/>
    <w:rPr>
      <w:rFonts w:eastAsia="Times New Roman"/>
      <w:lang w:eastAsia="ru-RU"/>
    </w:rPr>
  </w:style>
  <w:style w:type="paragraph" w:styleId="af">
    <w:name w:val="List Paragraph"/>
    <w:basedOn w:val="a"/>
    <w:uiPriority w:val="34"/>
    <w:qFormat/>
    <w:rsid w:val="00630E3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2E815-D1EC-4F60-A952-38846D9C7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4019</Words>
  <Characters>2292</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Лубська Марія Володимирівна</dc:creator>
  <cp:lastModifiedBy>Кисельова Юлія Анатоліївна</cp:lastModifiedBy>
  <cp:revision>4</cp:revision>
  <cp:lastPrinted>2018-06-15T07:28:00Z</cp:lastPrinted>
  <dcterms:created xsi:type="dcterms:W3CDTF">2020-06-04T08:12:00Z</dcterms:created>
  <dcterms:modified xsi:type="dcterms:W3CDTF">2020-06-04T08:12:00Z</dcterms:modified>
</cp:coreProperties>
</file>