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FE3" w:rsidRDefault="004F23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4E4FE3" w:rsidRDefault="004F23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 проекту Закону Укра</w:t>
      </w:r>
      <w:r w:rsidRPr="00996BDA">
        <w:rPr>
          <w:rFonts w:ascii="Times New Roman" w:hAnsi="Times New Roman" w:cs="Times New Roman"/>
          <w:b/>
          <w:sz w:val="28"/>
          <w:szCs w:val="28"/>
        </w:rPr>
        <w:t xml:space="preserve">їни «Про внесення змін до деяких законодавчих актів </w:t>
      </w:r>
      <w:r w:rsidRPr="00996BDA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України щодо  </w:t>
      </w:r>
      <w:r w:rsidR="00996BDA" w:rsidRPr="00996BDA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посилення механізмів</w:t>
      </w:r>
      <w:r w:rsidRPr="00996BDA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 протидії</w:t>
      </w:r>
      <w:r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 корупції в окремих правоохоронних та інших державних органах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E4FE3" w:rsidRDefault="004E4F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0"/>
        <w:tblW w:w="21897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7299"/>
        <w:gridCol w:w="7299"/>
        <w:gridCol w:w="7299"/>
      </w:tblGrid>
      <w:tr w:rsidR="004E4FE3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FE3" w:rsidRDefault="004F2335">
            <w:pPr>
              <w:widowControl w:val="0"/>
              <w:spacing w:after="0" w:line="240" w:lineRule="auto"/>
              <w:ind w:firstLine="425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Зміст положення акта законодавства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widowControl w:val="0"/>
              <w:spacing w:after="0" w:line="240" w:lineRule="auto"/>
              <w:ind w:firstLine="425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Зміст відповідного положення проекту акта</w:t>
            </w:r>
          </w:p>
        </w:tc>
      </w:tr>
      <w:tr w:rsidR="004E4FE3">
        <w:trPr>
          <w:gridAfter w:val="1"/>
          <w:wAfter w:w="7299" w:type="dxa"/>
          <w:trHeight w:val="20"/>
        </w:trPr>
        <w:tc>
          <w:tcPr>
            <w:tcW w:w="14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t>Закон України «Про державну охорону органів державної влади України та посадових осіб»</w:t>
            </w:r>
          </w:p>
        </w:tc>
      </w:tr>
      <w:tr w:rsidR="004E4FE3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Стаття 16.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Кадри Управління державної охорони України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 може бути прийнятий на службу в Управління державної охорони України громадянин, який має не погашену або не зняту судимість за вчинення злочину, крім реабілітованого, або на якого протягом останнього року накладалося адміністративне стягнення за вчинення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корупційного правопорушення,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або якому відповідно до вимог законодавства не може бути надано допуск до державної таємниці.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" w:name="bookmark=id.gjdgxs" w:colFirst="0" w:colLast="0"/>
            <w:bookmarkEnd w:id="1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Військовослужбовці Управління державної охорони України, яких притягнуто до відповідальності за вчинення кримінального правопорушення з призначенням покарання у виді позбавлення волі, обмеження волі, позбавлення права обіймати певні посади чи позбавлення військового звання або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за вчинення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адміністративного корупційного правопорушення, пов’язаного з порушенням обмежень, передбачених </w:t>
            </w:r>
            <w:hyperlink r:id="rId7">
              <w:r>
                <w:rPr>
                  <w:rFonts w:ascii="Times New Roman" w:hAnsi="Times New Roman" w:cs="Times New Roman"/>
                  <w:b/>
                  <w:color w:val="000000"/>
                  <w:sz w:val="28"/>
                  <w:szCs w:val="28"/>
                </w:rPr>
                <w:t>Законом України</w:t>
              </w:r>
            </w:hyperlink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 "Про засади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запобігання і протидії корупції",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підлягають звільненню із служби.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</w:pPr>
            <w:bookmarkStart w:id="2" w:name="bookmark=id.30j0zll" w:colFirst="0" w:colLast="0"/>
            <w:bookmarkEnd w:id="2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...</w:t>
            </w:r>
            <w:bookmarkStart w:id="3" w:name="bookmark=id.1fob9te" w:colFirst="0" w:colLast="0"/>
            <w:bookmarkEnd w:id="3"/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Стаття 16.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Кадри Управління державної охорони України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 може бути прийнятий на службу в Управління державної охорони України громадянин, який має не погашену або не зняту судимість за вчинення злочину, крім реабілітованого, або на якого протягом останнього року накладалося адміністративне стягнення за вчинення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правопорушення, пов’язаного з корупцією,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або якому відповідно до вимог законодавства не може бути надано допуск до державної таємниці.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Військовослужбовці Управління державної охорони України, яких притягнуто до відповідальності за вчинення кримінального правопорушення з призначенням покарання у виді позбавлення волі, обмеження волі, позбавлення права обіймати певні посади чи позбавлення військового звання або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до адміністративної відповідальності за вчинення правопорушення, пов’язаного з корупцією,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підлягають звільненню із служби.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…</w:t>
            </w:r>
          </w:p>
        </w:tc>
      </w:tr>
      <w:tr w:rsidR="004E4FE3">
        <w:trPr>
          <w:gridAfter w:val="1"/>
          <w:wAfter w:w="7299" w:type="dxa"/>
          <w:trHeight w:val="20"/>
        </w:trPr>
        <w:tc>
          <w:tcPr>
            <w:tcW w:w="14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widowControl w:val="0"/>
              <w:spacing w:after="0" w:line="240" w:lineRule="auto"/>
              <w:ind w:right="101" w:firstLine="425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Закон України «Про Національне антикорупційне бюро України»</w:t>
            </w:r>
          </w:p>
        </w:tc>
      </w:tr>
      <w:tr w:rsidR="004E4FE3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4" w:name="bookmark=id.3znysh7" w:colFirst="0" w:colLast="0"/>
            <w:bookmarkEnd w:id="4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Стаття 6. 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 Національного бюро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5" w:name="bookmark=id.2et92p0" w:colFirst="0" w:colLast="0"/>
            <w:bookmarkEnd w:id="5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Керівництво діяльністю Національного бюро здійснює його Директор, який призначається на посаду та звільняється з посади Президентом України в порядку, визначеному цим Законом.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6" w:name="bookmark=id.tyjcwt" w:colFirst="0" w:colLast="0"/>
            <w:bookmarkEnd w:id="6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Верховна Рада України за наявності підстав, визначених </w:t>
            </w:r>
            <w:hyperlink r:id="rId8" w:anchor="n61">
              <w:r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пунктами 6-12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частини четвертої цієї статті,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      </w:r>
          </w:p>
          <w:p w:rsidR="004E4FE3" w:rsidRDefault="004E4FE3">
            <w:pPr>
              <w:ind w:firstLine="45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Стаття 6. 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 Національного бюро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Керівництво діяльністю Національного бюро здійснює його Директор, який призначається на посаду та звільняється з посади Президентом України в порядку, визначеному цим Законом.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Верховна Рада України за наявності підстав, визначених пунктами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6-14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частини четвертої цієї статті, за пропозицією не менш як </w:t>
            </w:r>
            <w:r w:rsidR="00996BDA" w:rsidRPr="00996BDA">
              <w:rPr>
                <w:rFonts w:ascii="Times New Roman" w:hAnsi="Times New Roman" w:cs="Times New Roman"/>
                <w:sz w:val="28"/>
                <w:szCs w:val="28"/>
              </w:rPr>
              <w:t>третини</w:t>
            </w:r>
            <w:r w:rsidRPr="00996BD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народних депутатів України від конституційного складу Верховної Ради України може прийняти рішення про звільнення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Директора Національного бюро з посади.</w:t>
            </w:r>
          </w:p>
          <w:p w:rsidR="004E4FE3" w:rsidRPr="00996BDA" w:rsidRDefault="00996BDA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bookmarkStart w:id="7" w:name="_heading=h.3dy6vkm" w:colFirst="0" w:colLast="0"/>
            <w:bookmarkEnd w:id="7"/>
            <w:r w:rsidRPr="00996BD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В голосуванні не можуть брати участь народні депутати, які входять до </w:t>
            </w:r>
            <w:r w:rsidRPr="00996BD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коаліції депутатських фракцій у Верховній Раді України</w:t>
            </w:r>
            <w:r w:rsidRPr="00996BD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</w:p>
        </w:tc>
      </w:tr>
      <w:tr w:rsidR="004E4FE3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4. Повноваження Директора Національного бюро припиняються у зв’язку із закінченням строку його повноважень або смертю.</w:t>
            </w:r>
            <w:bookmarkStart w:id="8" w:name="bookmark=id.1t3h5sf" w:colFirst="0" w:colLast="0"/>
            <w:bookmarkEnd w:id="8"/>
          </w:p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 Національного бюро звільняється з посади в разі: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9" w:name="bookmark=id.4d34og8" w:colFirst="0" w:colLast="0"/>
            <w:bookmarkEnd w:id="9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0" w:name="bookmark=id.2s8eyo1" w:colFirst="0" w:colLast="0"/>
            <w:bookmarkEnd w:id="10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13) набрання законної сили рішенням суду про визнання його активів чи активів, набутих за його дорученням іншими особами або в інших передбачених</w:t>
            </w:r>
            <w:hyperlink r:id="rId9" w:anchor="n8233">
              <w:r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 статтею 290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Цивільного процесуального кодексу України випадках, необґрунтованими та їх стягнення в дохід держави.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Відсутня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lastRenderedPageBreak/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 Національного бюро звільняється з посади в разі: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13) набрання законної сили рішенням суду про визнання його активів чи активів, набутих за його дорученням іншими особами або в інших передбачених</w:t>
            </w:r>
            <w:hyperlink r:id="rId10" w:anchor="n8233">
              <w:r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 статтею 290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Цивільного процесуального кодексу України випадках, необґрунтованими та їх стягнення в дохід держави.</w:t>
            </w:r>
          </w:p>
          <w:p w:rsidR="004E4FE3" w:rsidRDefault="004F2335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14) набрання законної сили рішенням суду про притягнення його до адміністративної відповідальності за адміністративне правопорушення, пов’язане з корупцією, яким накладено стягнення у виді позбавлення права обіймати посади або займатися діяльністю, що пов’язані з виконанням функцій держави або місцевого самоврядування.</w:t>
            </w:r>
          </w:p>
        </w:tc>
      </w:tr>
      <w:tr w:rsidR="004E4FE3">
        <w:trPr>
          <w:gridAfter w:val="1"/>
          <w:wAfter w:w="7299" w:type="dxa"/>
          <w:trHeight w:val="20"/>
        </w:trPr>
        <w:tc>
          <w:tcPr>
            <w:tcW w:w="14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lastRenderedPageBreak/>
              <w:t>Закон України «Про прокуратуру»</w:t>
            </w:r>
          </w:p>
        </w:tc>
      </w:tr>
      <w:tr w:rsidR="004E4FE3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Стаття 27.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Вимоги до кандидатів на посаду прокурора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1" w:name="bookmark=id.17dp8vu" w:colFirst="0" w:colLast="0"/>
            <w:bookmarkEnd w:id="11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2" w:name="bookmark=id.3rdcrjn" w:colFirst="0" w:colLast="0"/>
            <w:bookmarkEnd w:id="12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 Не може бути призначена на посаду прокурора особа, яка: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3" w:name="bookmark=id.26in1rg" w:colFirst="0" w:colLast="0"/>
            <w:bookmarkEnd w:id="13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1) визнана судом обмежено дієздатною або недієздатною;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4" w:name="bookmark=id.lnxbz9" w:colFirst="0" w:colLast="0"/>
            <w:bookmarkEnd w:id="14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2) має захворювання, що перешкоджає виконанню обов’язків прокурора;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5" w:name="bookmark=id.35nkun2" w:colFirst="0" w:colLast="0"/>
            <w:bookmarkEnd w:id="15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3) має незняту чи непогашену судимість або на яку накладалося адміністративне стягнення за вчинення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корупційного правопорушення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4E4FE3" w:rsidRDefault="004E4FE3">
            <w:pPr>
              <w:shd w:val="clear" w:color="auto" w:fill="FFFFFF"/>
              <w:spacing w:after="150" w:line="240" w:lineRule="auto"/>
              <w:ind w:right="101" w:firstLine="45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Стаття 27.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Вимоги до кандидатів на посаду прокурора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 Не може бути призначена на посаду прокурора особа, яка: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1) визнана судом обмежено дієздатною або недієздатною;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2) має захворювання, що перешкоджає виконанню обов’язків прокурора;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3) має незняту чи непогашену судимість або на яку накладалося адміністративне стягнення за вчинення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правопорушення, пов’язаного з корупцією.</w:t>
            </w:r>
          </w:p>
        </w:tc>
      </w:tr>
      <w:tr w:rsidR="004E4FE3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Стаття 51.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Загальні умови звільнення прокурора з посади, припинення його повноважень на посаді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6" w:name="bookmark=id.1ksv4uv" w:colFirst="0" w:colLast="0"/>
            <w:bookmarkEnd w:id="16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Прокурор звільняється з посади у разі: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7" w:name="bookmark=id.44sinio" w:colFirst="0" w:colLast="0"/>
            <w:bookmarkEnd w:id="17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1) неможливості виконувати свої повноваження за станом здоров’я;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8" w:name="bookmark=id.2jxsxqh" w:colFirst="0" w:colLast="0"/>
            <w:bookmarkEnd w:id="18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2) порушення ним вимог щодо несумісності, передбачених </w:t>
            </w:r>
            <w:hyperlink r:id="rId11" w:anchor="n171">
              <w:r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статтею 18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цього Закону;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9" w:name="bookmark=id.z337ya" w:colFirst="0" w:colLast="0"/>
            <w:bookmarkEnd w:id="19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3) набрання законної сили судовим рішенням про притягнення прокурора до адміністративної відповідальності за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корупційне правопорушення, пов’язане з порушенням обмежень, передбачених </w:t>
            </w:r>
            <w:hyperlink r:id="rId12">
              <w:r>
                <w:rPr>
                  <w:rFonts w:ascii="Times New Roman" w:hAnsi="Times New Roman" w:cs="Times New Roman"/>
                  <w:b/>
                  <w:color w:val="000000"/>
                  <w:sz w:val="28"/>
                  <w:szCs w:val="28"/>
                </w:rPr>
                <w:t>Законом України</w:t>
              </w:r>
            </w:hyperlink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 "Про запобігання корупції"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…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20" w:line="240" w:lineRule="auto"/>
              <w:ind w:left="72" w:firstLine="28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Стаття 51.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Загальні умови звільнення прокурора з посади, припинення його повноважень на посаді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left="72" w:firstLine="28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Прокурор звільняється з посади у разі: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left="72" w:firstLine="28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1) неможливості виконувати свої повноваження за станом здоров’я;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left="72" w:firstLine="28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2) порушення ним вимог щодо несумісності, передбачених </w:t>
            </w:r>
            <w:hyperlink r:id="rId13" w:anchor="n171">
              <w:r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статтею 18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цього Закону;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left="72" w:firstLine="28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3) набрання законної сили судовим рішенням про притягнення прокурора до адміністративної відповідальності за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вчинення правопорушення, пов’язаного з корупцією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left="72" w:firstLine="288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…</w:t>
            </w:r>
          </w:p>
        </w:tc>
      </w:tr>
      <w:tr w:rsidR="004E4FE3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Стаття 54.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Звільнення прокурора в разі набрання законної сили судовим рішенням про притягнення прокурора до адміністративної відповідальності за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корупційне правопорушення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20" w:name="bookmark=id.3j2qqm3" w:colFirst="0" w:colLast="0"/>
            <w:bookmarkEnd w:id="20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 Суд, що ухвалив судове рішення, яким визнав прокурора винним у вчиненні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адміністративного корупційного правопорушення, пов’язаного з порушенням обмежень, передбачених </w:t>
            </w:r>
            <w:hyperlink r:id="rId14">
              <w:r>
                <w:rPr>
                  <w:rFonts w:ascii="Times New Roman" w:hAnsi="Times New Roman" w:cs="Times New Roman"/>
                  <w:b/>
                  <w:color w:val="000000"/>
                  <w:sz w:val="28"/>
                  <w:szCs w:val="28"/>
                </w:rPr>
                <w:t>Законом України</w:t>
              </w:r>
            </w:hyperlink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 "Про запобігання корупції"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після набрання таким рішенням законної сили повідомляє про це особу,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уповноважену цим Законом приймати рішення про звільнення прокурора, яка звільняє такого прокурора з посади у триденний строк з дня отримання копії відповідного судового рішення, що набрало законної сили.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21" w:name="bookmark=id.1y810tw" w:colFirst="0" w:colLast="0"/>
            <w:bookmarkEnd w:id="21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2. Суд, що ухвалив судове рішення, яким визнав Генерального прокурора винним у вчиненні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адміністративного корупційного правопорушення, пов’язаного з порушенням обмежень, передбачених </w:t>
            </w:r>
            <w:hyperlink r:id="rId15">
              <w:r>
                <w:rPr>
                  <w:rFonts w:ascii="Times New Roman" w:hAnsi="Times New Roman" w:cs="Times New Roman"/>
                  <w:b/>
                  <w:color w:val="000000"/>
                  <w:sz w:val="28"/>
                  <w:szCs w:val="28"/>
                </w:rPr>
                <w:t>Законом України</w:t>
              </w:r>
            </w:hyperlink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 "Про запобігання корупції"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після набрання таким рішенням законної сили повідомляє про це відповідний орган, що здійснює дисциплінарне провадження щодо прокурорів, який вносить подання про звільнення Генерального прокурора з посади Президенту України.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22" w:name="bookmark=id.2xcytpi" w:colFirst="0" w:colLast="0"/>
            <w:bookmarkStart w:id="23" w:name="bookmark=id.4i7ojhp" w:colFirst="0" w:colLast="0"/>
            <w:bookmarkEnd w:id="22"/>
            <w:bookmarkEnd w:id="23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3. Прокурор, щодо якого набрало законної сили судове рішення, яким його визнано винним у вчиненні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адміністративного корупційного правопорушення, пов’язаного з порушенням обмежень, передбачених </w:t>
            </w:r>
            <w:hyperlink r:id="rId16">
              <w:r>
                <w:rPr>
                  <w:rFonts w:ascii="Times New Roman" w:hAnsi="Times New Roman" w:cs="Times New Roman"/>
                  <w:b/>
                  <w:color w:val="000000"/>
                  <w:sz w:val="28"/>
                  <w:szCs w:val="28"/>
                </w:rPr>
                <w:t>Законом України</w:t>
              </w:r>
            </w:hyperlink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 "Про запобігання корупції"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не може продовжувати здійснювати свої повноваження.</w:t>
            </w:r>
          </w:p>
          <w:p w:rsidR="004E4FE3" w:rsidRDefault="004E4FE3">
            <w:pPr>
              <w:shd w:val="clear" w:color="auto" w:fill="FFFFFF"/>
              <w:spacing w:after="120" w:line="240" w:lineRule="auto"/>
              <w:ind w:right="101"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20" w:line="240" w:lineRule="auto"/>
              <w:ind w:left="72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Стаття 54.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Звільнення прокурора в разі набрання законної сили судовим рішенням про притягнення прокурора до адміністративної відповідальності за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вчинення правопорушення, пов’язаного з корупцією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left="72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 Суд, що ухвалив судове рішення, яким визнав прокурора винним у вчиненні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правопорушення, пов’язаного з корупцією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після набрання таким рішенням законної сили повідомляє про це особу, уповноважену цим Законом приймати рішення про звільнення прокурора, яка звільняє такого прокурора з посади у триденний строк з дня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отримання копії відповідного судового рішення, що набрало законної сили.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left="72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2. Суд, що ухвалив судове рішення, яким визнав Генерального прокурора винним у вчиненні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правопорушення, пов’язаного з корупцією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після набрання таким рішенням законної сили повідомляє про це відповідний орган, що здійснює дисциплінарне провадження щодо прокурорів, який вносить подання про звільнення Генерального прокурора з посади Президенту України.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left="72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3. Прокурор, щодо якого набрало законної сили судове рішення, яким його визнано винним у вчиненні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правопорушення, пов’язаного з корупцією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не може продовжувати здійснювати свої повноваження.</w:t>
            </w:r>
          </w:p>
          <w:p w:rsidR="004E4FE3" w:rsidRDefault="004E4FE3">
            <w:pPr>
              <w:shd w:val="clear" w:color="auto" w:fill="FFFFFF"/>
              <w:spacing w:after="120" w:line="240" w:lineRule="auto"/>
              <w:ind w:left="72" w:firstLine="288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4E4FE3">
        <w:trPr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Стаття 64.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Зупинення повноважень прокурора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24" w:name="bookmark=id.1ci93xb" w:colFirst="0" w:colLast="0"/>
            <w:bookmarkEnd w:id="24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Повноваження прокурора зупиняються в разі: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25" w:name="bookmark=id.3whwml4" w:colFirst="0" w:colLast="0"/>
            <w:bookmarkEnd w:id="25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bookmarkStart w:id="26" w:name="bookmark=id.2bn6wsx" w:colFirst="0" w:colLast="0"/>
            <w:bookmarkEnd w:id="26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4) відсторонення від виконання службових повноважень у порядку, передбаченому </w:t>
            </w:r>
            <w:hyperlink r:id="rId17">
              <w:r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Законом України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"Про запобігання корупції", - до закінчення розгляду судом справи про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адміністративне корупційне правопорушення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Стаття 64.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Зупинення повноважень прокурора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Повноваження прокурора зупиняються в разі: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4) відсторонення від виконання службових повноважень у порядку, передбаченому </w:t>
            </w:r>
            <w:hyperlink r:id="rId18">
              <w:r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Законом України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"Про запобігання корупції", - до закінчення розгляду судом справи про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правопорушення, пов’язаного з корупцією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4E4FE3" w:rsidRDefault="004E4FE3">
            <w:pPr>
              <w:shd w:val="clear" w:color="auto" w:fill="FFFFFF"/>
              <w:spacing w:after="120" w:line="240" w:lineRule="auto"/>
              <w:ind w:left="72"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299" w:type="dxa"/>
          </w:tcPr>
          <w:p w:rsidR="004E4FE3" w:rsidRDefault="004E4FE3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4E4FE3" w:rsidRDefault="004E4FE3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4E4FE3" w:rsidRDefault="004E4FE3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4E4FE3" w:rsidRDefault="004E4FE3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4E4FE3">
        <w:trPr>
          <w:gridAfter w:val="1"/>
          <w:wAfter w:w="7299" w:type="dxa"/>
          <w:trHeight w:val="20"/>
        </w:trPr>
        <w:tc>
          <w:tcPr>
            <w:tcW w:w="14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50" w:line="240" w:lineRule="auto"/>
              <w:ind w:firstLine="45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Закон України «Про Державне бюро розслідувань України»</w:t>
            </w:r>
          </w:p>
        </w:tc>
      </w:tr>
      <w:tr w:rsidR="004E4FE3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50" w:line="240" w:lineRule="auto"/>
              <w:ind w:right="101"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t>Стаття 11.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 Порядок призначення Директора Державного бюро розслідувань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right="101"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…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Членами Конкурсної комісії можуть бути особи, які мають бездоганну ділову репутацію, вищу юридичну освіту, високі професійні і моральні якості, суспільний авторитет. Не може бути членом Конкурсної комісії особа, якщо вона: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27" w:name="bookmark=id.qsh70q" w:colFirst="0" w:colLast="0"/>
            <w:bookmarkEnd w:id="27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1) за рішенням суду визнана недієздатною або обмежена у цивільній дієздатності;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28" w:name="bookmark=id.3as4poj" w:colFirst="0" w:colLast="0"/>
            <w:bookmarkEnd w:id="28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2) має судимість за вчинення злочину, не погашену або не зняту в установленому законом порядку (крім реабілітованої особи), або на яку протягом останнього року накладалося адміністративне стягнення за вчинення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корупційного правопорушення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або яка притягалася судом до відповідальності за вчинення умисного злочину;</w:t>
            </w:r>
          </w:p>
          <w:p w:rsidR="004E4FE3" w:rsidRDefault="004E4FE3">
            <w:pPr>
              <w:shd w:val="clear" w:color="auto" w:fill="FFFFFF"/>
              <w:spacing w:after="150" w:line="240" w:lineRule="auto"/>
              <w:ind w:right="101" w:firstLine="45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FE3" w:rsidRDefault="004F2335">
            <w:pPr>
              <w:shd w:val="clear" w:color="auto" w:fill="FFFFFF"/>
              <w:spacing w:after="150" w:line="240" w:lineRule="auto"/>
              <w:ind w:right="101"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t>Стаття 11.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 Порядок призначення Директора Державного бюро розслідувань</w:t>
            </w:r>
          </w:p>
          <w:p w:rsidR="004E4FE3" w:rsidRDefault="004F2335">
            <w:pPr>
              <w:shd w:val="clear" w:color="auto" w:fill="FFFFFF"/>
              <w:spacing w:after="150" w:line="240" w:lineRule="auto"/>
              <w:ind w:right="101" w:firstLine="45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…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Членами Конкурсної комісії можуть бути особи, які мають бездоганну ділову репутацію, вищу юридичну освіту, високі професійні і моральні якості, суспільний авторитет. Не може бути членом Конкурсної комісії особа, якщо вона: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1) за рішенням суду визнана недієздатною або обмежена у цивільній дієздатності;</w:t>
            </w:r>
          </w:p>
          <w:p w:rsidR="004E4FE3" w:rsidRDefault="004F2335">
            <w:pPr>
              <w:shd w:val="clear" w:color="auto" w:fill="FFFFFF"/>
              <w:spacing w:after="120" w:line="240" w:lineRule="auto"/>
              <w:ind w:firstLine="36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2) має судимість за вчинення злочину, не погашену або не зняту в установленому законом порядку (крім реабілітованої особи), або на яку протягом останнього року накладалося адміністративне стягнення за вчинення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правопорушення, пов’язаного з корупцією,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або яка притягалася судом до відповідальності за вчинення умисного злочину;</w:t>
            </w:r>
          </w:p>
        </w:tc>
      </w:tr>
    </w:tbl>
    <w:p w:rsidR="004E4FE3" w:rsidRDefault="004F2335" w:rsidP="006A0A89">
      <w:pPr>
        <w:shd w:val="clear" w:color="auto" w:fill="FFFFFF"/>
        <w:tabs>
          <w:tab w:val="left" w:pos="8295"/>
        </w:tabs>
        <w:spacing w:before="280" w:after="28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Народні депутати України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3E2094" w:rsidRPr="003E2094">
        <w:rPr>
          <w:rFonts w:ascii="Times New Roman" w:hAnsi="Times New Roman" w:cs="Times New Roman"/>
          <w:sz w:val="28"/>
        </w:rPr>
        <w:t>Совсун Інна Романівна (223)</w:t>
      </w:r>
    </w:p>
    <w:sectPr w:rsidR="004E4FE3" w:rsidSect="00363153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6838" w:h="11906" w:orient="landscape"/>
      <w:pgMar w:top="1134" w:right="850" w:bottom="1134" w:left="1701" w:header="709" w:footer="709" w:gutter="0"/>
      <w:pgNumType w:start="1"/>
      <w:cols w:space="720"/>
      <w:titlePg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54CD" w:rsidRDefault="002354CD">
      <w:pPr>
        <w:spacing w:after="0" w:line="240" w:lineRule="auto"/>
      </w:pPr>
      <w:r>
        <w:separator/>
      </w:r>
    </w:p>
  </w:endnote>
  <w:endnote w:type="continuationSeparator" w:id="0">
    <w:p w:rsidR="002354CD" w:rsidRDefault="00235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ohit Hind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6B9" w:rsidRDefault="001226B9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6B9" w:rsidRDefault="001226B9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6B9" w:rsidRDefault="001226B9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54CD" w:rsidRDefault="002354CD">
      <w:pPr>
        <w:spacing w:after="0" w:line="240" w:lineRule="auto"/>
      </w:pPr>
      <w:r>
        <w:separator/>
      </w:r>
    </w:p>
  </w:footnote>
  <w:footnote w:type="continuationSeparator" w:id="0">
    <w:p w:rsidR="002354CD" w:rsidRDefault="00235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6B9" w:rsidRDefault="001226B9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FE3" w:rsidRDefault="004F2335">
    <w:pPr>
      <w:tabs>
        <w:tab w:val="center" w:pos="4819"/>
        <w:tab w:val="right" w:pos="9639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226B9">
      <w:rPr>
        <w:noProof/>
        <w:color w:val="000000"/>
      </w:rPr>
      <w:t>2</w:t>
    </w:r>
    <w:r>
      <w:rPr>
        <w:color w:val="000000"/>
      </w:rPr>
      <w:fldChar w:fldCharType="end"/>
    </w:r>
  </w:p>
  <w:p w:rsidR="004E4FE3" w:rsidRDefault="004E4FE3">
    <w:pPr>
      <w:tabs>
        <w:tab w:val="center" w:pos="4819"/>
        <w:tab w:val="right" w:pos="9639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6B9" w:rsidRDefault="001226B9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FE3"/>
    <w:rsid w:val="001226B9"/>
    <w:rsid w:val="002354CD"/>
    <w:rsid w:val="00363153"/>
    <w:rsid w:val="003E2094"/>
    <w:rsid w:val="004E4FE3"/>
    <w:rsid w:val="004F2335"/>
    <w:rsid w:val="005E0F2D"/>
    <w:rsid w:val="006A0A89"/>
    <w:rsid w:val="00996BDA"/>
    <w:rsid w:val="009F4F5A"/>
    <w:rsid w:val="00B76FC0"/>
    <w:rsid w:val="00E3295D"/>
    <w:rsid w:val="00F43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uiPriority w:val="9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rvps2">
    <w:name w:val="rvps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Pr>
      <w:rFonts w:cs="Times New Roman"/>
    </w:rPr>
  </w:style>
  <w:style w:type="character" w:customStyle="1" w:styleId="rvts37">
    <w:name w:val="rvts37"/>
    <w:basedOn w:val="a0"/>
    <w:rPr>
      <w:rFonts w:cs="Times New Roman"/>
    </w:rPr>
  </w:style>
  <w:style w:type="character" w:styleId="a5">
    <w:name w:val="Hyperlink"/>
    <w:basedOn w:val="a0"/>
    <w:uiPriority w:val="99"/>
    <w:semiHidden/>
    <w:unhideWhenUsed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</w:rPr>
  </w:style>
  <w:style w:type="paragraph" w:customStyle="1" w:styleId="a8">
    <w:name w:val="Содержимое таблицы"/>
    <w:basedOn w:val="a"/>
    <w:uiPriority w:val="99"/>
    <w:pPr>
      <w:widowControl w:val="0"/>
      <w:suppressLineNumbers/>
      <w:suppressAutoHyphens/>
      <w:spacing w:after="0" w:line="240" w:lineRule="auto"/>
    </w:pPr>
    <w:rPr>
      <w:rFonts w:ascii="Liberation Serif" w:hAnsi="Liberation Serif" w:cs="Lohit Hindi"/>
      <w:noProof/>
      <w:kern w:val="1"/>
      <w:sz w:val="24"/>
      <w:szCs w:val="24"/>
      <w:lang w:val="ru-RU" w:eastAsia="hi-IN" w:bidi="hi-IN"/>
    </w:rPr>
  </w:style>
  <w:style w:type="character" w:customStyle="1" w:styleId="rvts15">
    <w:name w:val="rvts15"/>
    <w:uiPriority w:val="99"/>
    <w:rPr>
      <w:rFonts w:ascii="Times New Roman" w:hAnsi="Times New Roman"/>
      <w:b/>
      <w:color w:val="000000"/>
      <w:sz w:val="28"/>
      <w:u w:val="none"/>
      <w:effect w:val="none"/>
    </w:rPr>
  </w:style>
  <w:style w:type="paragraph" w:customStyle="1" w:styleId="rvps7">
    <w:name w:val="rvps7"/>
    <w:basedOn w:val="a"/>
    <w:pPr>
      <w:spacing w:before="115" w:after="115" w:line="240" w:lineRule="auto"/>
      <w:ind w:left="346" w:right="346"/>
      <w:jc w:val="center"/>
    </w:pPr>
    <w:rPr>
      <w:rFonts w:ascii="Times New Roman" w:hAnsi="Times New Roman" w:cs="Times New Roman"/>
      <w:noProof/>
      <w:sz w:val="24"/>
      <w:szCs w:val="24"/>
      <w:lang w:val="ru-RU" w:eastAsia="ru-RU"/>
    </w:rPr>
  </w:style>
  <w:style w:type="character" w:customStyle="1" w:styleId="rvts46">
    <w:name w:val="rvts46"/>
    <w:basedOn w:val="a0"/>
    <w:rPr>
      <w:rFonts w:cs="Times New Roman"/>
    </w:rPr>
  </w:style>
  <w:style w:type="paragraph" w:customStyle="1" w:styleId="rvps6">
    <w:name w:val="rvps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uk-UA"/>
    </w:rPr>
  </w:style>
  <w:style w:type="character" w:styleId="a9">
    <w:name w:val="FollowedHyperlink"/>
    <w:basedOn w:val="a0"/>
    <w:uiPriority w:val="99"/>
    <w:semiHidden/>
    <w:unhideWhenUsed/>
    <w:rPr>
      <w:rFonts w:cs="Times New Roman"/>
      <w:color w:val="800080"/>
      <w:u w:val="single"/>
    </w:rPr>
  </w:style>
  <w:style w:type="paragraph" w:styleId="aa">
    <w:name w:val="header"/>
    <w:basedOn w:val="a"/>
    <w:link w:val="ab"/>
    <w:uiPriority w:val="99"/>
    <w:unhideWhenUsed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locked/>
    <w:rPr>
      <w:rFonts w:cs="Times New Roman"/>
    </w:rPr>
  </w:style>
  <w:style w:type="paragraph" w:styleId="ac">
    <w:name w:val="footer"/>
    <w:basedOn w:val="a"/>
    <w:link w:val="ad"/>
    <w:uiPriority w:val="99"/>
    <w:unhideWhenUsed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ій колонтитул Знак"/>
    <w:basedOn w:val="a0"/>
    <w:link w:val="ac"/>
    <w:uiPriority w:val="99"/>
    <w:locked/>
    <w:rPr>
      <w:rFonts w:cs="Times New Roman"/>
    </w:rPr>
  </w:style>
  <w:style w:type="character" w:customStyle="1" w:styleId="rvts23">
    <w:name w:val="rvts23"/>
    <w:basedOn w:val="a0"/>
    <w:rPr>
      <w:rFonts w:cs="Times New Roman"/>
    </w:rPr>
  </w:style>
  <w:style w:type="character" w:customStyle="1" w:styleId="rvts11">
    <w:name w:val="rvts11"/>
    <w:basedOn w:val="a0"/>
    <w:rPr>
      <w:rFonts w:cs="Times New Roman"/>
    </w:rPr>
  </w:style>
  <w:style w:type="paragraph" w:styleId="ae">
    <w:name w:val="Subtitle"/>
    <w:basedOn w:val="a"/>
    <w:next w:val="a"/>
    <w:link w:val="af"/>
    <w:uiPriority w:val="11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f">
    <w:name w:val="Підзаголовок Знак"/>
    <w:basedOn w:val="a0"/>
    <w:link w:val="ae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table" w:customStyle="1" w:styleId="af0">
    <w:name w:val="Стиль"/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698-18/print" TargetMode="External"/><Relationship Id="rId13" Type="http://schemas.openxmlformats.org/officeDocument/2006/relationships/hyperlink" Target="https://zakon.rada.gov.ua/laws/show/1697-18/print" TargetMode="External"/><Relationship Id="rId18" Type="http://schemas.openxmlformats.org/officeDocument/2006/relationships/hyperlink" Target="https://zakon.rada.gov.ua/laws/show/1700-18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zakon.rada.gov.ua/laws/show/3206-17" TargetMode="External"/><Relationship Id="rId12" Type="http://schemas.openxmlformats.org/officeDocument/2006/relationships/hyperlink" Target="https://zakon.rada.gov.ua/laws/show/1700-18" TargetMode="External"/><Relationship Id="rId17" Type="http://schemas.openxmlformats.org/officeDocument/2006/relationships/hyperlink" Target="https://zakon.rada.gov.ua/laws/show/1700-18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zakon.rada.gov.ua/laws/show/1700-18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zakon.rada.gov.ua/laws/show/1697-18/print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s://zakon.rada.gov.ua/laws/show/1700-18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zakon.rada.gov.ua/laws/show/1618-15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1618-15" TargetMode="External"/><Relationship Id="rId14" Type="http://schemas.openxmlformats.org/officeDocument/2006/relationships/hyperlink" Target="https://zakon.rada.gov.ua/laws/show/1700-18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ebrcvR4OdJN54Dw3MoAcke/ymg==">AMUW2mVYp38Mbb0khj0c2M6XCRTzMAFXQ8r7WCEKDS00s/MCWVlBKQ2nMGyQkMG3NVqS4ad/4Oddxx7IZwwPzkwRIpSG+CxDPQcoB2fmJYcPBTYBqPLEsnZm43pQQWB0LVcyddgsIT1c6ur/4PujhFKtQ41w5jwB1puJMw5isLpOg17LHqsez9QMeXXaG/wTMZy1rRkMhj1nLEuDt9NYsH7AdBuz1j5s+JQ3dlMsmCNndFiSwWYvoS9FQuiCY1pMMKYy5BeaawuUe2m5GjeqlMXqf+04ids2gYce1nqGo8Kt/LEg58d3zaDeN3gcGuXfw8L7JmEO4fx3/qWnoD3nHCW/7JgQjTqdKKVxNuu3BBpX4HrUFDj5yBx+arWFCk1H+NG0lhEgs0QxFxpQN/OxcXBse7MiIZ7t0RyOXogaVOinV2A+gaM1K1abzmI/rGn2Lwy0flGypbQnm3stbJACPgb39PdRGM2UEATn70agR5XvYLgpHEEg+nBsUDEYvrWYdPcejiC8yu/VHa3hsb9ttX9sT14tdOpwnskycOCri862M9sOxebrAW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7477</Words>
  <Characters>4263</Characters>
  <Application>Microsoft Office Word</Application>
  <DocSecurity>0</DocSecurity>
  <Lines>35</Lines>
  <Paragraphs>23</Paragraphs>
  <ScaleCrop>false</ScaleCrop>
  <Company/>
  <LinksUpToDate>false</LinksUpToDate>
  <CharactersWithSpaces>11717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2020-03-13T14:39:00Z</dcterms:created>
  <dcterms:modified xsi:type="dcterms:W3CDTF">2020-03-13T14:39:00Z</dcterms:modified>
</cp:coreProperties>
</file>