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4D8" w:rsidRPr="007474D8" w:rsidRDefault="007474D8" w:rsidP="007474D8">
      <w:pPr>
        <w:spacing w:after="120" w:line="240" w:lineRule="auto"/>
        <w:jc w:val="center"/>
        <w:rPr>
          <w:rFonts w:ascii="Times New Roman" w:hAnsi="Times New Roman"/>
          <w:b/>
          <w:sz w:val="28"/>
          <w:szCs w:val="28"/>
          <w:lang w:eastAsia="ru-RU"/>
        </w:rPr>
      </w:pPr>
      <w:bookmarkStart w:id="0" w:name="_GoBack"/>
      <w:bookmarkEnd w:id="0"/>
      <w:r w:rsidRPr="007474D8">
        <w:rPr>
          <w:rFonts w:ascii="Times New Roman" w:hAnsi="Times New Roman"/>
          <w:b/>
          <w:sz w:val="28"/>
          <w:szCs w:val="28"/>
          <w:lang w:eastAsia="ru-RU"/>
        </w:rPr>
        <w:t>ПОЯСНЮВАЛЬНА ЗАПИСКА</w:t>
      </w:r>
    </w:p>
    <w:p w:rsidR="001E7E66" w:rsidRDefault="001E7E66" w:rsidP="007474D8">
      <w:pPr>
        <w:widowControl w:val="0"/>
        <w:autoSpaceDE w:val="0"/>
        <w:autoSpaceDN w:val="0"/>
        <w:adjustRightInd w:val="0"/>
        <w:spacing w:after="72" w:line="240" w:lineRule="auto"/>
        <w:ind w:right="-1"/>
        <w:jc w:val="center"/>
        <w:rPr>
          <w:rFonts w:ascii="Times-Bold" w:hAnsi="Times-Bold" w:cs="Times-Bold"/>
          <w:b/>
          <w:bCs/>
          <w:sz w:val="28"/>
          <w:szCs w:val="28"/>
        </w:rPr>
      </w:pPr>
      <w:r>
        <w:rPr>
          <w:rFonts w:ascii="Times-Bold" w:hAnsi="Times-Bold" w:cs="Times-Bold"/>
          <w:b/>
          <w:bCs/>
          <w:sz w:val="28"/>
          <w:szCs w:val="28"/>
        </w:rPr>
        <w:t>до проекту Закону України</w:t>
      </w:r>
    </w:p>
    <w:p w:rsidR="001E7E66" w:rsidRDefault="007474D8" w:rsidP="006C334A">
      <w:pPr>
        <w:widowControl w:val="0"/>
        <w:autoSpaceDE w:val="0"/>
        <w:autoSpaceDN w:val="0"/>
        <w:adjustRightInd w:val="0"/>
        <w:spacing w:after="0" w:line="240" w:lineRule="auto"/>
        <w:ind w:right="-1"/>
        <w:jc w:val="center"/>
        <w:rPr>
          <w:rFonts w:cs="Times-Bold"/>
          <w:b/>
          <w:bCs/>
          <w:sz w:val="28"/>
          <w:szCs w:val="28"/>
        </w:rPr>
      </w:pPr>
      <w:r w:rsidRPr="007474D8">
        <w:rPr>
          <w:rFonts w:ascii="Times-Bold" w:hAnsi="Times-Bold" w:cs="Times-Bold"/>
          <w:b/>
          <w:bCs/>
          <w:sz w:val="28"/>
          <w:szCs w:val="28"/>
        </w:rPr>
        <w:t xml:space="preserve"> «</w:t>
      </w:r>
      <w:r w:rsidR="006C334A" w:rsidRPr="006C334A">
        <w:rPr>
          <w:rFonts w:ascii="Times-Bold" w:hAnsi="Times-Bold" w:cs="Times-Bold"/>
          <w:b/>
          <w:bCs/>
          <w:sz w:val="28"/>
          <w:szCs w:val="28"/>
        </w:rPr>
        <w:t>Про внесення змін до Податкового кодексу України та деяких інших законодавчих актів України щодо удосконалення системи оподаткування у сфері земельних відносин і сільського господарства</w:t>
      </w:r>
      <w:r w:rsidRPr="007474D8">
        <w:rPr>
          <w:rFonts w:ascii="Times-Bold" w:hAnsi="Times-Bold" w:cs="Times-Bold"/>
          <w:b/>
          <w:bCs/>
          <w:sz w:val="28"/>
          <w:szCs w:val="28"/>
        </w:rPr>
        <w:t>»</w:t>
      </w:r>
    </w:p>
    <w:p w:rsidR="007474D8" w:rsidRPr="007474D8" w:rsidRDefault="007474D8" w:rsidP="007474D8">
      <w:pPr>
        <w:widowControl w:val="0"/>
        <w:autoSpaceDE w:val="0"/>
        <w:autoSpaceDN w:val="0"/>
        <w:adjustRightInd w:val="0"/>
        <w:spacing w:after="0" w:line="240" w:lineRule="auto"/>
        <w:ind w:right="-1" w:firstLine="680"/>
        <w:jc w:val="center"/>
        <w:rPr>
          <w:rFonts w:cs="Times-Bold"/>
          <w:b/>
          <w:bCs/>
          <w:sz w:val="28"/>
          <w:szCs w:val="28"/>
        </w:rPr>
      </w:pPr>
    </w:p>
    <w:p w:rsidR="001E7E66" w:rsidRPr="000D1A89" w:rsidRDefault="001E7E66">
      <w:pPr>
        <w:widowControl w:val="0"/>
        <w:autoSpaceDE w:val="0"/>
        <w:autoSpaceDN w:val="0"/>
        <w:adjustRightInd w:val="0"/>
        <w:spacing w:after="0" w:line="360" w:lineRule="auto"/>
        <w:ind w:right="-1" w:firstLine="720"/>
        <w:jc w:val="both"/>
        <w:rPr>
          <w:rFonts w:ascii="Times New Roman" w:hAnsi="Times New Roman"/>
          <w:b/>
          <w:bCs/>
          <w:sz w:val="28"/>
          <w:szCs w:val="28"/>
        </w:rPr>
      </w:pPr>
      <w:r w:rsidRPr="000D1A89">
        <w:rPr>
          <w:rFonts w:ascii="Times New Roman" w:hAnsi="Times New Roman"/>
          <w:b/>
          <w:bCs/>
          <w:sz w:val="28"/>
          <w:szCs w:val="28"/>
        </w:rPr>
        <w:t>1. Обґрунтування необхідності прийняття законопроекту</w:t>
      </w:r>
    </w:p>
    <w:p w:rsidR="001E7E66" w:rsidRPr="000D1A89" w:rsidRDefault="001E7E66">
      <w:pPr>
        <w:widowControl w:val="0"/>
        <w:autoSpaceDE w:val="0"/>
        <w:autoSpaceDN w:val="0"/>
        <w:adjustRightInd w:val="0"/>
        <w:ind w:right="-1" w:firstLine="708"/>
        <w:jc w:val="both"/>
        <w:rPr>
          <w:rFonts w:ascii="Times New Roman" w:hAnsi="Times New Roman"/>
          <w:sz w:val="28"/>
          <w:szCs w:val="28"/>
        </w:rPr>
      </w:pPr>
      <w:r w:rsidRPr="000D1A89">
        <w:rPr>
          <w:rFonts w:ascii="Times New Roman" w:hAnsi="Times New Roman"/>
          <w:sz w:val="28"/>
          <w:szCs w:val="28"/>
        </w:rPr>
        <w:t>На даний час в Україні гостро постала проблема тіньової оренди земель та тіньового ринку с/г продукції. Відповідні земельні ділянки здаються в оренду за готівковий розрахунок, при цьому д</w:t>
      </w:r>
      <w:r w:rsidR="007474D8" w:rsidRPr="000D1A89">
        <w:rPr>
          <w:rFonts w:ascii="Times New Roman" w:hAnsi="Times New Roman"/>
          <w:sz w:val="28"/>
          <w:szCs w:val="28"/>
        </w:rPr>
        <w:t>оговори</w:t>
      </w:r>
      <w:r w:rsidRPr="000D1A89">
        <w:rPr>
          <w:rFonts w:ascii="Times New Roman" w:hAnsi="Times New Roman"/>
          <w:sz w:val="28"/>
          <w:szCs w:val="28"/>
        </w:rPr>
        <w:t xml:space="preserve"> оренди не оформляються, а відповідні доходи власників ділянки ніде не враховуються, що дозволяє їм претендувати на отримання субсидій та інших видів соціальної допомоги. Більш того, сама обробка землі та оплата праці зайнятих на ній працівників також здійснюється за готівковий розрахунок без сплати податку на доходи фізичних осіб (ПДФО), єдиного соціального внеску (ЄСВ), єдиного податку четвертої групи спрощеної системи оподаткування (або податку на прибуток підприємств), а у випадку земель ОСГ, якщо відповідні земельні ділянки належать пільговим категоріям осіб – також без сплати земельного податку. </w:t>
      </w:r>
    </w:p>
    <w:p w:rsidR="001E7E66" w:rsidRPr="000D1A89" w:rsidRDefault="001E7E66">
      <w:pPr>
        <w:widowControl w:val="0"/>
        <w:autoSpaceDE w:val="0"/>
        <w:autoSpaceDN w:val="0"/>
        <w:adjustRightInd w:val="0"/>
        <w:ind w:right="-1" w:firstLine="708"/>
        <w:jc w:val="both"/>
        <w:rPr>
          <w:rFonts w:ascii="Times New Roman" w:hAnsi="Times New Roman"/>
          <w:sz w:val="28"/>
          <w:szCs w:val="28"/>
        </w:rPr>
      </w:pPr>
      <w:r w:rsidRPr="000D1A89">
        <w:rPr>
          <w:rFonts w:ascii="Times New Roman" w:hAnsi="Times New Roman"/>
          <w:sz w:val="28"/>
          <w:szCs w:val="28"/>
        </w:rPr>
        <w:t>Таким чином і орендодавець, і орендар виявляються незаінтересованими в легальному оформленні своїх правовідносин і легальному веденні сільськогосподарського виробництва. Це провокує відмову від укладення офіційних договорів оренди</w:t>
      </w:r>
      <w:r w:rsidR="006D4E91" w:rsidRPr="000D1A89">
        <w:rPr>
          <w:rFonts w:ascii="Times New Roman" w:hAnsi="Times New Roman"/>
          <w:sz w:val="28"/>
          <w:szCs w:val="28"/>
        </w:rPr>
        <w:t>, що</w:t>
      </w:r>
      <w:r w:rsidRPr="000D1A89">
        <w:rPr>
          <w:rFonts w:ascii="Times New Roman" w:hAnsi="Times New Roman"/>
          <w:sz w:val="28"/>
          <w:szCs w:val="28"/>
        </w:rPr>
        <w:t xml:space="preserve"> призводить до необхідності сплачувати щонайменше ПДФО з доходів від орендної плати, ПДФО та ЄСВ з зарплат нанятих працівників, а також єдиного податку четвертої групи або податку на прибуток підприємств і земельного податку.</w:t>
      </w:r>
    </w:p>
    <w:p w:rsidR="001E7E66" w:rsidRPr="000D1A89" w:rsidRDefault="001E7E66">
      <w:pPr>
        <w:widowControl w:val="0"/>
        <w:autoSpaceDE w:val="0"/>
        <w:autoSpaceDN w:val="0"/>
        <w:adjustRightInd w:val="0"/>
        <w:ind w:right="-1" w:firstLine="708"/>
        <w:jc w:val="both"/>
        <w:rPr>
          <w:rFonts w:ascii="Times New Roman" w:hAnsi="Times New Roman"/>
          <w:sz w:val="28"/>
          <w:szCs w:val="28"/>
        </w:rPr>
      </w:pPr>
      <w:r w:rsidRPr="000D1A89">
        <w:rPr>
          <w:rFonts w:ascii="Times New Roman" w:hAnsi="Times New Roman"/>
          <w:sz w:val="28"/>
          <w:szCs w:val="28"/>
        </w:rPr>
        <w:t>В результаті, офіційно працюючі сільгоспвиробники втрачають свою конкурентоспроможність на ринку прав оренди</w:t>
      </w:r>
      <w:r w:rsidR="005B6ED8" w:rsidRPr="000D1A89">
        <w:rPr>
          <w:rFonts w:ascii="Times New Roman" w:hAnsi="Times New Roman"/>
          <w:sz w:val="28"/>
          <w:szCs w:val="28"/>
        </w:rPr>
        <w:t xml:space="preserve"> порівняно з</w:t>
      </w:r>
      <w:r w:rsidR="007C4565" w:rsidRPr="000D1A89">
        <w:rPr>
          <w:rFonts w:ascii="Times New Roman" w:hAnsi="Times New Roman"/>
          <w:sz w:val="28"/>
          <w:szCs w:val="28"/>
        </w:rPr>
        <w:t xml:space="preserve"> "тіньовиками</w:t>
      </w:r>
      <w:r w:rsidRPr="000D1A89">
        <w:rPr>
          <w:rFonts w:ascii="Times New Roman" w:hAnsi="Times New Roman"/>
          <w:sz w:val="28"/>
          <w:szCs w:val="28"/>
        </w:rPr>
        <w:t>", що веде до розквіту корупції, втрат бюджетів всіх</w:t>
      </w:r>
      <w:r w:rsidR="007C4565" w:rsidRPr="000D1A89">
        <w:rPr>
          <w:rFonts w:ascii="Times New Roman" w:hAnsi="Times New Roman"/>
          <w:sz w:val="28"/>
          <w:szCs w:val="28"/>
        </w:rPr>
        <w:t xml:space="preserve"> рівнів</w:t>
      </w:r>
      <w:r w:rsidRPr="000D1A89">
        <w:rPr>
          <w:rFonts w:ascii="Times New Roman" w:hAnsi="Times New Roman"/>
          <w:sz w:val="28"/>
          <w:szCs w:val="28"/>
        </w:rPr>
        <w:t>, а також подальшого зростання частки землі, що знаходиться в тіньовий обробці, що досягла в 2018 році приблизно 40% всіх с</w:t>
      </w:r>
      <w:r w:rsidR="007331CD" w:rsidRPr="000D1A89">
        <w:rPr>
          <w:rFonts w:ascii="Times New Roman" w:hAnsi="Times New Roman"/>
          <w:sz w:val="28"/>
          <w:szCs w:val="28"/>
        </w:rPr>
        <w:t>/</w:t>
      </w:r>
      <w:r w:rsidRPr="000D1A89">
        <w:rPr>
          <w:rFonts w:ascii="Times New Roman" w:hAnsi="Times New Roman"/>
          <w:sz w:val="28"/>
          <w:szCs w:val="28"/>
        </w:rPr>
        <w:t>г земель. Крім того, часто відбуваються махінації з ПДВ з метою ухилення від його сплати або безпідставного відшкодування з бюджету.</w:t>
      </w:r>
    </w:p>
    <w:p w:rsidR="001E7E66" w:rsidRPr="000D1A89" w:rsidRDefault="001E7E66">
      <w:pPr>
        <w:widowControl w:val="0"/>
        <w:autoSpaceDE w:val="0"/>
        <w:autoSpaceDN w:val="0"/>
        <w:adjustRightInd w:val="0"/>
        <w:ind w:right="-1" w:firstLine="708"/>
        <w:jc w:val="both"/>
        <w:rPr>
          <w:rFonts w:ascii="Times New Roman" w:hAnsi="Times New Roman"/>
          <w:sz w:val="28"/>
          <w:szCs w:val="28"/>
        </w:rPr>
      </w:pPr>
      <w:r w:rsidRPr="000D1A89">
        <w:rPr>
          <w:rFonts w:ascii="Times New Roman" w:hAnsi="Times New Roman"/>
          <w:sz w:val="28"/>
          <w:szCs w:val="28"/>
        </w:rPr>
        <w:t xml:space="preserve">Також це породжує тіньовий ринок сільськогосподарської продукції, тобто продукції нелегально </w:t>
      </w:r>
      <w:r w:rsidR="006C3C04" w:rsidRPr="000D1A89">
        <w:rPr>
          <w:rFonts w:ascii="Times New Roman" w:hAnsi="Times New Roman"/>
          <w:sz w:val="28"/>
          <w:szCs w:val="28"/>
        </w:rPr>
        <w:t>вирощеної</w:t>
      </w:r>
      <w:r w:rsidRPr="000D1A89">
        <w:rPr>
          <w:rFonts w:ascii="Times New Roman" w:hAnsi="Times New Roman"/>
          <w:sz w:val="28"/>
          <w:szCs w:val="28"/>
        </w:rPr>
        <w:t xml:space="preserve"> </w:t>
      </w:r>
      <w:r w:rsidR="006C3C04" w:rsidRPr="000D1A89">
        <w:rPr>
          <w:rFonts w:ascii="Times New Roman" w:hAnsi="Times New Roman"/>
          <w:sz w:val="28"/>
          <w:szCs w:val="28"/>
        </w:rPr>
        <w:t>«</w:t>
      </w:r>
      <w:r w:rsidRPr="000D1A89">
        <w:rPr>
          <w:rFonts w:ascii="Times New Roman" w:hAnsi="Times New Roman"/>
          <w:sz w:val="28"/>
          <w:szCs w:val="28"/>
        </w:rPr>
        <w:t>тіньовими</w:t>
      </w:r>
      <w:r w:rsidR="006C3C04" w:rsidRPr="000D1A89">
        <w:rPr>
          <w:rFonts w:ascii="Times New Roman" w:hAnsi="Times New Roman"/>
          <w:sz w:val="28"/>
          <w:szCs w:val="28"/>
        </w:rPr>
        <w:t>»</w:t>
      </w:r>
      <w:r w:rsidRPr="000D1A89">
        <w:rPr>
          <w:rFonts w:ascii="Times New Roman" w:hAnsi="Times New Roman"/>
          <w:sz w:val="28"/>
          <w:szCs w:val="28"/>
        </w:rPr>
        <w:t xml:space="preserve"> фермерами. Така продукція реалізується за готівку, після чого, проходячи через ланцюжок підставних фірм, продається компаніями-нерезидентами міжнародним трейдерам як нібито легально </w:t>
      </w:r>
      <w:r w:rsidR="006B25FB" w:rsidRPr="000D1A89">
        <w:rPr>
          <w:rFonts w:ascii="Times New Roman" w:hAnsi="Times New Roman"/>
          <w:sz w:val="28"/>
          <w:szCs w:val="28"/>
        </w:rPr>
        <w:t>вирощена</w:t>
      </w:r>
      <w:r w:rsidRPr="000D1A89">
        <w:rPr>
          <w:rFonts w:ascii="Times New Roman" w:hAnsi="Times New Roman"/>
          <w:sz w:val="28"/>
          <w:szCs w:val="28"/>
        </w:rPr>
        <w:t>, при цьому валютна виручка в Україні часто не повертається.</w:t>
      </w:r>
    </w:p>
    <w:p w:rsidR="001E7E66" w:rsidRPr="000D1A89" w:rsidRDefault="001E7E66">
      <w:pPr>
        <w:widowControl w:val="0"/>
        <w:autoSpaceDE w:val="0"/>
        <w:autoSpaceDN w:val="0"/>
        <w:adjustRightInd w:val="0"/>
        <w:ind w:right="-1" w:firstLine="708"/>
        <w:jc w:val="both"/>
        <w:rPr>
          <w:rFonts w:ascii="Times New Roman" w:hAnsi="Times New Roman"/>
          <w:sz w:val="28"/>
          <w:szCs w:val="28"/>
        </w:rPr>
      </w:pPr>
      <w:r w:rsidRPr="000D1A89">
        <w:rPr>
          <w:rFonts w:ascii="Times New Roman" w:hAnsi="Times New Roman"/>
          <w:sz w:val="28"/>
          <w:szCs w:val="28"/>
        </w:rPr>
        <w:t xml:space="preserve">У свою чергу, наявність великого тіньового ринку веде до виникнення проблем з митним оформленням та отриманням відшкодування ПДВ при </w:t>
      </w:r>
      <w:r w:rsidRPr="000D1A89">
        <w:rPr>
          <w:rFonts w:ascii="Times New Roman" w:hAnsi="Times New Roman"/>
          <w:sz w:val="28"/>
          <w:szCs w:val="28"/>
        </w:rPr>
        <w:lastRenderedPageBreak/>
        <w:t xml:space="preserve">експорті легального товару, тому що самим трейдерам відрізнити легально або нелегально </w:t>
      </w:r>
      <w:r w:rsidR="004E43A2" w:rsidRPr="000D1A89">
        <w:rPr>
          <w:rFonts w:ascii="Times New Roman" w:hAnsi="Times New Roman"/>
          <w:sz w:val="28"/>
          <w:szCs w:val="28"/>
        </w:rPr>
        <w:t>вироще</w:t>
      </w:r>
      <w:r w:rsidRPr="000D1A89">
        <w:rPr>
          <w:rFonts w:ascii="Times New Roman" w:hAnsi="Times New Roman"/>
          <w:sz w:val="28"/>
          <w:szCs w:val="28"/>
        </w:rPr>
        <w:t>ну пшеницю або кукурудзу практично неможливо, в результаті великі корабельні партії в багатьох випадках містять в собі частину нелегально виробленої продукції, в свою чергу співробітники ДФС пред'являють претензії до тих, кого вони можуть знайти - міжнародних трейдерів, а не реальних організаторів схем скупки нелегально виробленої с</w:t>
      </w:r>
      <w:r w:rsidR="004E43A2" w:rsidRPr="000D1A89">
        <w:rPr>
          <w:rFonts w:ascii="Times New Roman" w:hAnsi="Times New Roman"/>
          <w:sz w:val="28"/>
          <w:szCs w:val="28"/>
        </w:rPr>
        <w:t>/</w:t>
      </w:r>
      <w:r w:rsidRPr="000D1A89">
        <w:rPr>
          <w:rFonts w:ascii="Times New Roman" w:hAnsi="Times New Roman"/>
          <w:sz w:val="28"/>
          <w:szCs w:val="28"/>
        </w:rPr>
        <w:t>г продукції за готівковий розрахунок.</w:t>
      </w:r>
    </w:p>
    <w:p w:rsidR="001E7E66" w:rsidRPr="000D1A89" w:rsidRDefault="001E7E66">
      <w:pPr>
        <w:widowControl w:val="0"/>
        <w:autoSpaceDE w:val="0"/>
        <w:autoSpaceDN w:val="0"/>
        <w:adjustRightInd w:val="0"/>
        <w:ind w:right="-1" w:firstLine="708"/>
        <w:jc w:val="both"/>
        <w:rPr>
          <w:rFonts w:ascii="Times New Roman" w:hAnsi="Times New Roman"/>
          <w:sz w:val="28"/>
          <w:szCs w:val="28"/>
        </w:rPr>
      </w:pPr>
      <w:r w:rsidRPr="000D1A89">
        <w:rPr>
          <w:rFonts w:ascii="Times New Roman" w:hAnsi="Times New Roman"/>
          <w:sz w:val="28"/>
          <w:szCs w:val="28"/>
        </w:rPr>
        <w:t xml:space="preserve">Проблеми з блокуванням ДФС суден в порту та відшкодуванням ПДВ знову б'ють по легальним сільгоспвиробникам, оскільки ведуть до падіння закупівельних цін на сільськогосподарську продукцію на внутрішньому ринку. </w:t>
      </w:r>
    </w:p>
    <w:p w:rsidR="001E7E66" w:rsidRPr="000D1A89" w:rsidRDefault="001E7E66">
      <w:pPr>
        <w:widowControl w:val="0"/>
        <w:autoSpaceDE w:val="0"/>
        <w:autoSpaceDN w:val="0"/>
        <w:adjustRightInd w:val="0"/>
        <w:ind w:right="-1" w:firstLine="708"/>
        <w:jc w:val="both"/>
        <w:rPr>
          <w:rFonts w:ascii="Times New Roman" w:hAnsi="Times New Roman"/>
          <w:sz w:val="28"/>
          <w:szCs w:val="28"/>
        </w:rPr>
      </w:pPr>
      <w:r w:rsidRPr="000D1A89">
        <w:rPr>
          <w:rFonts w:ascii="Times New Roman" w:hAnsi="Times New Roman"/>
          <w:sz w:val="28"/>
          <w:szCs w:val="28"/>
        </w:rPr>
        <w:t>Причинами такого стану справ є цілий ряд проблем і недоліків чинного податкового законодавства, і перш за все, описана вище різниця між податковим навантаженням на 1 га землі в разі самостійної обробки товарної с/г землі фізичною особою і в разі обробки тієї ж самої землі легально працюючим сільгосппідприємством.</w:t>
      </w:r>
    </w:p>
    <w:p w:rsidR="001E7E66" w:rsidRPr="000D1A89" w:rsidRDefault="001E7E66">
      <w:pPr>
        <w:widowControl w:val="0"/>
        <w:autoSpaceDE w:val="0"/>
        <w:autoSpaceDN w:val="0"/>
        <w:adjustRightInd w:val="0"/>
        <w:ind w:right="-1" w:firstLine="708"/>
        <w:jc w:val="both"/>
        <w:rPr>
          <w:rFonts w:ascii="Times New Roman" w:hAnsi="Times New Roman"/>
          <w:sz w:val="28"/>
          <w:szCs w:val="28"/>
        </w:rPr>
      </w:pPr>
      <w:r w:rsidRPr="000D1A89">
        <w:rPr>
          <w:rFonts w:ascii="Times New Roman" w:hAnsi="Times New Roman"/>
          <w:sz w:val="28"/>
          <w:szCs w:val="28"/>
        </w:rPr>
        <w:t>Так, податкове навантаження на 1 га товарної сільськогосподарської землі для</w:t>
      </w:r>
      <w:r w:rsidR="00725803" w:rsidRPr="000D1A89">
        <w:rPr>
          <w:rFonts w:ascii="Times New Roman" w:hAnsi="Times New Roman"/>
          <w:sz w:val="28"/>
          <w:szCs w:val="28"/>
        </w:rPr>
        <w:t xml:space="preserve"> «</w:t>
      </w:r>
      <w:r w:rsidRPr="000D1A89">
        <w:rPr>
          <w:rFonts w:ascii="Times New Roman" w:hAnsi="Times New Roman"/>
          <w:sz w:val="28"/>
          <w:szCs w:val="28"/>
        </w:rPr>
        <w:t>тіньового</w:t>
      </w:r>
      <w:r w:rsidR="00725803" w:rsidRPr="000D1A89">
        <w:rPr>
          <w:rFonts w:ascii="Times New Roman" w:hAnsi="Times New Roman"/>
          <w:sz w:val="28"/>
          <w:szCs w:val="28"/>
        </w:rPr>
        <w:t>»</w:t>
      </w:r>
      <w:r w:rsidRPr="000D1A89">
        <w:rPr>
          <w:rFonts w:ascii="Times New Roman" w:hAnsi="Times New Roman"/>
          <w:sz w:val="28"/>
          <w:szCs w:val="28"/>
        </w:rPr>
        <w:t xml:space="preserve"> виробника перебуває в межах 0-100 грн. Причиною такого стану справ є те, що: 1) фізичні особи, якщо вони формально не здали землю в оренду, сплачують лише земельний податок, ставки якого наразі у регіонах встановлюються найчастіше на мінімальному рівні - 0,3% від нормативної грошової оцінки земельних ділянок (НГО), </w:t>
      </w:r>
      <w:r w:rsidR="00725803" w:rsidRPr="000D1A89">
        <w:rPr>
          <w:rFonts w:ascii="Times New Roman" w:hAnsi="Times New Roman"/>
          <w:sz w:val="28"/>
          <w:szCs w:val="28"/>
        </w:rPr>
        <w:t>щ</w:t>
      </w:r>
      <w:r w:rsidRPr="000D1A89">
        <w:rPr>
          <w:rFonts w:ascii="Times New Roman" w:hAnsi="Times New Roman"/>
          <w:sz w:val="28"/>
          <w:szCs w:val="28"/>
        </w:rPr>
        <w:t>о становить не більш, ніж 100 грн з 1 га на рік; 2) у випадку земель ОСГ цілий ряд категорій платників податків звільнені від сплати навіть цього мізерного земельного податку. Також фізичні особи звільнені від сплати ПДФО з доходів, отриманих від реалізації власновиробленої продукції на земельних ділянках менше 2 га; до того ж вони не ведуть облік доходів від реалізації, тому на практиці проконтролювати на яку суму вони реально продали відповідної с/г продукції та чи можливо було її виробити на земельній ділянці площею до 2 гектарів неможливо. Відтак, вони або оформляють документи, які дозволяють легально не платити ПДФО (в тому випадку, якщо їх продукція реалізується закупівельникам, які працюють легально), або просто реалізують її без оформлення будь-яких документів (</w:t>
      </w:r>
      <w:r w:rsidR="008F109E" w:rsidRPr="000D1A89">
        <w:rPr>
          <w:rFonts w:ascii="Times New Roman" w:hAnsi="Times New Roman"/>
          <w:sz w:val="28"/>
          <w:szCs w:val="28"/>
        </w:rPr>
        <w:t>«</w:t>
      </w:r>
      <w:r w:rsidRPr="000D1A89">
        <w:rPr>
          <w:rFonts w:ascii="Times New Roman" w:hAnsi="Times New Roman"/>
          <w:sz w:val="28"/>
          <w:szCs w:val="28"/>
        </w:rPr>
        <w:t>тіньовим</w:t>
      </w:r>
      <w:r w:rsidR="008F109E" w:rsidRPr="000D1A89">
        <w:rPr>
          <w:rFonts w:ascii="Times New Roman" w:hAnsi="Times New Roman"/>
          <w:sz w:val="28"/>
          <w:szCs w:val="28"/>
        </w:rPr>
        <w:t>»</w:t>
      </w:r>
      <w:r w:rsidRPr="000D1A89">
        <w:rPr>
          <w:rFonts w:ascii="Times New Roman" w:hAnsi="Times New Roman"/>
          <w:sz w:val="28"/>
          <w:szCs w:val="28"/>
        </w:rPr>
        <w:t xml:space="preserve"> трейдерам).</w:t>
      </w:r>
    </w:p>
    <w:p w:rsidR="001E7E66" w:rsidRPr="000D1A89" w:rsidRDefault="001E7E66">
      <w:pPr>
        <w:widowControl w:val="0"/>
        <w:autoSpaceDE w:val="0"/>
        <w:autoSpaceDN w:val="0"/>
        <w:adjustRightInd w:val="0"/>
        <w:ind w:right="-1" w:firstLine="708"/>
        <w:jc w:val="both"/>
        <w:rPr>
          <w:rFonts w:ascii="Times New Roman" w:hAnsi="Times New Roman"/>
          <w:sz w:val="28"/>
          <w:szCs w:val="28"/>
        </w:rPr>
      </w:pPr>
      <w:r w:rsidRPr="000D1A89">
        <w:rPr>
          <w:rFonts w:ascii="Times New Roman" w:hAnsi="Times New Roman"/>
          <w:sz w:val="28"/>
          <w:szCs w:val="28"/>
        </w:rPr>
        <w:t>В свою чергу, у разі офіційного оформлення договорів оренди або офіційного отримання статусу підприємця (фермера) податкове навантаження на 1 га різко зростає, тому що в цьому випадку необхідно сплачувати на вибір:</w:t>
      </w:r>
    </w:p>
    <w:p w:rsidR="001E7E66" w:rsidRPr="000D1A89" w:rsidRDefault="001E7E66">
      <w:pPr>
        <w:widowControl w:val="0"/>
        <w:autoSpaceDE w:val="0"/>
        <w:autoSpaceDN w:val="0"/>
        <w:adjustRightInd w:val="0"/>
        <w:ind w:right="-1" w:firstLine="708"/>
        <w:jc w:val="both"/>
        <w:rPr>
          <w:rFonts w:ascii="Times New Roman" w:hAnsi="Times New Roman"/>
          <w:sz w:val="28"/>
          <w:szCs w:val="28"/>
        </w:rPr>
      </w:pPr>
      <w:r w:rsidRPr="000D1A89">
        <w:rPr>
          <w:rFonts w:ascii="Times New Roman" w:hAnsi="Times New Roman"/>
          <w:sz w:val="28"/>
          <w:szCs w:val="28"/>
        </w:rPr>
        <w:t xml:space="preserve">1) земельний податок і ПДФО від отриманих від реалізації сільськогосподарської продукції доходів, або податок на прибуток підприємств; </w:t>
      </w:r>
    </w:p>
    <w:p w:rsidR="001E7E66" w:rsidRPr="000D1A89" w:rsidRDefault="001E7E66">
      <w:pPr>
        <w:widowControl w:val="0"/>
        <w:autoSpaceDE w:val="0"/>
        <w:autoSpaceDN w:val="0"/>
        <w:adjustRightInd w:val="0"/>
        <w:ind w:right="-1" w:firstLine="708"/>
        <w:jc w:val="both"/>
        <w:rPr>
          <w:rFonts w:ascii="Times New Roman" w:hAnsi="Times New Roman"/>
          <w:sz w:val="28"/>
          <w:szCs w:val="28"/>
        </w:rPr>
      </w:pPr>
      <w:r w:rsidRPr="000D1A89">
        <w:rPr>
          <w:rFonts w:ascii="Times New Roman" w:hAnsi="Times New Roman"/>
          <w:sz w:val="28"/>
          <w:szCs w:val="28"/>
        </w:rPr>
        <w:t>2) єдиний податок четвертої групи, ставка якого для ріллі становить 0,95%, а не 0,3% від НГО, як у випадку земельного податку.</w:t>
      </w:r>
    </w:p>
    <w:p w:rsidR="001E7E66" w:rsidRPr="000D1A89" w:rsidRDefault="001E7E66">
      <w:pPr>
        <w:widowControl w:val="0"/>
        <w:autoSpaceDE w:val="0"/>
        <w:autoSpaceDN w:val="0"/>
        <w:adjustRightInd w:val="0"/>
        <w:ind w:right="-1" w:firstLine="708"/>
        <w:jc w:val="both"/>
        <w:rPr>
          <w:rFonts w:ascii="Times New Roman" w:hAnsi="Times New Roman"/>
          <w:b/>
          <w:bCs/>
          <w:sz w:val="28"/>
          <w:szCs w:val="28"/>
        </w:rPr>
      </w:pPr>
      <w:r w:rsidRPr="000D1A89">
        <w:rPr>
          <w:rFonts w:ascii="Times New Roman" w:hAnsi="Times New Roman"/>
          <w:sz w:val="28"/>
          <w:szCs w:val="28"/>
        </w:rPr>
        <w:lastRenderedPageBreak/>
        <w:t>Також в цьому випадку необхідно сплачувати ПДФО з орендної плати за землю та ПДФО та ЄСВ з фонду оплати праці (ФОП) працівників (за виключенням сімейних фермерських господарств), що обробляють відповідну землю, а також ПДВ, в разі реєстрації платником ПДВ. В результаті, податкове навантаження на легально оброблювальний 1 га товарної сільськогосподарської землі становить від 2200 грн і вище (згідно датих ДФС за 2018 рік), в той час як</w:t>
      </w:r>
      <w:r w:rsidR="000D1A89" w:rsidRPr="000D1A89">
        <w:rPr>
          <w:rFonts w:ascii="Times New Roman" w:hAnsi="Times New Roman"/>
          <w:sz w:val="28"/>
          <w:szCs w:val="28"/>
        </w:rPr>
        <w:t xml:space="preserve"> «</w:t>
      </w:r>
      <w:r w:rsidRPr="000D1A89">
        <w:rPr>
          <w:rFonts w:ascii="Times New Roman" w:hAnsi="Times New Roman"/>
          <w:sz w:val="28"/>
          <w:szCs w:val="28"/>
        </w:rPr>
        <w:t>тіньові</w:t>
      </w:r>
      <w:r w:rsidR="000D1A89" w:rsidRPr="000D1A89">
        <w:rPr>
          <w:rFonts w:ascii="Times New Roman" w:hAnsi="Times New Roman"/>
          <w:sz w:val="28"/>
          <w:szCs w:val="28"/>
        </w:rPr>
        <w:t>»</w:t>
      </w:r>
      <w:r w:rsidRPr="000D1A89">
        <w:rPr>
          <w:rFonts w:ascii="Times New Roman" w:hAnsi="Times New Roman"/>
          <w:sz w:val="28"/>
          <w:szCs w:val="28"/>
        </w:rPr>
        <w:t xml:space="preserve"> фермери</w:t>
      </w:r>
      <w:r w:rsidR="000D1A89" w:rsidRPr="000D1A89">
        <w:rPr>
          <w:rFonts w:ascii="Times New Roman" w:hAnsi="Times New Roman"/>
          <w:sz w:val="28"/>
          <w:szCs w:val="28"/>
        </w:rPr>
        <w:t xml:space="preserve"> </w:t>
      </w:r>
      <w:r w:rsidRPr="000D1A89">
        <w:rPr>
          <w:rFonts w:ascii="Times New Roman" w:hAnsi="Times New Roman"/>
          <w:sz w:val="28"/>
          <w:szCs w:val="28"/>
        </w:rPr>
        <w:t>платять 0-100 грн з 1 га.</w:t>
      </w:r>
    </w:p>
    <w:p w:rsidR="000D1A89" w:rsidRDefault="000D1A89">
      <w:pPr>
        <w:widowControl w:val="0"/>
        <w:autoSpaceDE w:val="0"/>
        <w:autoSpaceDN w:val="0"/>
        <w:adjustRightInd w:val="0"/>
        <w:spacing w:after="0" w:line="360" w:lineRule="auto"/>
        <w:ind w:right="-1" w:firstLine="709"/>
        <w:jc w:val="both"/>
        <w:rPr>
          <w:rFonts w:ascii="Times New Roman" w:hAnsi="Times New Roman"/>
          <w:b/>
          <w:bCs/>
          <w:sz w:val="28"/>
          <w:szCs w:val="28"/>
        </w:rPr>
      </w:pPr>
    </w:p>
    <w:p w:rsidR="001E7E66" w:rsidRPr="000D1A89" w:rsidRDefault="001E7E66">
      <w:pPr>
        <w:widowControl w:val="0"/>
        <w:autoSpaceDE w:val="0"/>
        <w:autoSpaceDN w:val="0"/>
        <w:adjustRightInd w:val="0"/>
        <w:spacing w:after="0" w:line="360" w:lineRule="auto"/>
        <w:ind w:right="-1" w:firstLine="709"/>
        <w:jc w:val="both"/>
        <w:rPr>
          <w:rFonts w:ascii="Times New Roman" w:hAnsi="Times New Roman"/>
          <w:b/>
          <w:bCs/>
          <w:sz w:val="28"/>
          <w:szCs w:val="28"/>
        </w:rPr>
      </w:pPr>
      <w:r w:rsidRPr="000D1A89">
        <w:rPr>
          <w:rFonts w:ascii="Times New Roman" w:hAnsi="Times New Roman"/>
          <w:b/>
          <w:bCs/>
          <w:sz w:val="28"/>
          <w:szCs w:val="28"/>
        </w:rPr>
        <w:t xml:space="preserve">2. Мета та завдання прийняття законопроекту </w:t>
      </w:r>
    </w:p>
    <w:p w:rsidR="001E7E66" w:rsidRPr="000D1A89" w:rsidRDefault="001E7E66" w:rsidP="003A171A">
      <w:pPr>
        <w:widowControl w:val="0"/>
        <w:autoSpaceDE w:val="0"/>
        <w:autoSpaceDN w:val="0"/>
        <w:adjustRightInd w:val="0"/>
        <w:spacing w:after="0" w:line="240" w:lineRule="auto"/>
        <w:ind w:right="-1" w:firstLine="709"/>
        <w:jc w:val="both"/>
        <w:rPr>
          <w:rFonts w:ascii="Times New Roman" w:hAnsi="Times New Roman"/>
          <w:sz w:val="28"/>
          <w:szCs w:val="28"/>
        </w:rPr>
      </w:pPr>
      <w:r w:rsidRPr="000D1A89">
        <w:rPr>
          <w:rFonts w:ascii="Times New Roman" w:hAnsi="Times New Roman"/>
          <w:sz w:val="28"/>
          <w:szCs w:val="28"/>
        </w:rPr>
        <w:t>Метою законопроекту є виправлення ситуації щодо тіньової оренди земель та тіньового ринку сільськогосподарської продукції.</w:t>
      </w:r>
    </w:p>
    <w:p w:rsidR="000D1A89" w:rsidRDefault="000D1A89">
      <w:pPr>
        <w:widowControl w:val="0"/>
        <w:autoSpaceDE w:val="0"/>
        <w:autoSpaceDN w:val="0"/>
        <w:adjustRightInd w:val="0"/>
        <w:spacing w:after="0" w:line="360" w:lineRule="auto"/>
        <w:ind w:right="-1" w:firstLine="709"/>
        <w:jc w:val="both"/>
        <w:rPr>
          <w:rFonts w:ascii="Times New Roman" w:hAnsi="Times New Roman"/>
          <w:b/>
          <w:bCs/>
          <w:sz w:val="28"/>
          <w:szCs w:val="28"/>
        </w:rPr>
      </w:pPr>
    </w:p>
    <w:p w:rsidR="001E7E66" w:rsidRPr="000D1A89" w:rsidRDefault="001E7E66">
      <w:pPr>
        <w:widowControl w:val="0"/>
        <w:autoSpaceDE w:val="0"/>
        <w:autoSpaceDN w:val="0"/>
        <w:adjustRightInd w:val="0"/>
        <w:spacing w:after="0" w:line="360" w:lineRule="auto"/>
        <w:ind w:right="-1" w:firstLine="709"/>
        <w:jc w:val="both"/>
        <w:rPr>
          <w:rFonts w:ascii="Times New Roman" w:hAnsi="Times New Roman"/>
          <w:b/>
          <w:bCs/>
          <w:sz w:val="28"/>
          <w:szCs w:val="28"/>
        </w:rPr>
      </w:pPr>
      <w:r w:rsidRPr="000D1A89">
        <w:rPr>
          <w:rFonts w:ascii="Times New Roman" w:hAnsi="Times New Roman"/>
          <w:b/>
          <w:bCs/>
          <w:sz w:val="28"/>
          <w:szCs w:val="28"/>
        </w:rPr>
        <w:t xml:space="preserve">3. Загальна характеристика і основні положення акту </w:t>
      </w:r>
    </w:p>
    <w:p w:rsidR="001E7E66" w:rsidRPr="000D1A89" w:rsidRDefault="001E7E66" w:rsidP="003A171A">
      <w:pPr>
        <w:widowControl w:val="0"/>
        <w:autoSpaceDE w:val="0"/>
        <w:autoSpaceDN w:val="0"/>
        <w:adjustRightInd w:val="0"/>
        <w:spacing w:after="0" w:line="240" w:lineRule="auto"/>
        <w:ind w:right="-1" w:firstLine="709"/>
        <w:jc w:val="both"/>
        <w:rPr>
          <w:rFonts w:ascii="Times New Roman" w:hAnsi="Times New Roman"/>
          <w:sz w:val="28"/>
          <w:szCs w:val="28"/>
        </w:rPr>
      </w:pPr>
      <w:r w:rsidRPr="000D1A89">
        <w:rPr>
          <w:rFonts w:ascii="Times New Roman" w:hAnsi="Times New Roman"/>
          <w:sz w:val="28"/>
          <w:szCs w:val="28"/>
        </w:rPr>
        <w:t>Законопроектом пропонується внести зміни до Податкового кодексу України, якими передбачається, зокрема:</w:t>
      </w:r>
    </w:p>
    <w:p w:rsidR="001E7E66" w:rsidRPr="000D1A89" w:rsidRDefault="001E7E66" w:rsidP="003A171A">
      <w:pPr>
        <w:widowControl w:val="0"/>
        <w:autoSpaceDE w:val="0"/>
        <w:autoSpaceDN w:val="0"/>
        <w:adjustRightInd w:val="0"/>
        <w:spacing w:after="0" w:line="240" w:lineRule="auto"/>
        <w:ind w:right="-1" w:firstLine="709"/>
        <w:jc w:val="both"/>
        <w:rPr>
          <w:rFonts w:ascii="Times New Roman" w:hAnsi="Times New Roman"/>
          <w:sz w:val="28"/>
          <w:szCs w:val="28"/>
        </w:rPr>
      </w:pPr>
      <w:r w:rsidRPr="000D1A89">
        <w:rPr>
          <w:rFonts w:ascii="Times New Roman" w:hAnsi="Times New Roman"/>
          <w:sz w:val="28"/>
          <w:szCs w:val="28"/>
        </w:rPr>
        <w:t>встановлення взаємозв'язку між ставками єдиного податку 4-ої групи і податку на землю;</w:t>
      </w:r>
    </w:p>
    <w:p w:rsidR="001E7E66" w:rsidRPr="000D1A89" w:rsidRDefault="001E7E66" w:rsidP="003A171A">
      <w:pPr>
        <w:widowControl w:val="0"/>
        <w:autoSpaceDE w:val="0"/>
        <w:autoSpaceDN w:val="0"/>
        <w:adjustRightInd w:val="0"/>
        <w:spacing w:after="0" w:line="240" w:lineRule="auto"/>
        <w:ind w:right="-1" w:firstLine="709"/>
        <w:jc w:val="both"/>
        <w:rPr>
          <w:rFonts w:ascii="Times New Roman" w:hAnsi="Times New Roman"/>
          <w:sz w:val="28"/>
          <w:szCs w:val="28"/>
        </w:rPr>
      </w:pPr>
      <w:r w:rsidRPr="000D1A89">
        <w:rPr>
          <w:rFonts w:ascii="Times New Roman" w:hAnsi="Times New Roman"/>
          <w:sz w:val="28"/>
          <w:szCs w:val="28"/>
        </w:rPr>
        <w:t>підвищення ставок податку на землю і єдиного податку четвертої групи, з одночасним наданням права с/г виробникам і фізичним особам, які реалізують власновирощену с/г продукцію, зменшувати суми податкового зобов'язання з податку на землю та єдиного податку четвертої групи, шляхом заліку сплаченої суми податкового зобов'язання з податку на доходи фізичних осіб;</w:t>
      </w:r>
    </w:p>
    <w:p w:rsidR="001E7E66" w:rsidRPr="000D1A89" w:rsidRDefault="001E7E66" w:rsidP="003A171A">
      <w:pPr>
        <w:widowControl w:val="0"/>
        <w:autoSpaceDE w:val="0"/>
        <w:autoSpaceDN w:val="0"/>
        <w:adjustRightInd w:val="0"/>
        <w:spacing w:after="0" w:line="240" w:lineRule="auto"/>
        <w:ind w:right="-1" w:firstLine="709"/>
        <w:jc w:val="both"/>
        <w:rPr>
          <w:rFonts w:ascii="Times New Roman" w:hAnsi="Times New Roman"/>
          <w:sz w:val="28"/>
          <w:szCs w:val="28"/>
        </w:rPr>
      </w:pPr>
      <w:r w:rsidRPr="000D1A89">
        <w:rPr>
          <w:rFonts w:ascii="Times New Roman" w:hAnsi="Times New Roman"/>
          <w:sz w:val="28"/>
          <w:szCs w:val="28"/>
        </w:rPr>
        <w:t>удосконалення регулювання порядку обміну податковою інформацією</w:t>
      </w:r>
      <w:r w:rsidR="000A77D6">
        <w:rPr>
          <w:rFonts w:ascii="Times New Roman" w:hAnsi="Times New Roman"/>
          <w:sz w:val="28"/>
          <w:szCs w:val="28"/>
        </w:rPr>
        <w:t xml:space="preserve"> між контролюючими органами та </w:t>
      </w:r>
      <w:r w:rsidRPr="000D1A89">
        <w:rPr>
          <w:rFonts w:ascii="Times New Roman" w:hAnsi="Times New Roman"/>
          <w:sz w:val="28"/>
          <w:szCs w:val="28"/>
        </w:rPr>
        <w:t>органами місцевого самоврядування;</w:t>
      </w:r>
    </w:p>
    <w:p w:rsidR="001E7E66" w:rsidRPr="000D1A89" w:rsidRDefault="001E7E66" w:rsidP="003A171A">
      <w:pPr>
        <w:widowControl w:val="0"/>
        <w:autoSpaceDE w:val="0"/>
        <w:autoSpaceDN w:val="0"/>
        <w:adjustRightInd w:val="0"/>
        <w:spacing w:after="0" w:line="240" w:lineRule="auto"/>
        <w:ind w:right="-1" w:firstLine="709"/>
        <w:jc w:val="both"/>
        <w:rPr>
          <w:rFonts w:ascii="Times New Roman" w:hAnsi="Times New Roman"/>
          <w:sz w:val="28"/>
          <w:szCs w:val="28"/>
        </w:rPr>
      </w:pPr>
      <w:r w:rsidRPr="000D1A89">
        <w:rPr>
          <w:rFonts w:ascii="Times New Roman" w:hAnsi="Times New Roman"/>
          <w:sz w:val="28"/>
          <w:szCs w:val="28"/>
        </w:rPr>
        <w:t>удосконалення структури єдиного податку четвертої групи;</w:t>
      </w:r>
    </w:p>
    <w:p w:rsidR="001E7E66" w:rsidRDefault="000A77D6" w:rsidP="000A77D6">
      <w:pPr>
        <w:widowControl w:val="0"/>
        <w:autoSpaceDE w:val="0"/>
        <w:autoSpaceDN w:val="0"/>
        <w:adjustRightInd w:val="0"/>
        <w:spacing w:after="0" w:line="240" w:lineRule="auto"/>
        <w:ind w:right="-1" w:firstLine="709"/>
        <w:jc w:val="both"/>
        <w:rPr>
          <w:rFonts w:ascii="Times New Roman" w:hAnsi="Times New Roman"/>
          <w:sz w:val="28"/>
          <w:szCs w:val="28"/>
        </w:rPr>
      </w:pPr>
      <w:r w:rsidRPr="000A77D6">
        <w:rPr>
          <w:rFonts w:ascii="Times New Roman" w:hAnsi="Times New Roman"/>
          <w:sz w:val="28"/>
          <w:szCs w:val="28"/>
        </w:rPr>
        <w:t>уніфікація системи надання податкових пільг власникам земельних ділянок, а також пільг з продажу сільськогосподарської продукції фізичними особами та встановлення пільги зі сплати земельного податку на один гектар у власності для громадян України - власників земельних ділянок сільськогосподарського призначення</w:t>
      </w:r>
      <w:r>
        <w:rPr>
          <w:rFonts w:ascii="Times New Roman" w:hAnsi="Times New Roman"/>
          <w:sz w:val="28"/>
          <w:szCs w:val="28"/>
        </w:rPr>
        <w:t>.</w:t>
      </w:r>
    </w:p>
    <w:p w:rsidR="000A77D6" w:rsidRPr="000D1A89" w:rsidRDefault="000A77D6" w:rsidP="000A77D6">
      <w:pPr>
        <w:widowControl w:val="0"/>
        <w:autoSpaceDE w:val="0"/>
        <w:autoSpaceDN w:val="0"/>
        <w:adjustRightInd w:val="0"/>
        <w:spacing w:after="0" w:line="360" w:lineRule="auto"/>
        <w:ind w:right="-1" w:firstLine="709"/>
        <w:jc w:val="both"/>
        <w:rPr>
          <w:rFonts w:ascii="Times New Roman" w:hAnsi="Times New Roman"/>
          <w:sz w:val="28"/>
          <w:szCs w:val="28"/>
        </w:rPr>
      </w:pPr>
    </w:p>
    <w:p w:rsidR="000D1A89" w:rsidRPr="000D1A89" w:rsidRDefault="001E7E66" w:rsidP="000D1A89">
      <w:pPr>
        <w:pStyle w:val="a3"/>
        <w:spacing w:after="120"/>
        <w:ind w:firstLine="709"/>
        <w:jc w:val="both"/>
        <w:rPr>
          <w:rFonts w:ascii="Times New Roman" w:hAnsi="Times New Roman" w:cs="Times New Roman"/>
          <w:b/>
          <w:bCs/>
          <w:sz w:val="28"/>
          <w:szCs w:val="28"/>
          <w:lang w:eastAsia="ru-RU"/>
        </w:rPr>
      </w:pPr>
      <w:r w:rsidRPr="000D1A89">
        <w:rPr>
          <w:rFonts w:ascii="Times New Roman" w:hAnsi="Times New Roman" w:cs="Times New Roman"/>
          <w:b/>
          <w:bCs/>
          <w:sz w:val="28"/>
          <w:szCs w:val="28"/>
        </w:rPr>
        <w:t>4. Стан нормативно-правової бази</w:t>
      </w:r>
      <w:r w:rsidR="000D1A89" w:rsidRPr="000D1A89">
        <w:rPr>
          <w:rFonts w:ascii="Times New Roman" w:hAnsi="Times New Roman" w:cs="Times New Roman"/>
          <w:b/>
          <w:bCs/>
          <w:sz w:val="28"/>
          <w:szCs w:val="28"/>
          <w:lang w:eastAsia="ru-RU"/>
        </w:rPr>
        <w:t xml:space="preserve"> у даній сфері правового регулювання</w:t>
      </w:r>
    </w:p>
    <w:p w:rsidR="000D1A89" w:rsidRPr="000D1A89" w:rsidRDefault="001E7E66" w:rsidP="003A171A">
      <w:pPr>
        <w:widowControl w:val="0"/>
        <w:autoSpaceDE w:val="0"/>
        <w:autoSpaceDN w:val="0"/>
        <w:adjustRightInd w:val="0"/>
        <w:spacing w:after="0" w:line="240" w:lineRule="auto"/>
        <w:ind w:right="-1" w:firstLine="709"/>
        <w:jc w:val="both"/>
        <w:rPr>
          <w:rFonts w:ascii="Times New Roman" w:hAnsi="Times New Roman"/>
          <w:sz w:val="28"/>
          <w:szCs w:val="28"/>
        </w:rPr>
      </w:pPr>
      <w:r w:rsidRPr="000D1A89">
        <w:rPr>
          <w:rFonts w:ascii="Times New Roman" w:hAnsi="Times New Roman"/>
          <w:sz w:val="28"/>
          <w:szCs w:val="28"/>
        </w:rPr>
        <w:t>Дана сфера відносин регулюється Податковим кодексом України, Земельним кодексом України, Законом України «</w:t>
      </w:r>
      <w:r w:rsidR="000A77D6" w:rsidRPr="000A77D6">
        <w:rPr>
          <w:rFonts w:ascii="Times New Roman" w:hAnsi="Times New Roman"/>
          <w:sz w:val="28"/>
          <w:szCs w:val="28"/>
        </w:rPr>
        <w:t>Про місцеве самоврядування в Україні</w:t>
      </w:r>
      <w:r w:rsidRPr="000D1A89">
        <w:rPr>
          <w:rFonts w:ascii="Times New Roman" w:hAnsi="Times New Roman"/>
          <w:sz w:val="28"/>
          <w:szCs w:val="28"/>
        </w:rPr>
        <w:t>».</w:t>
      </w:r>
    </w:p>
    <w:p w:rsidR="000D1A89" w:rsidRPr="000D1A89" w:rsidRDefault="000D1A89" w:rsidP="003A171A">
      <w:pPr>
        <w:widowControl w:val="0"/>
        <w:autoSpaceDE w:val="0"/>
        <w:autoSpaceDN w:val="0"/>
        <w:adjustRightInd w:val="0"/>
        <w:spacing w:after="0" w:line="240" w:lineRule="auto"/>
        <w:ind w:right="-1" w:firstLine="709"/>
        <w:jc w:val="both"/>
        <w:rPr>
          <w:rFonts w:ascii="Times New Roman" w:hAnsi="Times New Roman"/>
          <w:sz w:val="28"/>
          <w:szCs w:val="28"/>
        </w:rPr>
      </w:pPr>
      <w:r w:rsidRPr="000D1A89">
        <w:rPr>
          <w:rFonts w:ascii="Times New Roman" w:hAnsi="Times New Roman"/>
          <w:sz w:val="28"/>
          <w:szCs w:val="28"/>
        </w:rPr>
        <w:t>Реалізація положень поданого законопроекту після його прийняття не потребує внесення змін до інших Законів України.</w:t>
      </w:r>
    </w:p>
    <w:p w:rsidR="001E7E66" w:rsidRDefault="001E7E66">
      <w:pPr>
        <w:widowControl w:val="0"/>
        <w:autoSpaceDE w:val="0"/>
        <w:autoSpaceDN w:val="0"/>
        <w:adjustRightInd w:val="0"/>
        <w:spacing w:after="0" w:line="360" w:lineRule="auto"/>
        <w:ind w:right="-1" w:firstLine="709"/>
        <w:jc w:val="both"/>
        <w:rPr>
          <w:rFonts w:ascii="Times New Roman" w:hAnsi="Times New Roman"/>
          <w:sz w:val="28"/>
          <w:szCs w:val="28"/>
        </w:rPr>
      </w:pPr>
      <w:r w:rsidRPr="000D1A89">
        <w:rPr>
          <w:rFonts w:ascii="Times New Roman" w:hAnsi="Times New Roman"/>
          <w:sz w:val="28"/>
          <w:szCs w:val="28"/>
        </w:rPr>
        <w:t xml:space="preserve"> </w:t>
      </w:r>
    </w:p>
    <w:p w:rsidR="001E7E66" w:rsidRPr="000D1A89" w:rsidRDefault="001E7E66">
      <w:pPr>
        <w:widowControl w:val="0"/>
        <w:autoSpaceDE w:val="0"/>
        <w:autoSpaceDN w:val="0"/>
        <w:adjustRightInd w:val="0"/>
        <w:spacing w:after="0" w:line="360" w:lineRule="auto"/>
        <w:ind w:right="-1" w:firstLine="709"/>
        <w:jc w:val="both"/>
        <w:rPr>
          <w:rFonts w:ascii="Times New Roman" w:hAnsi="Times New Roman"/>
          <w:b/>
          <w:bCs/>
          <w:sz w:val="28"/>
          <w:szCs w:val="28"/>
        </w:rPr>
      </w:pPr>
      <w:r w:rsidRPr="000D1A89">
        <w:rPr>
          <w:rFonts w:ascii="Times New Roman" w:hAnsi="Times New Roman"/>
          <w:b/>
          <w:bCs/>
          <w:sz w:val="28"/>
          <w:szCs w:val="28"/>
        </w:rPr>
        <w:t>5. Фінансово-економічне обґрунтування</w:t>
      </w:r>
    </w:p>
    <w:p w:rsidR="001E7E66" w:rsidRPr="000D1A89" w:rsidRDefault="001E7E66" w:rsidP="003A171A">
      <w:pPr>
        <w:widowControl w:val="0"/>
        <w:autoSpaceDE w:val="0"/>
        <w:autoSpaceDN w:val="0"/>
        <w:adjustRightInd w:val="0"/>
        <w:spacing w:after="0" w:line="240" w:lineRule="auto"/>
        <w:ind w:right="-1" w:firstLine="709"/>
        <w:jc w:val="both"/>
        <w:rPr>
          <w:rFonts w:ascii="Times New Roman" w:hAnsi="Times New Roman"/>
          <w:sz w:val="28"/>
          <w:szCs w:val="28"/>
        </w:rPr>
      </w:pPr>
      <w:r w:rsidRPr="000D1A89">
        <w:rPr>
          <w:rFonts w:ascii="Times New Roman" w:hAnsi="Times New Roman"/>
          <w:sz w:val="28"/>
          <w:szCs w:val="28"/>
        </w:rPr>
        <w:lastRenderedPageBreak/>
        <w:t>Реалізація зазначеного законопроекту не потребує додаткових витрат з Державного бюджету України, а навпаки забезпечить додаткові надходження до Державного бюджету України та місцевих бюджетів.</w:t>
      </w:r>
    </w:p>
    <w:p w:rsidR="001E7E66" w:rsidRPr="000D1A89" w:rsidRDefault="001E7E66">
      <w:pPr>
        <w:widowControl w:val="0"/>
        <w:tabs>
          <w:tab w:val="left" w:pos="7020"/>
        </w:tabs>
        <w:autoSpaceDE w:val="0"/>
        <w:autoSpaceDN w:val="0"/>
        <w:adjustRightInd w:val="0"/>
        <w:spacing w:after="0" w:line="240" w:lineRule="auto"/>
        <w:ind w:right="-1"/>
        <w:rPr>
          <w:rFonts w:ascii="Times New Roman" w:hAnsi="Times New Roman"/>
          <w:sz w:val="20"/>
          <w:szCs w:val="20"/>
        </w:rPr>
      </w:pPr>
    </w:p>
    <w:p w:rsidR="001E7E66" w:rsidRPr="000D1A89" w:rsidRDefault="001E7E66">
      <w:pPr>
        <w:widowControl w:val="0"/>
        <w:tabs>
          <w:tab w:val="left" w:pos="7020"/>
        </w:tabs>
        <w:autoSpaceDE w:val="0"/>
        <w:autoSpaceDN w:val="0"/>
        <w:adjustRightInd w:val="0"/>
        <w:spacing w:after="0" w:line="240" w:lineRule="auto"/>
        <w:ind w:right="-1"/>
        <w:rPr>
          <w:rFonts w:ascii="Times New Roman" w:hAnsi="Times New Roman"/>
          <w:sz w:val="20"/>
          <w:szCs w:val="20"/>
        </w:rPr>
      </w:pPr>
      <w:r w:rsidRPr="000D1A89">
        <w:rPr>
          <w:rFonts w:ascii="Times New Roman" w:hAnsi="Times New Roman"/>
          <w:sz w:val="20"/>
          <w:szCs w:val="20"/>
        </w:rPr>
        <w:tab/>
      </w:r>
    </w:p>
    <w:p w:rsidR="001E7E66" w:rsidRPr="000D1A89" w:rsidRDefault="001E7E66">
      <w:pPr>
        <w:widowControl w:val="0"/>
        <w:autoSpaceDE w:val="0"/>
        <w:autoSpaceDN w:val="0"/>
        <w:adjustRightInd w:val="0"/>
        <w:spacing w:after="0" w:line="360" w:lineRule="auto"/>
        <w:ind w:right="-1" w:firstLine="709"/>
        <w:jc w:val="both"/>
        <w:rPr>
          <w:rFonts w:ascii="Times New Roman" w:hAnsi="Times New Roman"/>
          <w:b/>
          <w:bCs/>
          <w:sz w:val="28"/>
          <w:szCs w:val="28"/>
        </w:rPr>
      </w:pPr>
      <w:r w:rsidRPr="000D1A89">
        <w:rPr>
          <w:rFonts w:ascii="Times New Roman" w:hAnsi="Times New Roman"/>
          <w:b/>
          <w:bCs/>
          <w:sz w:val="28"/>
          <w:szCs w:val="28"/>
        </w:rPr>
        <w:t>6. Прогноз соціально-економічних та інших наслідків прийняття акту</w:t>
      </w:r>
    </w:p>
    <w:p w:rsidR="001E7E66" w:rsidRDefault="001E7E66" w:rsidP="003A171A">
      <w:pPr>
        <w:widowControl w:val="0"/>
        <w:autoSpaceDE w:val="0"/>
        <w:autoSpaceDN w:val="0"/>
        <w:adjustRightInd w:val="0"/>
        <w:spacing w:after="0" w:line="240" w:lineRule="auto"/>
        <w:ind w:right="-1" w:firstLine="709"/>
        <w:jc w:val="both"/>
        <w:rPr>
          <w:rFonts w:ascii="Times New Roman" w:hAnsi="Times New Roman"/>
          <w:sz w:val="28"/>
          <w:szCs w:val="28"/>
        </w:rPr>
      </w:pPr>
      <w:r w:rsidRPr="000D1A89">
        <w:rPr>
          <w:rFonts w:ascii="Times New Roman" w:hAnsi="Times New Roman"/>
          <w:sz w:val="28"/>
          <w:szCs w:val="28"/>
        </w:rPr>
        <w:t>Прийняття законопроекту забезпечить виправлення ситуації щодо тіньової оренди земель та тіньового ринку сільськогосподарської продукції.</w:t>
      </w:r>
    </w:p>
    <w:p w:rsidR="00E3694E" w:rsidRDefault="00E3694E">
      <w:pPr>
        <w:widowControl w:val="0"/>
        <w:autoSpaceDE w:val="0"/>
        <w:autoSpaceDN w:val="0"/>
        <w:adjustRightInd w:val="0"/>
        <w:spacing w:after="0" w:line="360" w:lineRule="auto"/>
        <w:ind w:right="-1" w:firstLine="709"/>
        <w:jc w:val="both"/>
        <w:rPr>
          <w:rFonts w:ascii="Times New Roman" w:hAnsi="Times New Roman"/>
          <w:sz w:val="28"/>
          <w:szCs w:val="28"/>
        </w:rPr>
      </w:pPr>
    </w:p>
    <w:p w:rsidR="003A171A" w:rsidRDefault="003A171A" w:rsidP="00E3694E">
      <w:pPr>
        <w:widowControl w:val="0"/>
        <w:autoSpaceDE w:val="0"/>
        <w:autoSpaceDN w:val="0"/>
        <w:adjustRightInd w:val="0"/>
        <w:spacing w:after="0" w:line="360" w:lineRule="auto"/>
        <w:ind w:right="-1" w:firstLine="709"/>
        <w:jc w:val="both"/>
        <w:rPr>
          <w:rFonts w:ascii="Times New Roman" w:hAnsi="Times New Roman"/>
          <w:b/>
          <w:bCs/>
          <w:sz w:val="28"/>
          <w:szCs w:val="28"/>
        </w:rPr>
      </w:pPr>
    </w:p>
    <w:p w:rsidR="00B907FC" w:rsidRPr="00B907FC" w:rsidRDefault="00E3694E" w:rsidP="00B907FC">
      <w:pPr>
        <w:widowControl w:val="0"/>
        <w:autoSpaceDE w:val="0"/>
        <w:autoSpaceDN w:val="0"/>
        <w:adjustRightInd w:val="0"/>
        <w:spacing w:after="0" w:line="360" w:lineRule="auto"/>
        <w:ind w:right="-1" w:firstLine="709"/>
        <w:jc w:val="both"/>
        <w:rPr>
          <w:rFonts w:ascii="Times New Roman" w:hAnsi="Times New Roman"/>
          <w:b/>
          <w:bCs/>
          <w:sz w:val="28"/>
          <w:szCs w:val="28"/>
        </w:rPr>
      </w:pPr>
      <w:r w:rsidRPr="00E3694E">
        <w:rPr>
          <w:rFonts w:ascii="Times New Roman" w:hAnsi="Times New Roman"/>
          <w:b/>
          <w:bCs/>
          <w:sz w:val="28"/>
          <w:szCs w:val="28"/>
        </w:rPr>
        <w:t>Народні депутати України:</w:t>
      </w:r>
      <w:r w:rsidR="00B907FC" w:rsidRPr="00B907FC">
        <w:rPr>
          <w:rFonts w:ascii="Times New Roman" w:hAnsi="Times New Roman"/>
          <w:b/>
          <w:bCs/>
          <w:sz w:val="28"/>
          <w:szCs w:val="28"/>
          <w:lang w:eastAsia="ru-RU"/>
        </w:rPr>
        <w:t xml:space="preserve"> </w:t>
      </w:r>
      <w:r w:rsidR="00B907FC">
        <w:rPr>
          <w:rFonts w:ascii="Times New Roman" w:hAnsi="Times New Roman"/>
          <w:b/>
          <w:bCs/>
          <w:sz w:val="28"/>
          <w:szCs w:val="28"/>
          <w:lang w:eastAsia="ru-RU"/>
        </w:rPr>
        <w:t xml:space="preserve">                          </w:t>
      </w:r>
      <w:r w:rsidR="00B907FC" w:rsidRPr="00B907FC">
        <w:rPr>
          <w:rFonts w:ascii="Times New Roman" w:hAnsi="Times New Roman"/>
          <w:b/>
          <w:bCs/>
          <w:sz w:val="28"/>
          <w:szCs w:val="28"/>
        </w:rPr>
        <w:t>Тарасов О.С.</w:t>
      </w:r>
    </w:p>
    <w:p w:rsidR="00B907FC" w:rsidRPr="00B907FC" w:rsidRDefault="00B907FC" w:rsidP="00B907FC">
      <w:pPr>
        <w:widowControl w:val="0"/>
        <w:autoSpaceDE w:val="0"/>
        <w:autoSpaceDN w:val="0"/>
        <w:adjustRightInd w:val="0"/>
        <w:spacing w:after="0" w:line="360" w:lineRule="auto"/>
        <w:ind w:right="-1" w:firstLine="7371"/>
        <w:jc w:val="both"/>
        <w:rPr>
          <w:rFonts w:ascii="Times New Roman" w:hAnsi="Times New Roman"/>
          <w:b/>
          <w:bCs/>
          <w:sz w:val="28"/>
          <w:szCs w:val="28"/>
        </w:rPr>
      </w:pPr>
      <w:r w:rsidRPr="00B907FC">
        <w:rPr>
          <w:rFonts w:ascii="Times New Roman" w:hAnsi="Times New Roman"/>
          <w:b/>
          <w:bCs/>
          <w:sz w:val="28"/>
          <w:szCs w:val="28"/>
        </w:rPr>
        <w:t>Соломчук Д.В.</w:t>
      </w:r>
    </w:p>
    <w:p w:rsidR="00B907FC" w:rsidRPr="00B907FC" w:rsidRDefault="00B907FC" w:rsidP="00B907FC">
      <w:pPr>
        <w:widowControl w:val="0"/>
        <w:autoSpaceDE w:val="0"/>
        <w:autoSpaceDN w:val="0"/>
        <w:adjustRightInd w:val="0"/>
        <w:spacing w:after="0" w:line="360" w:lineRule="auto"/>
        <w:ind w:right="-1" w:firstLine="7371"/>
        <w:jc w:val="both"/>
        <w:rPr>
          <w:rFonts w:ascii="Times New Roman" w:hAnsi="Times New Roman"/>
          <w:b/>
          <w:bCs/>
          <w:sz w:val="28"/>
          <w:szCs w:val="28"/>
        </w:rPr>
      </w:pPr>
      <w:r w:rsidRPr="00B907FC">
        <w:rPr>
          <w:rFonts w:ascii="Times New Roman" w:hAnsi="Times New Roman"/>
          <w:b/>
          <w:bCs/>
          <w:sz w:val="28"/>
          <w:szCs w:val="28"/>
        </w:rPr>
        <w:t>Чайківський І.А.</w:t>
      </w:r>
    </w:p>
    <w:p w:rsidR="00E3694E" w:rsidRPr="00E3694E" w:rsidRDefault="00E3694E" w:rsidP="00E3694E">
      <w:pPr>
        <w:widowControl w:val="0"/>
        <w:autoSpaceDE w:val="0"/>
        <w:autoSpaceDN w:val="0"/>
        <w:adjustRightInd w:val="0"/>
        <w:spacing w:after="0" w:line="360" w:lineRule="auto"/>
        <w:ind w:right="-1" w:firstLine="709"/>
        <w:jc w:val="both"/>
        <w:rPr>
          <w:rFonts w:ascii="Times New Roman" w:hAnsi="Times New Roman"/>
          <w:b/>
          <w:bCs/>
          <w:sz w:val="28"/>
          <w:szCs w:val="28"/>
        </w:rPr>
      </w:pPr>
    </w:p>
    <w:p w:rsidR="00E3694E" w:rsidRPr="000D1A89" w:rsidRDefault="00E3694E">
      <w:pPr>
        <w:widowControl w:val="0"/>
        <w:autoSpaceDE w:val="0"/>
        <w:autoSpaceDN w:val="0"/>
        <w:adjustRightInd w:val="0"/>
        <w:spacing w:after="0" w:line="360" w:lineRule="auto"/>
        <w:ind w:right="-1" w:firstLine="709"/>
        <w:jc w:val="both"/>
        <w:rPr>
          <w:rFonts w:ascii="Times New Roman" w:hAnsi="Times New Roman"/>
          <w:sz w:val="28"/>
          <w:szCs w:val="28"/>
        </w:rPr>
      </w:pPr>
    </w:p>
    <w:p w:rsidR="001E7E66" w:rsidRDefault="001E7E66">
      <w:pPr>
        <w:widowControl w:val="0"/>
        <w:autoSpaceDE w:val="0"/>
        <w:autoSpaceDN w:val="0"/>
        <w:adjustRightInd w:val="0"/>
        <w:spacing w:after="0" w:line="360" w:lineRule="auto"/>
        <w:ind w:right="-1" w:firstLine="709"/>
        <w:jc w:val="right"/>
        <w:rPr>
          <w:rFonts w:ascii="Times-Bold" w:hAnsi="Times-Bold" w:cs="Times-Bold"/>
          <w:b/>
          <w:bCs/>
          <w:sz w:val="28"/>
          <w:szCs w:val="28"/>
        </w:rPr>
      </w:pPr>
    </w:p>
    <w:sectPr w:rsidR="001E7E66" w:rsidSect="00EA18AA">
      <w:headerReference w:type="default" r:id="rId6"/>
      <w:pgSz w:w="11905" w:h="16837"/>
      <w:pgMar w:top="993" w:right="1134" w:bottom="719" w:left="1134" w:header="426" w:footer="59"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D62" w:rsidRDefault="00025D62" w:rsidP="00E3694E">
      <w:pPr>
        <w:spacing w:after="0" w:line="240" w:lineRule="auto"/>
      </w:pPr>
      <w:r>
        <w:separator/>
      </w:r>
    </w:p>
  </w:endnote>
  <w:endnote w:type="continuationSeparator" w:id="0">
    <w:p w:rsidR="00025D62" w:rsidRDefault="00025D62" w:rsidP="00E36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Times-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D62" w:rsidRDefault="00025D62" w:rsidP="00E3694E">
      <w:pPr>
        <w:spacing w:after="0" w:line="240" w:lineRule="auto"/>
      </w:pPr>
      <w:r>
        <w:separator/>
      </w:r>
    </w:p>
  </w:footnote>
  <w:footnote w:type="continuationSeparator" w:id="0">
    <w:p w:rsidR="00025D62" w:rsidRDefault="00025D62" w:rsidP="00E369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18AA" w:rsidRDefault="00EA18AA">
    <w:pPr>
      <w:pStyle w:val="a5"/>
      <w:jc w:val="center"/>
    </w:pPr>
    <w:r>
      <w:fldChar w:fldCharType="begin"/>
    </w:r>
    <w:r>
      <w:instrText>PAGE   \* MERGEFORMAT</w:instrText>
    </w:r>
    <w:r>
      <w:fldChar w:fldCharType="separate"/>
    </w:r>
    <w:r w:rsidR="001864F5" w:rsidRPr="001864F5">
      <w:rPr>
        <w:noProof/>
        <w:lang w:val="ru-RU"/>
      </w:rPr>
      <w:t>4</w:t>
    </w:r>
    <w:r>
      <w:fldChar w:fldCharType="end"/>
    </w:r>
  </w:p>
  <w:p w:rsidR="00EA18AA" w:rsidRDefault="00EA18A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677"/>
    <w:rsid w:val="00025D62"/>
    <w:rsid w:val="000A77D6"/>
    <w:rsid w:val="000D1A89"/>
    <w:rsid w:val="001864F5"/>
    <w:rsid w:val="001D291D"/>
    <w:rsid w:val="001E7E66"/>
    <w:rsid w:val="003331CB"/>
    <w:rsid w:val="003A171A"/>
    <w:rsid w:val="0049736E"/>
    <w:rsid w:val="004E43A2"/>
    <w:rsid w:val="005B6ED8"/>
    <w:rsid w:val="006A273A"/>
    <w:rsid w:val="006B25FB"/>
    <w:rsid w:val="006C334A"/>
    <w:rsid w:val="006C3C04"/>
    <w:rsid w:val="006D4E91"/>
    <w:rsid w:val="00725803"/>
    <w:rsid w:val="007331CD"/>
    <w:rsid w:val="007474D8"/>
    <w:rsid w:val="007C4565"/>
    <w:rsid w:val="008F109E"/>
    <w:rsid w:val="00980677"/>
    <w:rsid w:val="00995FB9"/>
    <w:rsid w:val="00B907FC"/>
    <w:rsid w:val="00BA32CA"/>
    <w:rsid w:val="00BB0BCB"/>
    <w:rsid w:val="00C94FEC"/>
    <w:rsid w:val="00E3694E"/>
    <w:rsid w:val="00EA18AA"/>
    <w:rsid w:val="00F934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F2F5BF-7D0D-4CFE-B27A-3130A4112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semiHidden/>
    <w:unhideWhenUsed/>
    <w:rsid w:val="000D1A89"/>
    <w:rPr>
      <w:rFonts w:ascii="Courier New" w:hAnsi="Courier New" w:cs="Courier New"/>
      <w:sz w:val="20"/>
      <w:szCs w:val="20"/>
    </w:rPr>
  </w:style>
  <w:style w:type="character" w:customStyle="1" w:styleId="a4">
    <w:name w:val="Текст Знак"/>
    <w:basedOn w:val="a0"/>
    <w:link w:val="a3"/>
    <w:uiPriority w:val="99"/>
    <w:semiHidden/>
    <w:locked/>
    <w:rsid w:val="000D1A89"/>
    <w:rPr>
      <w:rFonts w:ascii="Courier New" w:hAnsi="Courier New" w:cs="Courier New"/>
      <w:sz w:val="20"/>
      <w:szCs w:val="20"/>
    </w:rPr>
  </w:style>
  <w:style w:type="paragraph" w:styleId="a5">
    <w:name w:val="header"/>
    <w:basedOn w:val="a"/>
    <w:link w:val="a6"/>
    <w:uiPriority w:val="99"/>
    <w:unhideWhenUsed/>
    <w:rsid w:val="00E3694E"/>
    <w:pPr>
      <w:tabs>
        <w:tab w:val="center" w:pos="4819"/>
        <w:tab w:val="right" w:pos="9639"/>
      </w:tabs>
    </w:pPr>
  </w:style>
  <w:style w:type="character" w:customStyle="1" w:styleId="a6">
    <w:name w:val="Верхній колонтитул Знак"/>
    <w:basedOn w:val="a0"/>
    <w:link w:val="a5"/>
    <w:uiPriority w:val="99"/>
    <w:locked/>
    <w:rsid w:val="00E3694E"/>
    <w:rPr>
      <w:rFonts w:cs="Times New Roman"/>
    </w:rPr>
  </w:style>
  <w:style w:type="paragraph" w:styleId="a7">
    <w:name w:val="footer"/>
    <w:basedOn w:val="a"/>
    <w:link w:val="a8"/>
    <w:uiPriority w:val="99"/>
    <w:unhideWhenUsed/>
    <w:rsid w:val="00E3694E"/>
    <w:pPr>
      <w:tabs>
        <w:tab w:val="center" w:pos="4819"/>
        <w:tab w:val="right" w:pos="9639"/>
      </w:tabs>
    </w:pPr>
  </w:style>
  <w:style w:type="character" w:customStyle="1" w:styleId="a8">
    <w:name w:val="Нижній колонтитул Знак"/>
    <w:basedOn w:val="a0"/>
    <w:link w:val="a7"/>
    <w:uiPriority w:val="99"/>
    <w:locked/>
    <w:rsid w:val="00E369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4975</Words>
  <Characters>2837</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SPecialiST RePack</Company>
  <LinksUpToDate>false</LinksUpToDate>
  <CharactersWithSpaces>7797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User</dc:creator>
  <cp:keywords/>
  <dc:description/>
  <cp:lastModifiedBy>Тарасов Олег Сергійович</cp:lastModifiedBy>
  <cp:revision>2</cp:revision>
  <dcterms:created xsi:type="dcterms:W3CDTF">2020-03-17T10:17:00Z</dcterms:created>
  <dcterms:modified xsi:type="dcterms:W3CDTF">2020-03-17T10:17:00Z</dcterms:modified>
</cp:coreProperties>
</file>