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546D" w:rsidRPr="00D8546D" w:rsidRDefault="00D8546D" w:rsidP="00D8546D">
      <w:pPr>
        <w:suppressAutoHyphens w:val="0"/>
        <w:jc w:val="right"/>
        <w:rPr>
          <w:bCs/>
          <w:u w:val="single"/>
          <w:lang w:eastAsia="ru-RU"/>
        </w:rPr>
      </w:pPr>
      <w:r w:rsidRPr="00D8546D">
        <w:rPr>
          <w:bCs/>
          <w:u w:val="single"/>
          <w:lang w:eastAsia="ru-RU"/>
        </w:rPr>
        <w:t>Проект</w:t>
      </w:r>
    </w:p>
    <w:p w:rsidR="00D8546D" w:rsidRPr="00D8546D" w:rsidRDefault="00D8546D" w:rsidP="00D8546D">
      <w:pPr>
        <w:suppressAutoHyphens w:val="0"/>
        <w:ind w:left="4820"/>
        <w:jc w:val="both"/>
        <w:rPr>
          <w:bCs/>
          <w:lang w:eastAsia="ru-RU"/>
        </w:rPr>
      </w:pPr>
    </w:p>
    <w:p w:rsidR="00D8546D" w:rsidRDefault="00D8546D" w:rsidP="00D8546D">
      <w:pPr>
        <w:suppressAutoHyphens w:val="0"/>
        <w:ind w:left="4395"/>
        <w:jc w:val="right"/>
        <w:rPr>
          <w:bCs/>
          <w:lang w:eastAsia="ru-RU"/>
        </w:rPr>
      </w:pPr>
      <w:r w:rsidRPr="00D8546D">
        <w:rPr>
          <w:bCs/>
          <w:lang w:eastAsia="ru-RU"/>
        </w:rPr>
        <w:t>в</w:t>
      </w:r>
      <w:r w:rsidRPr="00D8546D">
        <w:rPr>
          <w:bCs/>
          <w:lang w:eastAsia="ru-RU"/>
        </w:rPr>
        <w:t xml:space="preserve">носиться народним депутатом </w:t>
      </w:r>
      <w:r w:rsidRPr="00D8546D">
        <w:rPr>
          <w:bCs/>
          <w:lang w:eastAsia="ru-RU"/>
        </w:rPr>
        <w:t xml:space="preserve">України </w:t>
      </w:r>
    </w:p>
    <w:p w:rsidR="00D8546D" w:rsidRDefault="00D8546D" w:rsidP="00D8546D">
      <w:pPr>
        <w:suppressAutoHyphens w:val="0"/>
        <w:ind w:left="4395"/>
        <w:jc w:val="right"/>
        <w:rPr>
          <w:bCs/>
          <w:lang w:eastAsia="ru-RU"/>
        </w:rPr>
      </w:pPr>
    </w:p>
    <w:p w:rsidR="00D8546D" w:rsidRPr="00D8546D" w:rsidRDefault="00D8546D" w:rsidP="00D8546D">
      <w:pPr>
        <w:suppressAutoHyphens w:val="0"/>
        <w:ind w:left="4395"/>
        <w:jc w:val="right"/>
      </w:pPr>
    </w:p>
    <w:p w:rsidR="00D8546D" w:rsidRDefault="00D8546D" w:rsidP="00D8546D">
      <w:pPr>
        <w:ind w:left="5040"/>
        <w:jc w:val="right"/>
        <w:rPr>
          <w:b/>
        </w:rPr>
      </w:pPr>
      <w:r>
        <w:rPr>
          <w:b/>
        </w:rPr>
        <w:t>О.А.ДУНДОЮ</w:t>
      </w:r>
    </w:p>
    <w:p w:rsidR="00D8546D" w:rsidRPr="00D8546D" w:rsidRDefault="00D8546D" w:rsidP="00D8546D">
      <w:pPr>
        <w:ind w:left="5040"/>
        <w:jc w:val="right"/>
      </w:pPr>
      <w:r w:rsidRPr="00D8546D">
        <w:t>(посвід.№297)</w:t>
      </w:r>
    </w:p>
    <w:p w:rsidR="00D8546D" w:rsidRDefault="00D8546D" w:rsidP="00D8546D">
      <w:pPr>
        <w:pStyle w:val="a4"/>
        <w:spacing w:before="480"/>
        <w:ind w:firstLine="709"/>
        <w:rPr>
          <w:sz w:val="28"/>
        </w:rPr>
      </w:pPr>
    </w:p>
    <w:p w:rsidR="00D8546D" w:rsidRPr="00D8546D" w:rsidRDefault="00D8546D" w:rsidP="00D8546D">
      <w:pPr>
        <w:pStyle w:val="a4"/>
        <w:spacing w:before="480"/>
        <w:ind w:firstLine="709"/>
        <w:rPr>
          <w:sz w:val="28"/>
        </w:rPr>
      </w:pPr>
    </w:p>
    <w:p w:rsidR="00D8546D" w:rsidRPr="00D8546D" w:rsidRDefault="00D8546D" w:rsidP="00D8546D">
      <w:pPr>
        <w:pStyle w:val="a4"/>
        <w:spacing w:before="480"/>
        <w:ind w:firstLine="709"/>
        <w:rPr>
          <w:b w:val="0"/>
          <w:i w:val="0"/>
          <w:sz w:val="28"/>
        </w:rPr>
      </w:pPr>
      <w:r w:rsidRPr="00D8546D">
        <w:rPr>
          <w:i w:val="0"/>
          <w:sz w:val="28"/>
        </w:rPr>
        <w:t>зАКОН україни</w:t>
      </w:r>
    </w:p>
    <w:p w:rsidR="00D8546D" w:rsidRDefault="00D8546D" w:rsidP="00D8546D">
      <w:pPr>
        <w:pStyle w:val="a3"/>
        <w:spacing w:before="360" w:after="0"/>
        <w:rPr>
          <w:sz w:val="28"/>
          <w:szCs w:val="28"/>
          <w:lang w:val="uk-UA"/>
        </w:rPr>
      </w:pPr>
      <w:r w:rsidRPr="00D8546D">
        <w:rPr>
          <w:sz w:val="28"/>
          <w:szCs w:val="28"/>
          <w:lang w:val="uk-UA"/>
        </w:rPr>
        <w:t>Про внесення змін до законодавчих актів України щодо удосконалення деяких механізмів регулювання банківської діяльності</w:t>
      </w:r>
      <w:r w:rsidRPr="00D8546D">
        <w:rPr>
          <w:sz w:val="28"/>
          <w:szCs w:val="28"/>
          <w:lang w:val="uk-UA"/>
        </w:rPr>
        <w:br/>
      </w:r>
    </w:p>
    <w:p w:rsidR="00D8546D" w:rsidRPr="00D8546D" w:rsidRDefault="00D8546D" w:rsidP="00D8546D"/>
    <w:p w:rsidR="00D8546D" w:rsidRPr="00D8546D" w:rsidRDefault="00D8546D" w:rsidP="00D8546D">
      <w:pPr>
        <w:pStyle w:val="a3"/>
        <w:spacing w:before="360" w:after="0"/>
        <w:ind w:firstLine="567"/>
        <w:jc w:val="both"/>
        <w:rPr>
          <w:sz w:val="28"/>
          <w:szCs w:val="28"/>
        </w:rPr>
      </w:pPr>
      <w:r w:rsidRPr="00D8546D">
        <w:rPr>
          <w:sz w:val="28"/>
          <w:szCs w:val="28"/>
        </w:rPr>
        <w:t>Верховна Рада України п о с т а н о в л я є:</w:t>
      </w:r>
    </w:p>
    <w:p w:rsidR="00D8546D" w:rsidRPr="00D8546D" w:rsidRDefault="00D8546D" w:rsidP="00D8546D">
      <w:pPr>
        <w:pStyle w:val="a3"/>
        <w:spacing w:before="360" w:after="0"/>
        <w:ind w:firstLine="567"/>
        <w:jc w:val="both"/>
        <w:rPr>
          <w:sz w:val="28"/>
          <w:szCs w:val="28"/>
        </w:rPr>
      </w:pPr>
      <w:r w:rsidRPr="00D8546D">
        <w:rPr>
          <w:sz w:val="28"/>
          <w:szCs w:val="28"/>
        </w:rPr>
        <w:t>I. Внести зміни до таких законодавчих актів України:</w:t>
      </w:r>
    </w:p>
    <w:p w:rsidR="00D8546D" w:rsidRPr="00D8546D" w:rsidRDefault="00D8546D" w:rsidP="00D8546D">
      <w:pPr>
        <w:pStyle w:val="StyleZakonu"/>
        <w:tabs>
          <w:tab w:val="left" w:pos="709"/>
        </w:tabs>
        <w:spacing w:before="120" w:after="0" w:line="240" w:lineRule="auto"/>
        <w:ind w:firstLine="567"/>
        <w:rPr>
          <w:sz w:val="28"/>
        </w:rPr>
      </w:pPr>
      <w:r w:rsidRPr="00D8546D">
        <w:rPr>
          <w:sz w:val="28"/>
        </w:rPr>
        <w:t>1. У Кодексі адміністративного судочинства України (Відомості Верховної Ради України, 2017 р., № 48, ст. 436):</w:t>
      </w:r>
    </w:p>
    <w:p w:rsidR="00D8546D" w:rsidRPr="00D8546D" w:rsidRDefault="00D8546D" w:rsidP="00D8546D">
      <w:pPr>
        <w:pStyle w:val="StyleZakonu"/>
        <w:tabs>
          <w:tab w:val="left" w:pos="709"/>
        </w:tabs>
        <w:spacing w:before="120" w:after="0" w:line="240" w:lineRule="auto"/>
        <w:ind w:firstLine="567"/>
        <w:rPr>
          <w:sz w:val="28"/>
        </w:rPr>
      </w:pPr>
      <w:r w:rsidRPr="00D8546D">
        <w:rPr>
          <w:sz w:val="28"/>
        </w:rPr>
        <w:t>1) доповнити Кодекс статтею 266</w:t>
      </w:r>
      <w:r w:rsidRPr="00D8546D">
        <w:rPr>
          <w:sz w:val="28"/>
          <w:vertAlign w:val="superscript"/>
        </w:rPr>
        <w:t xml:space="preserve">1 </w:t>
      </w:r>
      <w:r w:rsidRPr="00D8546D">
        <w:rPr>
          <w:sz w:val="28"/>
        </w:rPr>
        <w:t>такого змісту:</w:t>
      </w:r>
    </w:p>
    <w:p w:rsidR="00D8546D" w:rsidRPr="00D8546D" w:rsidRDefault="00D8546D" w:rsidP="00D8546D">
      <w:pPr>
        <w:pStyle w:val="StyleZakonu"/>
        <w:tabs>
          <w:tab w:val="left" w:pos="709"/>
        </w:tabs>
        <w:spacing w:before="360" w:after="240" w:line="240" w:lineRule="auto"/>
        <w:ind w:left="2228" w:hanging="1661"/>
        <w:rPr>
          <w:sz w:val="28"/>
        </w:rPr>
      </w:pPr>
      <w:r w:rsidRPr="00D8546D">
        <w:rPr>
          <w:sz w:val="28"/>
        </w:rPr>
        <w:t>“Стаття 266</w:t>
      </w:r>
      <w:r w:rsidRPr="00D8546D">
        <w:rPr>
          <w:sz w:val="28"/>
          <w:vertAlign w:val="superscript"/>
        </w:rPr>
        <w:t>1</w:t>
      </w:r>
      <w:r w:rsidRPr="00D8546D">
        <w:rPr>
          <w:sz w:val="28"/>
        </w:rPr>
        <w:t>. Особливості провадження у справах щодо оскарження індивідуальних актів Національного банку України, Фонду гарантування вкладів фізичних осіб, Міністерства фінансів України, Національної комісії з цінних паперів та фондового ринку та рішень Кабінету Міністрів України стосовно виведення банків з ринку  оскарження індивідуальних актів Національного банку України та Фонду гарантування вкладів фізичних осіб</w:t>
      </w:r>
    </w:p>
    <w:p w:rsidR="00D8546D" w:rsidRPr="00D8546D" w:rsidRDefault="00D8546D" w:rsidP="00D8546D">
      <w:pPr>
        <w:spacing w:before="115"/>
        <w:ind w:firstLine="562"/>
        <w:jc w:val="both"/>
      </w:pPr>
      <w:r w:rsidRPr="00D8546D">
        <w:t xml:space="preserve">1. Правила цієї статті поширюються на розгляд адміністративних справ щодо:  </w:t>
      </w:r>
    </w:p>
    <w:p w:rsidR="00D8546D" w:rsidRPr="00D8546D" w:rsidRDefault="00D8546D" w:rsidP="00D8546D">
      <w:pPr>
        <w:spacing w:before="115"/>
        <w:ind w:firstLine="562"/>
        <w:jc w:val="both"/>
      </w:pPr>
      <w:r w:rsidRPr="00D8546D">
        <w:t xml:space="preserve">1) законності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  </w:t>
      </w:r>
    </w:p>
    <w:p w:rsidR="00D8546D" w:rsidRPr="00D8546D" w:rsidRDefault="00D8546D" w:rsidP="00D8546D">
      <w:pPr>
        <w:spacing w:before="115"/>
        <w:ind w:firstLine="562"/>
        <w:jc w:val="both"/>
      </w:pPr>
      <w:r w:rsidRPr="00D8546D">
        <w:lastRenderedPageBreak/>
        <w:t xml:space="preserve">2) законності індивідуальних актів Фонду гарантування вкладів фізичних осіб про запровадження тимчасової адміністрації у банку, про початок процедури ліквідації банку, про затвердження плану врегулювання та будь-яких інших індивідуальних актів, прийнятих на його виконання, а також індивідуальних актів щодо призначення уповноважених осіб Фонду гарантування вкладів фізичних осіб, делегування їм повноважень;  </w:t>
      </w:r>
    </w:p>
    <w:p w:rsidR="00D8546D" w:rsidRPr="00D8546D" w:rsidRDefault="00D8546D" w:rsidP="00D8546D">
      <w:pPr>
        <w:spacing w:before="115"/>
        <w:ind w:firstLine="562"/>
        <w:jc w:val="both"/>
      </w:pPr>
      <w:r w:rsidRPr="00D8546D">
        <w:t xml:space="preserve">3) законності рішень Кабінету Міністрів України про участь держави у виведенні неплатоспроможного банку з ринку;  </w:t>
      </w:r>
    </w:p>
    <w:p w:rsidR="00D8546D" w:rsidRPr="00D8546D" w:rsidRDefault="00D8546D" w:rsidP="00D8546D">
      <w:pPr>
        <w:spacing w:before="115"/>
        <w:ind w:firstLine="562"/>
        <w:jc w:val="both"/>
      </w:pPr>
      <w:r w:rsidRPr="00D8546D">
        <w:t xml:space="preserve">4) законності індивідуальних актів Міністерства фінансів України, прийнятих на виконання рішення Кабінету Міністрів України про участь держави у виведенні неплатоспроможного банку з ринку;  </w:t>
      </w:r>
    </w:p>
    <w:p w:rsidR="00D8546D" w:rsidRPr="00D8546D" w:rsidRDefault="00D8546D" w:rsidP="00D8546D">
      <w:pPr>
        <w:spacing w:before="115"/>
        <w:ind w:firstLine="562"/>
        <w:jc w:val="both"/>
      </w:pPr>
      <w:r w:rsidRPr="00D8546D">
        <w:t xml:space="preserve">5) законності індивідуальних актів Національної комісії з цінних паперів та фондового ринку, прийнятих у процесі виведення неплатоспроможного банку з ринку за участю держави.  </w:t>
      </w:r>
    </w:p>
    <w:p w:rsidR="00D8546D" w:rsidRPr="00D8546D" w:rsidRDefault="00D8546D" w:rsidP="00D8546D">
      <w:pPr>
        <w:spacing w:before="115"/>
        <w:ind w:firstLine="562"/>
        <w:jc w:val="both"/>
      </w:pPr>
      <w:r w:rsidRPr="00D8546D">
        <w:t xml:space="preserve">Правила цієї статті не поширюються на розгляд справ, що пов'язані з оскарженням рішень, актів або окремих їх положень, та/або будь-яких інших правочинів щодо визнання осіб пов’язаними, щодо проведення додаткової емісії акцій шляхом конвертації зобов’язань банку перед пов’язаними з банком особами в акції банку, щодо стягнення коштів за такими зобов’язаннями банку та інші повязані вимоги. </w:t>
      </w:r>
    </w:p>
    <w:p w:rsidR="00D8546D" w:rsidRPr="00D8546D" w:rsidRDefault="00D8546D" w:rsidP="00D8546D">
      <w:pPr>
        <w:spacing w:before="115"/>
        <w:ind w:firstLine="562"/>
        <w:jc w:val="both"/>
      </w:pPr>
      <w:r w:rsidRPr="00D8546D">
        <w:t xml:space="preserve">2. Право оскаржити індивідуальний акт або рішення, визначені частиною першою цієї статті, має банк, щодо якого застосовано такий акт/рішення, а також особи які володіли статусом учасника (учасників) цього банку.  </w:t>
      </w:r>
    </w:p>
    <w:p w:rsidR="00D8546D" w:rsidRPr="00D8546D" w:rsidRDefault="00D8546D" w:rsidP="00D8546D">
      <w:pPr>
        <w:spacing w:before="115"/>
        <w:ind w:firstLine="562"/>
        <w:jc w:val="both"/>
      </w:pPr>
      <w:r w:rsidRPr="00D8546D">
        <w:t xml:space="preserve">3. Позовна заява щодо оскарження індивідуального акта/рішення подається до суду протягом трьох місяців з дня його оприлюднення в порядку, визначеному законом. </w:t>
      </w:r>
    </w:p>
    <w:p w:rsidR="00D8546D" w:rsidRPr="00D8546D" w:rsidRDefault="00D8546D" w:rsidP="00D8546D">
      <w:pPr>
        <w:spacing w:before="115"/>
        <w:ind w:firstLine="562"/>
        <w:jc w:val="both"/>
      </w:pPr>
      <w:r w:rsidRPr="00D8546D">
        <w:t xml:space="preserve">4. Подання позовної заяви, а також відкриття провадження в адміністративній справі не зупиняють дію оскаржуваного індивідуального акта/рішення.  </w:t>
      </w:r>
    </w:p>
    <w:p w:rsidR="00D8546D" w:rsidRPr="00D8546D" w:rsidRDefault="00D8546D" w:rsidP="00D8546D">
      <w:pPr>
        <w:spacing w:before="115"/>
        <w:ind w:firstLine="562"/>
        <w:jc w:val="both"/>
      </w:pPr>
      <w:r w:rsidRPr="00D8546D">
        <w:t xml:space="preserve">5. Адміністративні справи, зазначені у частині першій цієї статті, розглядаються у порядку загального позовного провадження.  </w:t>
      </w:r>
    </w:p>
    <w:p w:rsidR="00D8546D" w:rsidRPr="00D8546D" w:rsidRDefault="00D8546D" w:rsidP="00D8546D">
      <w:pPr>
        <w:spacing w:before="115"/>
        <w:ind w:firstLine="562"/>
        <w:jc w:val="both"/>
      </w:pPr>
      <w:r w:rsidRPr="00D8546D">
        <w:t xml:space="preserve">6. При розгляді адміністративних справ, зазначених у частині першій цієї статті, суд перевіряє, чи прийнятий індивідуальний акт або рішення на підставі, у межах повноважень і у спосіб, що передбачені Конституцією та законами України, які визначають повноваження Національного банку України, Фонду гарантування вкладів фізичних осіб, Національної комісії з цінних паперів та фондового ринку, Кабінету Міністрів України та Міністерства фінансів України.  </w:t>
      </w:r>
    </w:p>
    <w:p w:rsidR="00D8546D" w:rsidRPr="00D8546D" w:rsidRDefault="00D8546D" w:rsidP="00D8546D">
      <w:pPr>
        <w:spacing w:before="115"/>
        <w:ind w:firstLine="562"/>
        <w:jc w:val="both"/>
      </w:pPr>
      <w:r w:rsidRPr="00D8546D">
        <w:t xml:space="preserve">7. При розгляді адміністративних справ, зазначених у частині першій цієї статті, суд використовує як підставу для власної оцінки та покладається на кількісні, якісні оцінки та висновки, що були зроблені Національним банком </w:t>
      </w:r>
      <w:r w:rsidRPr="00D8546D">
        <w:lastRenderedPageBreak/>
        <w:t xml:space="preserve">України, Фондом гарантування вкладів фізичних осіб, Кабінетом Міністрів України, Міністерством фінансів України, Національної </w:t>
      </w:r>
    </w:p>
    <w:p w:rsidR="00D8546D" w:rsidRPr="00D8546D" w:rsidRDefault="00D8546D" w:rsidP="00D8546D">
      <w:pPr>
        <w:spacing w:before="115"/>
        <w:ind w:firstLine="562"/>
        <w:jc w:val="both"/>
      </w:pPr>
      <w:r w:rsidRPr="00D8546D">
        <w:t xml:space="preserve">комісії з цінних паперів та фондового ринку, на підставі яких були прийняті відповідні рішення, за виключенням випадків, якщо:  </w:t>
      </w:r>
    </w:p>
    <w:p w:rsidR="00D8546D" w:rsidRPr="00D8546D" w:rsidRDefault="00D8546D" w:rsidP="00D8546D">
      <w:pPr>
        <w:spacing w:before="115"/>
        <w:ind w:firstLine="562"/>
        <w:jc w:val="both"/>
      </w:pPr>
      <w:r w:rsidRPr="00D8546D">
        <w:t xml:space="preserve">1) кількісні, якісні оцінки та висновки ґрунтуються на очевидно помилкових відомостях та/ або не враховують суттєвих обставин (фактів), за умови врахування яких оскаржуване рішення не могло бути прийнято;  </w:t>
      </w:r>
    </w:p>
    <w:p w:rsidR="00D8546D" w:rsidRPr="00D8546D" w:rsidRDefault="00D8546D" w:rsidP="00D8546D">
      <w:pPr>
        <w:spacing w:before="115"/>
        <w:ind w:firstLine="562"/>
        <w:jc w:val="both"/>
      </w:pPr>
      <w:r w:rsidRPr="00D8546D">
        <w:t xml:space="preserve">2) наявні очевидні розбіжності та/або логічні протиріччя між кількісними, якісними оцінками та/або висновками;  </w:t>
      </w:r>
    </w:p>
    <w:p w:rsidR="00D8546D" w:rsidRPr="00D8546D" w:rsidRDefault="00D8546D" w:rsidP="00D8546D">
      <w:pPr>
        <w:spacing w:before="115"/>
        <w:ind w:firstLine="562"/>
        <w:jc w:val="both"/>
      </w:pPr>
      <w:r w:rsidRPr="00D8546D">
        <w:t xml:space="preserve">3) оскаржуване рішення прийнято за відсутності компетенції (повноважень).  </w:t>
      </w:r>
    </w:p>
    <w:p w:rsidR="00D8546D" w:rsidRPr="00D8546D" w:rsidRDefault="00D8546D" w:rsidP="00D8546D">
      <w:pPr>
        <w:spacing w:before="115"/>
        <w:ind w:firstLine="562"/>
        <w:jc w:val="both"/>
      </w:pPr>
      <w:r w:rsidRPr="00D8546D">
        <w:t xml:space="preserve">8. Суд за наслідками розгляду адміністративних справ, визначених частиною першою цієї статті, може задовольнити позов повністю або частково чи відмовити в його задоволенні повністю або частково. У разі задоволення позову суд може прийняти рішення про:  </w:t>
      </w:r>
    </w:p>
    <w:p w:rsidR="00D8546D" w:rsidRPr="00D8546D" w:rsidRDefault="00D8546D" w:rsidP="00D8546D">
      <w:pPr>
        <w:spacing w:before="115"/>
        <w:ind w:firstLine="562"/>
        <w:jc w:val="both"/>
      </w:pPr>
      <w:r w:rsidRPr="00D8546D">
        <w:t xml:space="preserve">1) визнання протиправним (незаконним) та скасування індивідуального акта Національного банку України або окремих його положень;  </w:t>
      </w:r>
    </w:p>
    <w:p w:rsidR="00D8546D" w:rsidRPr="00D8546D" w:rsidRDefault="00D8546D" w:rsidP="00D8546D">
      <w:pPr>
        <w:spacing w:before="115"/>
        <w:ind w:firstLine="562"/>
        <w:jc w:val="both"/>
      </w:pPr>
      <w:r w:rsidRPr="00D8546D">
        <w:t xml:space="preserve">2) визнання протиправним (незаконним) та скасування індивідуального акта Фонду гарантування вкладів фізичних осіб або окремих його положень;  </w:t>
      </w:r>
    </w:p>
    <w:p w:rsidR="00D8546D" w:rsidRPr="00D8546D" w:rsidRDefault="00D8546D" w:rsidP="00D8546D">
      <w:pPr>
        <w:spacing w:before="115"/>
        <w:ind w:firstLine="562"/>
        <w:jc w:val="both"/>
      </w:pPr>
      <w:r w:rsidRPr="00D8546D">
        <w:t xml:space="preserve">3) визнання протиправним (незаконним) та скасування рішення Кабінету Міністрів України або окремих його положень;  </w:t>
      </w:r>
    </w:p>
    <w:p w:rsidR="00D8546D" w:rsidRPr="00D8546D" w:rsidRDefault="00D8546D" w:rsidP="00D8546D">
      <w:pPr>
        <w:spacing w:before="115"/>
        <w:ind w:firstLine="562"/>
        <w:jc w:val="both"/>
      </w:pPr>
      <w:r w:rsidRPr="00D8546D">
        <w:t xml:space="preserve">4) визнання протиправним (незаконним) та скасування індивідуального акта Міністерства фінансів України або окремих його положень;  </w:t>
      </w:r>
    </w:p>
    <w:p w:rsidR="00D8546D" w:rsidRPr="00D8546D" w:rsidRDefault="00D8546D" w:rsidP="00D8546D">
      <w:pPr>
        <w:spacing w:before="115"/>
        <w:ind w:firstLine="562"/>
        <w:jc w:val="both"/>
      </w:pPr>
      <w:r w:rsidRPr="00D8546D">
        <w:t xml:space="preserve">5) визнання протиправним (незаконним) та скасування індивідуального акта Національної комісії з цінних паперів та фондового ринку або окремих його положень;  </w:t>
      </w:r>
    </w:p>
    <w:p w:rsidR="00D8546D" w:rsidRPr="00D8546D" w:rsidRDefault="00D8546D" w:rsidP="00D8546D">
      <w:pPr>
        <w:spacing w:before="115"/>
        <w:ind w:firstLine="562"/>
        <w:jc w:val="both"/>
      </w:pPr>
      <w:r w:rsidRPr="00D8546D">
        <w:t xml:space="preserve">6) прийняти одне з рішень, зазначених у пунктах 1-5 цієї частини, та про відшкодування на користь позивача шкоди (компенсації), заподіяної його протиправним (незаконним) індивідуальним актом, а також захистити порушені права позивача в інший спосіб, достатній для відновлення порушеного права; </w:t>
      </w:r>
    </w:p>
    <w:p w:rsidR="00D8546D" w:rsidRPr="00D8546D" w:rsidRDefault="00D8546D" w:rsidP="00D8546D">
      <w:pPr>
        <w:spacing w:before="115"/>
        <w:ind w:firstLine="562"/>
        <w:jc w:val="both"/>
      </w:pPr>
      <w:r w:rsidRPr="00D8546D">
        <w:t xml:space="preserve">7) прийняти інше рішення, необхідне для належного та ефективного поновлення прав та законних інтересів позивача, з урахуванням приписів частини 9 цієї статті (зокрема, але не виключно: про скасуванням інших актів, договорів та правочинів, пов’язаних з вищеперерахованими категоріями справ та задоволення інших позовних вимог). </w:t>
      </w:r>
    </w:p>
    <w:p w:rsidR="00D8546D" w:rsidRPr="00D8546D" w:rsidRDefault="00D8546D" w:rsidP="00D8546D">
      <w:pPr>
        <w:spacing w:before="115"/>
        <w:ind w:firstLine="562"/>
        <w:jc w:val="both"/>
      </w:pPr>
      <w:r w:rsidRPr="00D8546D">
        <w:t xml:space="preserve">9. Визнання протиправним (незаконним) та скасування індивідуального акта та/або рішення, зазначеного у частині першій цієї статті, або окремих його положень, в процесі виконання судового рішення: </w:t>
      </w:r>
    </w:p>
    <w:p w:rsidR="00D8546D" w:rsidRPr="00D8546D" w:rsidRDefault="00D8546D" w:rsidP="00D8546D">
      <w:pPr>
        <w:spacing w:before="115"/>
        <w:ind w:firstLine="562"/>
        <w:jc w:val="both"/>
      </w:pPr>
      <w:r w:rsidRPr="00D8546D">
        <w:t xml:space="preserve">1) не відновлює того становища банку, яке існувало до прийняття такого акта/рішення, включаючи відновлення правового статусу цього банку; </w:t>
      </w:r>
    </w:p>
    <w:p w:rsidR="00D8546D" w:rsidRPr="00D8546D" w:rsidRDefault="00D8546D" w:rsidP="00D8546D">
      <w:pPr>
        <w:spacing w:before="115"/>
        <w:ind w:firstLine="562"/>
        <w:jc w:val="both"/>
      </w:pPr>
      <w:r w:rsidRPr="00D8546D">
        <w:lastRenderedPageBreak/>
        <w:t xml:space="preserve">2) не поновлює в правах осіб, які були учасниками банку на момент віднесення банку до категорії неплатоспроможних, окрім права на відшкодування завданої шкоди (отримання компенсації).  </w:t>
      </w:r>
    </w:p>
    <w:p w:rsidR="00D8546D" w:rsidRPr="00D8546D" w:rsidRDefault="00D8546D" w:rsidP="00D8546D">
      <w:pPr>
        <w:pStyle w:val="StyleZakonu"/>
        <w:tabs>
          <w:tab w:val="left" w:pos="966"/>
        </w:tabs>
        <w:spacing w:before="115" w:after="0" w:line="240" w:lineRule="auto"/>
        <w:ind w:firstLine="562"/>
        <w:rPr>
          <w:sz w:val="28"/>
          <w:lang w:val="ru-RU"/>
        </w:rPr>
      </w:pPr>
      <w:r w:rsidRPr="00D8546D">
        <w:rPr>
          <w:sz w:val="28"/>
        </w:rPr>
        <w:t>Порядок виконання судових рішень у відповідній частині визначається статтею 54 Закону України «Про систему гарантування вкладів фізичних осіб», статтею 79 Закону України «Про банки і банківську діяльність»”;</w:t>
      </w:r>
    </w:p>
    <w:p w:rsidR="00D8546D" w:rsidRPr="00D8546D" w:rsidRDefault="00D8546D" w:rsidP="00D8546D">
      <w:pPr>
        <w:pStyle w:val="a5"/>
        <w:spacing w:before="120" w:after="0" w:line="240" w:lineRule="auto"/>
        <w:ind w:left="0" w:firstLine="567"/>
        <w:jc w:val="both"/>
        <w:rPr>
          <w:rFonts w:ascii="Times New Roman" w:hAnsi="Times New Roman" w:cs="Times New Roman"/>
          <w:sz w:val="28"/>
          <w:szCs w:val="28"/>
        </w:rPr>
      </w:pPr>
      <w:r w:rsidRPr="00D8546D">
        <w:rPr>
          <w:rFonts w:ascii="Times New Roman" w:eastAsia="Times New Roman" w:hAnsi="Times New Roman" w:cs="Times New Roman"/>
          <w:sz w:val="28"/>
          <w:szCs w:val="28"/>
          <w:lang w:val="ru-RU"/>
        </w:rPr>
        <w:t>2</w:t>
      </w:r>
      <w:r w:rsidRPr="00D8546D">
        <w:rPr>
          <w:rFonts w:ascii="Times New Roman" w:eastAsia="Times New Roman" w:hAnsi="Times New Roman" w:cs="Times New Roman"/>
          <w:sz w:val="28"/>
          <w:szCs w:val="28"/>
        </w:rPr>
        <w:t xml:space="preserve">. У Законі України “Про банки і банківську діяльність” (Відомості Верховної </w:t>
      </w:r>
      <w:r w:rsidRPr="00D8546D">
        <w:rPr>
          <w:rFonts w:ascii="Times New Roman" w:hAnsi="Times New Roman" w:cs="Times New Roman"/>
          <w:sz w:val="28"/>
          <w:szCs w:val="28"/>
        </w:rPr>
        <w:t>Ради України, 2001 р., № 5—6, ст. 30):</w:t>
      </w:r>
    </w:p>
    <w:p w:rsidR="00D8546D" w:rsidRPr="00D8546D" w:rsidRDefault="00D8546D" w:rsidP="00D8546D">
      <w:pPr>
        <w:pStyle w:val="StyleZakonu"/>
        <w:numPr>
          <w:ilvl w:val="0"/>
          <w:numId w:val="1"/>
        </w:numPr>
        <w:tabs>
          <w:tab w:val="left" w:pos="1036"/>
        </w:tabs>
        <w:spacing w:before="120" w:after="0" w:line="240" w:lineRule="auto"/>
        <w:ind w:left="0" w:firstLine="567"/>
        <w:rPr>
          <w:sz w:val="28"/>
        </w:rPr>
      </w:pPr>
      <w:r w:rsidRPr="00D8546D">
        <w:rPr>
          <w:sz w:val="28"/>
        </w:rPr>
        <w:t>статті 79:</w:t>
      </w:r>
    </w:p>
    <w:p w:rsidR="00D8546D" w:rsidRPr="00D8546D" w:rsidRDefault="00D8546D" w:rsidP="00D8546D">
      <w:pPr>
        <w:tabs>
          <w:tab w:val="left" w:pos="709"/>
        </w:tabs>
        <w:spacing w:before="115"/>
        <w:ind w:firstLine="562"/>
        <w:jc w:val="both"/>
      </w:pPr>
      <w:r w:rsidRPr="00D8546D">
        <w:t>частину першу після слова “посадових” доповнити словами “та службових”;</w:t>
      </w:r>
    </w:p>
    <w:p w:rsidR="00D8546D" w:rsidRPr="00D8546D" w:rsidRDefault="00D8546D" w:rsidP="00D8546D">
      <w:pPr>
        <w:tabs>
          <w:tab w:val="left" w:pos="709"/>
        </w:tabs>
        <w:spacing w:before="115"/>
        <w:ind w:firstLine="562"/>
        <w:jc w:val="both"/>
      </w:pPr>
      <w:r w:rsidRPr="00D8546D">
        <w:t>доповнити чотирма частинами такого змісту:</w:t>
      </w:r>
    </w:p>
    <w:p w:rsidR="00D8546D" w:rsidRPr="00D8546D" w:rsidRDefault="00D8546D" w:rsidP="00D8546D">
      <w:pPr>
        <w:tabs>
          <w:tab w:val="left" w:pos="709"/>
        </w:tabs>
        <w:spacing w:before="115"/>
        <w:ind w:firstLine="562"/>
        <w:jc w:val="both"/>
      </w:pPr>
      <w:r w:rsidRPr="00D8546D">
        <w:t xml:space="preserve">“2. Особливості оскарження рішень (індивідуальних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встановлюються Кодексом адміністративного судочинства України.  </w:t>
      </w:r>
    </w:p>
    <w:p w:rsidR="00D8546D" w:rsidRPr="00D8546D" w:rsidRDefault="00D8546D" w:rsidP="00D8546D">
      <w:pPr>
        <w:spacing w:before="115"/>
        <w:ind w:firstLine="562"/>
        <w:jc w:val="both"/>
      </w:pPr>
      <w:r w:rsidRPr="00D8546D">
        <w:t xml:space="preserve">3. У випадку ухвалення судом рішення про повне або часткове задоволення позову про: визнання протиправним (незаконним) та скасування рішення (індивідуального акта) Національного банку України про віднесення банку до категорії неплатоспроможних та/або про відкликання банківської ліцензії та ліквідацію банку та/або про затвердження пропозиції Національного банку України про участь держави у виведенні неплатоспроможного банку з ринку та/або у разі визнання недійсними та/або протиправними (незаконними) та/або скасуванням інших актів, договорів та інших правочинів, пов’язаних з вищеперерахованими категоріями справ, та/або про визнання права власності на акції банку, та/або про повне або часткове задоволення позову у інших справах, пов’язаних з / похідними від вищеперерахованих, особи, які мали статус учасника банку, мають право на відшкодування шкоди (отримання компенсації) у порядку, встановленому законом, заподіяної таким протиправним (незаконним) рішенням, індивідуальним актом, дією, бездіяльністю, правочином тощо.  </w:t>
      </w:r>
    </w:p>
    <w:p w:rsidR="00D8546D" w:rsidRPr="00D8546D" w:rsidRDefault="00D8546D" w:rsidP="00D8546D">
      <w:pPr>
        <w:spacing w:before="115"/>
        <w:ind w:firstLine="562"/>
        <w:jc w:val="both"/>
      </w:pPr>
      <w:r w:rsidRPr="00D8546D">
        <w:t xml:space="preserve">4. Особи, які мали статус учасника банку, мають право звернутись до суду за захистом свого порушеного права на відшкодування шкоди (здійснення компенсації). В такому випадку порядок, спосіб, строки та інші суттєві умови відшкодування шкоди (здійснення компенсації) визначаються судом, а достатнім доказом наявності та розміру збитків є звіт/висновок/ експертне дослідження державної спеціалізованої експертної установи, компетентність експертів якої засвідчена відповідними атестатами про акредитацію та сертифікатами суб'єктів оціночної діяльності.  </w:t>
      </w:r>
    </w:p>
    <w:p w:rsidR="00D8546D" w:rsidRPr="00D8546D" w:rsidRDefault="00D8546D" w:rsidP="00D8546D">
      <w:pPr>
        <w:spacing w:before="115"/>
        <w:ind w:firstLine="562"/>
        <w:jc w:val="both"/>
      </w:pPr>
      <w:r w:rsidRPr="00D8546D">
        <w:t xml:space="preserve">Ухвалення судом, рішення зазначеного в частині третій цієї статті, в процесі  його виконання:  </w:t>
      </w:r>
    </w:p>
    <w:p w:rsidR="00D8546D" w:rsidRPr="00D8546D" w:rsidRDefault="00D8546D" w:rsidP="00D8546D">
      <w:pPr>
        <w:spacing w:before="115"/>
        <w:ind w:firstLine="562"/>
        <w:jc w:val="both"/>
      </w:pPr>
      <w:r w:rsidRPr="00D8546D">
        <w:lastRenderedPageBreak/>
        <w:t xml:space="preserve">не відновлює становища банку, яке існувало до прийняття протиправного (незаконного) рішення, індивідуального акта, дії, бездіяльності, правочину тощо, включаючи відновлення правового статусу цього банку; </w:t>
      </w:r>
    </w:p>
    <w:p w:rsidR="00D8546D" w:rsidRPr="00D8546D" w:rsidRDefault="00D8546D" w:rsidP="00D8546D">
      <w:pPr>
        <w:spacing w:before="115"/>
        <w:ind w:firstLine="562"/>
        <w:jc w:val="both"/>
      </w:pPr>
      <w:r w:rsidRPr="00D8546D">
        <w:t xml:space="preserve">не поновлює в правах осіб, які були учасниками банку на момент віднесення банку до категорії неплатоспроможних, окрім права на відшкодування завданої шкоди (отримання компенсації).  </w:t>
      </w:r>
    </w:p>
    <w:p w:rsidR="00D8546D" w:rsidRPr="00D8546D" w:rsidRDefault="00D8546D" w:rsidP="00D8546D">
      <w:pPr>
        <w:tabs>
          <w:tab w:val="left" w:pos="709"/>
        </w:tabs>
        <w:spacing w:before="115"/>
        <w:ind w:firstLine="562"/>
        <w:jc w:val="both"/>
      </w:pPr>
      <w:r w:rsidRPr="00D8546D">
        <w:t xml:space="preserve">5. Правила частин 2 - 4 цієї статті не поширюються на правовідносини та виконання судових рішень, що пов'язані з оскарженням рішень, актів або окремих їх положень, та/або будь-яких інших правочинів щодо визнання осіб пов’язаними, щодо проведення додаткової емісії акцій шляхом конвертації зобов’язань банку перед пов’язаними з банком особами в акції банку, щодо стягнення коштів за такими зобов’язаннями банку та інші </w:t>
      </w:r>
      <w:r w:rsidR="004E383A" w:rsidRPr="00D8546D">
        <w:t>пов’язані</w:t>
      </w:r>
      <w:r w:rsidRPr="00D8546D">
        <w:t xml:space="preserve"> вимоги”;</w:t>
      </w:r>
    </w:p>
    <w:p w:rsidR="00D8546D" w:rsidRPr="00D8546D" w:rsidRDefault="00D8546D" w:rsidP="00D8546D">
      <w:pPr>
        <w:shd w:val="clear" w:color="auto" w:fill="FFFFFF"/>
        <w:tabs>
          <w:tab w:val="left" w:pos="709"/>
        </w:tabs>
        <w:spacing w:before="115"/>
        <w:ind w:firstLine="562"/>
        <w:jc w:val="both"/>
        <w:textAlignment w:val="baseline"/>
        <w:rPr>
          <w:lang w:val="ru-RU"/>
        </w:rPr>
      </w:pPr>
      <w:r w:rsidRPr="00D8546D">
        <w:t>3. У Законі України “Про систему гарантування вкладів фізичних осіб” (Відомості Верховної Ради України, 2012, № 50, ст. 564):</w:t>
      </w:r>
    </w:p>
    <w:p w:rsidR="00D8546D" w:rsidRPr="00D8546D" w:rsidRDefault="00D8546D" w:rsidP="00D8546D">
      <w:pPr>
        <w:pStyle w:val="rvps2"/>
        <w:shd w:val="clear" w:color="auto" w:fill="FFFFFF"/>
        <w:tabs>
          <w:tab w:val="left" w:pos="709"/>
        </w:tabs>
        <w:spacing w:before="115" w:after="0"/>
        <w:ind w:firstLine="562"/>
        <w:jc w:val="both"/>
        <w:textAlignment w:val="baseline"/>
        <w:rPr>
          <w:sz w:val="28"/>
          <w:szCs w:val="28"/>
        </w:rPr>
      </w:pPr>
      <w:r w:rsidRPr="00D8546D">
        <w:rPr>
          <w:sz w:val="28"/>
          <w:szCs w:val="28"/>
          <w:lang w:val="ru-RU"/>
        </w:rPr>
        <w:t xml:space="preserve">1) </w:t>
      </w:r>
      <w:r w:rsidRPr="00D8546D">
        <w:rPr>
          <w:sz w:val="28"/>
          <w:szCs w:val="28"/>
        </w:rPr>
        <w:t>у статті 54:</w:t>
      </w:r>
    </w:p>
    <w:p w:rsidR="00D8546D" w:rsidRPr="00D8546D" w:rsidRDefault="00D8546D" w:rsidP="00D8546D">
      <w:pPr>
        <w:pStyle w:val="rvps2"/>
        <w:shd w:val="clear" w:color="auto" w:fill="FFFFFF"/>
        <w:tabs>
          <w:tab w:val="left" w:pos="709"/>
        </w:tabs>
        <w:spacing w:before="115" w:after="0"/>
        <w:ind w:firstLine="562"/>
        <w:jc w:val="both"/>
        <w:textAlignment w:val="baseline"/>
        <w:rPr>
          <w:sz w:val="28"/>
          <w:szCs w:val="28"/>
        </w:rPr>
      </w:pPr>
      <w:r w:rsidRPr="00D8546D">
        <w:rPr>
          <w:sz w:val="28"/>
          <w:szCs w:val="28"/>
        </w:rPr>
        <w:t>частину першу після слів “Національним банком України” доповнити словами “Кабінетом Міністрів України, Міністерством фінансів України, Національною комісією з цінних паперів та фондового ринку”, а після слів “</w:t>
      </w:r>
      <w:r w:rsidRPr="00D8546D">
        <w:rPr>
          <w:bCs/>
          <w:sz w:val="28"/>
          <w:szCs w:val="28"/>
        </w:rPr>
        <w:t>оскаржені до суду</w:t>
      </w:r>
      <w:r w:rsidRPr="00D8546D">
        <w:rPr>
          <w:sz w:val="28"/>
          <w:szCs w:val="28"/>
        </w:rPr>
        <w:t>” доповнити словами “</w:t>
      </w:r>
      <w:r w:rsidRPr="00D8546D">
        <w:rPr>
          <w:bCs/>
          <w:sz w:val="28"/>
          <w:szCs w:val="28"/>
        </w:rPr>
        <w:t>суду виключно з метою встановлення їх законності</w:t>
      </w:r>
      <w:r w:rsidRPr="00D8546D">
        <w:rPr>
          <w:sz w:val="28"/>
          <w:szCs w:val="28"/>
        </w:rPr>
        <w:t>”;</w:t>
      </w:r>
    </w:p>
    <w:p w:rsidR="00D8546D" w:rsidRPr="00D8546D" w:rsidRDefault="00D8546D" w:rsidP="00D8546D">
      <w:pPr>
        <w:pStyle w:val="rvps2"/>
        <w:shd w:val="clear" w:color="auto" w:fill="FFFFFF"/>
        <w:tabs>
          <w:tab w:val="left" w:pos="709"/>
        </w:tabs>
        <w:spacing w:before="115" w:after="0"/>
        <w:ind w:firstLine="562"/>
        <w:jc w:val="both"/>
        <w:textAlignment w:val="baseline"/>
        <w:rPr>
          <w:sz w:val="28"/>
          <w:szCs w:val="28"/>
        </w:rPr>
      </w:pPr>
      <w:r w:rsidRPr="00D8546D">
        <w:rPr>
          <w:sz w:val="28"/>
          <w:szCs w:val="28"/>
        </w:rPr>
        <w:t>доповнити статтю частинами третьою, четвертою, п'ятою та шостою такого змісту:</w:t>
      </w:r>
    </w:p>
    <w:p w:rsidR="00D8546D" w:rsidRPr="00D8546D" w:rsidRDefault="00D8546D" w:rsidP="00D8546D">
      <w:pPr>
        <w:shd w:val="clear" w:color="auto" w:fill="FFFFFF"/>
        <w:tabs>
          <w:tab w:val="left" w:pos="709"/>
        </w:tabs>
        <w:spacing w:before="115"/>
        <w:ind w:firstLine="562"/>
        <w:jc w:val="both"/>
      </w:pPr>
      <w:r w:rsidRPr="00D8546D">
        <w:t xml:space="preserve">“3. Особливості оскарження рішень (індивідуальних актів)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(індивідуальних актів), прийнятих на його виконання, а також рішень (індивідуальних актів) щодо призначення уповноважених осіб Фонду, делегування їм повноважень, рішень (індивідуальних актів) Національного банку України про затвердження пропозиції Національного банку України про участь держави у виведенні неплатоспроможного банку з ринку, рішень Кабінету Міністрів України про участь держави у виведенні неплатоспроможного банку з ринку та рішень (індивідуальних актів) Міністерства фінансів України, прийнятих на виконання таких рішень Кабінету Міністрів України, а також рішень (індивідуальних актів) Національної комісії з цінних паперів та фондового ринку, прийнятих у процесі виведення неплатоспроможного банку з ринку за участю держави, встановлюються Кодексом адміністративного судочинства України.  </w:t>
      </w:r>
    </w:p>
    <w:p w:rsidR="00D8546D" w:rsidRPr="00D8546D" w:rsidRDefault="00D8546D" w:rsidP="00D8546D">
      <w:pPr>
        <w:spacing w:before="115"/>
        <w:ind w:firstLine="562"/>
        <w:jc w:val="both"/>
      </w:pPr>
      <w:r w:rsidRPr="00D8546D">
        <w:t xml:space="preserve">4. У випадку ухвалення судом, рішення про повне або часткове задоволення позову про: визнання протиправним (незаконним) та скасування рішення (індивідуального акта) Фонду про запровадження тимчасової адміністрації у банку, про початок процедури ліквідації банку, про затвердження плану врегулювання та будь-яких інших рішень (індивідуальних актів), прийнятих на </w:t>
      </w:r>
      <w:r w:rsidRPr="00D8546D">
        <w:lastRenderedPageBreak/>
        <w:t xml:space="preserve">його виконання, а також рішень (індивідуальних актів) щодо призначення уповноважених осіб Фонду, делегування їм повноважень, рішень Кабінету Міністрів України про участь держави у виведенні неплатоспроможного банку з ринку та рішень (індивідуальних актів) Міністерства фінансів України, прийнятих на виконання таких рішень Кабінету Міністрів України, а також рішень (індивідуальних актів) Національної комісії з цінних паперів та фондового ринку, прийнятих у процесі виведення неплатоспроможного банку з ринку та/або у разі визнання недійсними та/або протиправними (незаконними) та/або скасуванням інших актів, договорів та інших правочинів, пов’язаних з вищеперерахованими категоріями справ, та/або про визнання права власності на акції банку, та/або про повне або часткове задоволення позову у інших справах, пов’язаних з / похідними від вищеперерахованих, особи, які мали статус учасника банку, мають право на відшкодування шкоди (отримання компенсації) у порядку, встановленому законом, заподіяної таким протиправним (незаконним) рішенням, індивідуальним актом, дією, бездіяльністю, правочином тощо.  </w:t>
      </w:r>
    </w:p>
    <w:p w:rsidR="00D8546D" w:rsidRPr="00D8546D" w:rsidRDefault="00D8546D" w:rsidP="00D8546D">
      <w:pPr>
        <w:spacing w:before="115"/>
        <w:ind w:firstLine="562"/>
        <w:jc w:val="both"/>
      </w:pPr>
      <w:r w:rsidRPr="00D8546D">
        <w:t xml:space="preserve">5. Особи, які мали статус учасника банку, мають право звернутись до суду за захистом свого порушеного права на відшкодування шкоди (здійснення компенсації). В такому випадку порядок, спосіб, строки та інші суттєві умови відшкодування шкоди (здійснення компенсації) визначаються судом, а достатнім доказом наявності та розміру збитків є звіт/висновок/ експертне дослідження державної спеціалізованої експертної установи, компетентність експертів якої засвідчена відповідними атестатами про акредитацію та сертифікатами суб'єктів оціночної діяльності. </w:t>
      </w:r>
    </w:p>
    <w:p w:rsidR="00D8546D" w:rsidRPr="00D8546D" w:rsidRDefault="00D8546D" w:rsidP="00D8546D">
      <w:pPr>
        <w:spacing w:before="115"/>
        <w:ind w:firstLine="562"/>
        <w:jc w:val="both"/>
      </w:pPr>
      <w:r w:rsidRPr="00D8546D">
        <w:t xml:space="preserve">Ухвалення судом, рішення зазначеного в частині четвертій цієї статті, в процесі  його виконання: </w:t>
      </w:r>
    </w:p>
    <w:p w:rsidR="00D8546D" w:rsidRPr="00D8546D" w:rsidRDefault="00D8546D" w:rsidP="00D8546D">
      <w:pPr>
        <w:spacing w:before="115"/>
        <w:ind w:firstLine="562"/>
        <w:jc w:val="both"/>
      </w:pPr>
      <w:r w:rsidRPr="00D8546D">
        <w:t xml:space="preserve">не відновлює становища банку, яке існувало до прийняття протиправного (незаконного) рішення, індивідуального акта, дії, бездіяльності, правочину тощо, включаючи відновлення правового статусу цього банку;  </w:t>
      </w:r>
    </w:p>
    <w:p w:rsidR="00D8546D" w:rsidRPr="00D8546D" w:rsidRDefault="00D8546D" w:rsidP="00D8546D">
      <w:pPr>
        <w:spacing w:before="115"/>
        <w:ind w:firstLine="562"/>
        <w:jc w:val="both"/>
      </w:pPr>
      <w:r w:rsidRPr="00D8546D">
        <w:t xml:space="preserve">не поновлює в правах осіб, які були учасниками банку на момент віднесення банку до категорії неплатоспроможних, окрім права на відшкодування завданої шкоди (отримання компенсації).  </w:t>
      </w:r>
    </w:p>
    <w:p w:rsidR="00D8546D" w:rsidRPr="00D8546D" w:rsidRDefault="00D8546D" w:rsidP="00D8546D">
      <w:pPr>
        <w:spacing w:before="115"/>
        <w:ind w:firstLine="562"/>
        <w:jc w:val="both"/>
      </w:pPr>
      <w:r w:rsidRPr="00D8546D">
        <w:t xml:space="preserve">6. Правила частин 3 - 5 цієї статті не поширюються на правовідносини та виконання судових рішень, що пов'язані з оскарженням рішень, актів або окремих їх положень, та/або будь-яких інших правочинів щодо визнання осіб пов’язаними, щодо проведення додаткової емісії акцій шляхом конвертації зобов’язань банку перед пов’язаними з банком особами в акції банку, щодо стягнення коштів за такими зобов’язаннями банку та інші </w:t>
      </w:r>
      <w:r w:rsidR="004E383A" w:rsidRPr="00D8546D">
        <w:t>пов’язані</w:t>
      </w:r>
      <w:bookmarkStart w:id="0" w:name="_GoBack"/>
      <w:bookmarkEnd w:id="0"/>
      <w:r w:rsidRPr="00D8546D">
        <w:t xml:space="preserve"> вимоги”.</w:t>
      </w:r>
    </w:p>
    <w:p w:rsidR="00D8546D" w:rsidRPr="00D8546D" w:rsidRDefault="00D8546D" w:rsidP="00D8546D">
      <w:pPr>
        <w:pStyle w:val="a5"/>
        <w:tabs>
          <w:tab w:val="left" w:pos="709"/>
        </w:tabs>
        <w:spacing w:before="115" w:after="0" w:line="240" w:lineRule="auto"/>
        <w:ind w:left="0" w:firstLine="562"/>
        <w:jc w:val="both"/>
        <w:rPr>
          <w:rFonts w:ascii="Times New Roman" w:hAnsi="Times New Roman" w:cs="Times New Roman"/>
          <w:sz w:val="28"/>
          <w:szCs w:val="28"/>
        </w:rPr>
      </w:pPr>
      <w:r w:rsidRPr="00D8546D">
        <w:rPr>
          <w:rFonts w:ascii="Times New Roman" w:hAnsi="Times New Roman" w:cs="Times New Roman"/>
          <w:sz w:val="28"/>
          <w:szCs w:val="28"/>
        </w:rPr>
        <w:t>II. Прикінцеві та перехідні положення</w:t>
      </w:r>
    </w:p>
    <w:p w:rsidR="00D8546D" w:rsidRPr="00D8546D" w:rsidRDefault="00D8546D" w:rsidP="00D8546D">
      <w:pPr>
        <w:spacing w:before="115"/>
        <w:ind w:firstLine="562"/>
        <w:jc w:val="both"/>
      </w:pPr>
      <w:r w:rsidRPr="00D8546D">
        <w:t>1. Цей Закон набирає чинності з дня, наступного за днем його опублікування.</w:t>
      </w:r>
    </w:p>
    <w:p w:rsidR="00D8546D" w:rsidRPr="00D8546D" w:rsidRDefault="00D8546D" w:rsidP="00D8546D">
      <w:pPr>
        <w:spacing w:before="115"/>
        <w:ind w:firstLine="562"/>
        <w:jc w:val="both"/>
      </w:pPr>
      <w:r w:rsidRPr="00D8546D">
        <w:lastRenderedPageBreak/>
        <w:t>2. Законодавчі та інші нормативно-правові акти, прийняті до набрання чинності цим Законом, застосовуються у частині, що не суперечить цьому Закону, з урахуванням приписів пункту 3 прикінцевих та перехідних положень цього Закону.</w:t>
      </w:r>
    </w:p>
    <w:p w:rsidR="00D8546D" w:rsidRPr="00D8546D" w:rsidRDefault="00D8546D" w:rsidP="00D8546D">
      <w:pPr>
        <w:spacing w:before="115"/>
        <w:ind w:firstLine="562"/>
        <w:jc w:val="both"/>
      </w:pPr>
      <w:r w:rsidRPr="00D8546D">
        <w:t>3. Спори щодо оскарження:</w:t>
      </w:r>
      <w:r w:rsidRPr="00D8546D">
        <w:rPr>
          <w:rFonts w:ascii="MS Mincho" w:hAnsi="MS Mincho" w:cs="MS Mincho"/>
        </w:rPr>
        <w:t> </w:t>
      </w:r>
    </w:p>
    <w:p w:rsidR="00D8546D" w:rsidRPr="00D8546D" w:rsidRDefault="00D8546D" w:rsidP="00D8546D">
      <w:pPr>
        <w:spacing w:before="115"/>
        <w:ind w:firstLine="562"/>
        <w:jc w:val="both"/>
      </w:pPr>
      <w:r w:rsidRPr="00D8546D">
        <w:t xml:space="preserve">- актів Національного банку України про віднесення банку до категорії неплатоспроможних, про відкликання у банку банківської ліцензії та ліквідацію банку, про затвердження пропозиції Національного банку України про участь держави у виведенні неплатоспроможного банку з ринку, </w:t>
      </w:r>
    </w:p>
    <w:p w:rsidR="00D8546D" w:rsidRPr="00D8546D" w:rsidRDefault="00D8546D" w:rsidP="00D8546D">
      <w:pPr>
        <w:spacing w:before="115"/>
        <w:ind w:firstLine="562"/>
        <w:jc w:val="both"/>
      </w:pPr>
      <w:r w:rsidRPr="00D8546D">
        <w:t>- актів Фонду гарантування вкладів фізичних осіб про запровадження тимчасової адміністрації у банку, про початок процедури ліквідації банку, про затвердження плану врегулювання та будь-яких інших актів, прийнятих на його виконання,</w:t>
      </w:r>
      <w:r w:rsidRPr="00D8546D">
        <w:rPr>
          <w:rFonts w:ascii="MS Mincho" w:hAnsi="MS Mincho" w:cs="MS Mincho"/>
        </w:rPr>
        <w:t> </w:t>
      </w:r>
    </w:p>
    <w:p w:rsidR="00D8546D" w:rsidRPr="00D8546D" w:rsidRDefault="00D8546D" w:rsidP="00D8546D">
      <w:pPr>
        <w:spacing w:before="115"/>
        <w:ind w:firstLine="562"/>
        <w:jc w:val="both"/>
      </w:pPr>
      <w:r w:rsidRPr="00D8546D">
        <w:t>- актів Кабінету Міністрів України про участь держави у виведенні неплатоспроможного банку з ринку,</w:t>
      </w:r>
      <w:r w:rsidRPr="00D8546D">
        <w:rPr>
          <w:rFonts w:ascii="MS Mincho" w:hAnsi="MS Mincho" w:cs="MS Mincho"/>
        </w:rPr>
        <w:t> </w:t>
      </w:r>
    </w:p>
    <w:p w:rsidR="00D8546D" w:rsidRPr="00D8546D" w:rsidRDefault="00D8546D" w:rsidP="00D8546D">
      <w:pPr>
        <w:spacing w:before="115"/>
        <w:ind w:firstLine="562"/>
        <w:jc w:val="both"/>
      </w:pPr>
      <w:r w:rsidRPr="00D8546D">
        <w:t>- актів Міністерства фінансів України, прийнятих на виконання актів Кабінету Міністрів України про участь держави у виведенні неплатоспроможного банку з ринку,</w:t>
      </w:r>
      <w:r w:rsidRPr="00D8546D">
        <w:rPr>
          <w:rFonts w:ascii="MS Mincho" w:hAnsi="MS Mincho" w:cs="MS Mincho"/>
        </w:rPr>
        <w:t> </w:t>
      </w:r>
    </w:p>
    <w:p w:rsidR="00D8546D" w:rsidRPr="00D8546D" w:rsidRDefault="00D8546D" w:rsidP="00D8546D">
      <w:pPr>
        <w:spacing w:before="115"/>
        <w:ind w:firstLine="562"/>
        <w:jc w:val="both"/>
      </w:pPr>
      <w:r w:rsidRPr="00D8546D">
        <w:t>- актів Національної комісії з цінних паперів та фондового ринку, прийнятих у процесі виведення неплатоспроможного банку з ринку за участю держави,</w:t>
      </w:r>
      <w:r w:rsidRPr="00D8546D">
        <w:rPr>
          <w:rFonts w:ascii="MS Mincho" w:hAnsi="MS Mincho" w:cs="MS Mincho"/>
        </w:rPr>
        <w:t> </w:t>
      </w:r>
    </w:p>
    <w:p w:rsidR="00D8546D" w:rsidRPr="00D8546D" w:rsidRDefault="00D8546D" w:rsidP="00D8546D">
      <w:pPr>
        <w:spacing w:before="115"/>
        <w:ind w:firstLine="562"/>
        <w:jc w:val="both"/>
      </w:pPr>
      <w:r w:rsidRPr="00D8546D">
        <w:t>- визнанням недійсними та/або протиправними (незаконними) та/або скасуванням інших актів, договорів та інших правочинів, пов’язаних з вищеперерахованими категоріями справ, а також інші справи, пов’язані з / похідні від вищеперерахованих (зокрема, але не виключно, про: визнання недіисними та/або протиправними (незаконними) та/або скасування актів, договорів та інших правочинів, про визнання права власності на акції банку тощо),</w:t>
      </w:r>
    </w:p>
    <w:p w:rsidR="00D8546D" w:rsidRPr="00D8546D" w:rsidRDefault="00D8546D" w:rsidP="00D8546D">
      <w:pPr>
        <w:spacing w:before="115"/>
        <w:ind w:firstLine="562"/>
        <w:jc w:val="both"/>
      </w:pPr>
      <w:r w:rsidRPr="00D8546D">
        <w:t>правовідносини між сторонами у яких виникли до набрання чинності цим Законом, розглядаються за нормами матеріального та процесуального права, які діяли до набрання чинності цим Законом, - до ухвалення у відповідних справах остаточних судових рішень, які не підлягають оскарженню та/або перегляду. Зміни, внесені цим Законом до деяких законодавчих актів, не можуть бути підставою для закриття провадження чи відмови у задоволенні позову в провадженнях, розпочатих (у яких особа звернулась з позовом) до набрання чинності цим Законом.</w:t>
      </w:r>
    </w:p>
    <w:p w:rsidR="00D8546D" w:rsidRPr="00D8546D" w:rsidRDefault="00D8546D" w:rsidP="00D8546D">
      <w:pPr>
        <w:spacing w:before="115"/>
        <w:ind w:firstLine="562"/>
        <w:jc w:val="both"/>
      </w:pPr>
      <w:r w:rsidRPr="00D8546D">
        <w:t>4. Фонду гарантування вкладів фізичних осіб:</w:t>
      </w:r>
    </w:p>
    <w:p w:rsidR="00D8546D" w:rsidRPr="00D8546D" w:rsidRDefault="00D8546D" w:rsidP="00D8546D">
      <w:pPr>
        <w:spacing w:before="115"/>
        <w:ind w:firstLine="562"/>
        <w:jc w:val="both"/>
      </w:pPr>
      <w:r w:rsidRPr="00D8546D">
        <w:t>1) здійснити (продовжити) процедури виведення неплатоспроможних банків з ринку, ліквідацію банків відповідно до Закону України “Про систему гарантуванням вкладів фізичних осіб”, підстави (індивідуальні акти) для початку тимчасової адміністрації, ліквідації яких було визнано протиправними (незаконними) та скасовано до дня набрання чинності цим Законом;</w:t>
      </w:r>
    </w:p>
    <w:p w:rsidR="00D8546D" w:rsidRPr="00D8546D" w:rsidRDefault="00D8546D" w:rsidP="00D8546D">
      <w:pPr>
        <w:spacing w:before="115"/>
        <w:ind w:firstLine="562"/>
        <w:jc w:val="both"/>
      </w:pPr>
      <w:r w:rsidRPr="00D8546D">
        <w:lastRenderedPageBreak/>
        <w:t>2) здійснювати ліквідацію банку, процедура ліквідації якого була розпочата або продовжена до набрання чинності цим Законом, з дотриманням вимог цього Закону щодо здійснення ліквідаційної процедури системно-важливого банку;</w:t>
      </w:r>
    </w:p>
    <w:p w:rsidR="00D8546D" w:rsidRPr="00D8546D" w:rsidRDefault="00D8546D" w:rsidP="00D8546D">
      <w:pPr>
        <w:spacing w:before="115"/>
        <w:ind w:firstLine="562"/>
        <w:jc w:val="both"/>
      </w:pPr>
      <w:r w:rsidRPr="00D8546D">
        <w:t>3) забезпечувати з урахуванням вимог цього Закону організацію роботи щодо вжиття заходів для забезпечення задоволення вимог кредиторів до банку/відшкодування заподіяної шкоди (збитків) на користь Фонду гарантування вкладів фізичних осіб (для подальшого спрямування кредиторам (колишнім кредиторам) банку, процедура ліквідації якого була розпочата до набрання чинності цим Законом:</w:t>
      </w:r>
    </w:p>
    <w:p w:rsidR="00D8546D" w:rsidRPr="00D8546D" w:rsidRDefault="00D8546D" w:rsidP="00D8546D">
      <w:pPr>
        <w:spacing w:before="115"/>
        <w:ind w:firstLine="562"/>
        <w:jc w:val="both"/>
      </w:pPr>
      <w:r w:rsidRPr="00D8546D">
        <w:t>а) у разі виявлення операцій, що призвели до заподіяння шкоди банку, та/або його кредиторам, та осіб, які брали участь у таких операціях та/або отримали від них майнову вигоду, і розміру заподіяної шкоди;</w:t>
      </w:r>
    </w:p>
    <w:p w:rsidR="00D8546D" w:rsidRPr="00D8546D" w:rsidRDefault="00D8546D" w:rsidP="00D8546D">
      <w:pPr>
        <w:spacing w:before="115"/>
        <w:ind w:firstLine="562"/>
        <w:jc w:val="both"/>
      </w:pPr>
      <w:r w:rsidRPr="00D8546D">
        <w:t>б) від імені та в інтересах банку як інвестора шляхом ініціювання процесів, позовів чи проваджень (цивільні, адміністративні, кримінальні чи господарські) у будь-яких судах та/або арбітражах належної юрисдикції (в тому числі у іноземних та міжнародних судах) щодо шкоди (збитків), що була заподіяна банку фізичними чи юридичними особами (приватного чи публічного права) та державами, внаслідок:</w:t>
      </w:r>
    </w:p>
    <w:p w:rsidR="00D8546D" w:rsidRPr="00D8546D" w:rsidRDefault="00D8546D" w:rsidP="00D8546D">
      <w:pPr>
        <w:spacing w:before="115"/>
        <w:ind w:firstLine="562"/>
        <w:jc w:val="both"/>
      </w:pPr>
      <w:r w:rsidRPr="00D8546D">
        <w:t xml:space="preserve">прямої чи непрямої націоналізації чи експропріації майна (інвестицій) банку, піддання таких інвестицій заходам, рівним по наслідках експропріації;  </w:t>
      </w:r>
    </w:p>
    <w:p w:rsidR="00D8546D" w:rsidRPr="00D8546D" w:rsidRDefault="00D8546D" w:rsidP="00D8546D">
      <w:pPr>
        <w:spacing w:before="115"/>
        <w:ind w:firstLine="562"/>
        <w:jc w:val="both"/>
      </w:pPr>
      <w:r w:rsidRPr="00D8546D">
        <w:t>реквізиції, руйнування, шкоди або знецінення майна (інвестицій) банку внаслідок військових дій, збройних конфліктів, громадських заворушень або інші подібних дій.</w:t>
      </w:r>
    </w:p>
    <w:p w:rsidR="00D8546D" w:rsidRPr="00D8546D" w:rsidRDefault="00D8546D" w:rsidP="00D8546D">
      <w:pPr>
        <w:spacing w:before="115"/>
        <w:ind w:firstLine="562"/>
        <w:jc w:val="both"/>
      </w:pPr>
      <w:r w:rsidRPr="00D8546D">
        <w:t>5. Банкам/юридичним особам, у яких Національним банком України було відкликано банківські ліцензії, але відомості про яких наявні в Державному реєстрі банків та підстави (індивідуальні акти) для запровадження тимчасової адміністрації, ліквідації яких було визнано протиправними (незаконними) та скасовано до дня набрання чинності цим Законом, забезпечити передачу уповноваженій особі Фонду гарантування вкладів фізичних осіб печаток і штампів, матеріальних та інших цінностей банку, бухгалтерської та іншої документації банку протягом строку, встановленого Фондом гарантування вкладів фізичних осіб у оголошенні, опублікованому на офіційній сторінці Фонду гарантування вкладів фізичних осіб в мережі Інтернет і в газеті “Урядовий кур’єр” або “Голос України”.</w:t>
      </w:r>
    </w:p>
    <w:p w:rsidR="00D8546D" w:rsidRPr="00D8546D" w:rsidRDefault="00D8546D" w:rsidP="00D8546D">
      <w:pPr>
        <w:spacing w:before="115"/>
        <w:ind w:firstLine="562"/>
        <w:jc w:val="both"/>
      </w:pPr>
      <w:r w:rsidRPr="00D8546D">
        <w:t>6. Установити, що вчинення реєстраційних дій до набрання чинності цим Законом щодо банку без згоди Національного банку України не створює будь-яких правових наслідків для третіх осіб з дати вчинення таких реєстраційних дій. Державний реєстратор поновлює записи про вчинення державної реєстрації рішення про припинення банку, у зв’язку з прийняттям рішення про відкликання банківської ліцензії та ліквідацію банку, а також запис щодо уповноваженої особи Фонду гарантування вкладів фізичних осіб, за відповідним рішенням Фонду гарантування вкладів фізичних осіб, на підставі цього Закону.</w:t>
      </w:r>
    </w:p>
    <w:p w:rsidR="00D8546D" w:rsidRPr="00D8546D" w:rsidRDefault="00D8546D" w:rsidP="00D8546D">
      <w:pPr>
        <w:spacing w:before="115"/>
        <w:ind w:firstLine="562"/>
        <w:jc w:val="both"/>
      </w:pPr>
      <w:r w:rsidRPr="00D8546D">
        <w:lastRenderedPageBreak/>
        <w:t xml:space="preserve">7. Кабінету Міністрів України у місячний строк з дня набрання чинності цим Законом: </w:t>
      </w:r>
    </w:p>
    <w:p w:rsidR="00D8546D" w:rsidRPr="00D8546D" w:rsidRDefault="00D8546D" w:rsidP="00D8546D">
      <w:pPr>
        <w:spacing w:before="115"/>
        <w:ind w:firstLine="562"/>
        <w:jc w:val="both"/>
      </w:pPr>
      <w:r w:rsidRPr="00D8546D">
        <w:t>забезпечити прийняття актів, необхідних для реалізації цього Закону;</w:t>
      </w:r>
      <w:r w:rsidRPr="00D8546D">
        <w:rPr>
          <w:rFonts w:ascii="MS Mincho" w:hAnsi="MS Mincho" w:cs="MS Mincho"/>
        </w:rPr>
        <w:t> </w:t>
      </w:r>
    </w:p>
    <w:p w:rsidR="00D8546D" w:rsidRPr="00D8546D" w:rsidRDefault="00D8546D" w:rsidP="00D8546D">
      <w:pPr>
        <w:spacing w:before="115"/>
        <w:ind w:firstLine="562"/>
        <w:jc w:val="both"/>
      </w:pPr>
      <w:r w:rsidRPr="00D8546D">
        <w:t>привести власні нормативно-правові акти у відповідність із цим Законом;</w:t>
      </w:r>
    </w:p>
    <w:p w:rsidR="00D8546D" w:rsidRPr="00D8546D" w:rsidRDefault="00D8546D" w:rsidP="00D8546D">
      <w:pPr>
        <w:spacing w:before="115"/>
        <w:ind w:firstLine="562"/>
        <w:jc w:val="both"/>
      </w:pPr>
      <w:r w:rsidRPr="00D8546D">
        <w:t xml:space="preserve">забезпечити приведення міністерствами та іншими центральними органами виконавчої влади їх нормативно-правових актів у відповідність із цим Законом.  </w:t>
      </w:r>
    </w:p>
    <w:p w:rsidR="00D8546D" w:rsidRPr="00D8546D" w:rsidRDefault="00D8546D" w:rsidP="00D8546D">
      <w:pPr>
        <w:spacing w:before="115"/>
        <w:ind w:firstLine="562"/>
        <w:jc w:val="both"/>
      </w:pPr>
      <w:r w:rsidRPr="00D8546D">
        <w:t>8. Національному банку України, Національній комісії з цінних паперів та фондового ринку України та Фонду гарантування вкладів фізичних осіб:</w:t>
      </w:r>
    </w:p>
    <w:p w:rsidR="00D8546D" w:rsidRPr="00D8546D" w:rsidRDefault="00D8546D" w:rsidP="00D8546D">
      <w:pPr>
        <w:spacing w:before="115"/>
        <w:ind w:firstLine="562"/>
        <w:jc w:val="both"/>
      </w:pPr>
      <w:r w:rsidRPr="00D8546D">
        <w:t>забезпечити прийняття актів, необхідних для реалізації цього Закону;</w:t>
      </w:r>
    </w:p>
    <w:p w:rsidR="00D8546D" w:rsidRPr="00D8546D" w:rsidRDefault="00D8546D" w:rsidP="00D8546D">
      <w:pPr>
        <w:tabs>
          <w:tab w:val="left" w:pos="709"/>
        </w:tabs>
        <w:spacing w:before="115"/>
        <w:ind w:firstLine="562"/>
        <w:jc w:val="both"/>
      </w:pPr>
      <w:r w:rsidRPr="00D8546D">
        <w:t>привести свої нормативно-правові акти у відповідність із цим Законом.</w:t>
      </w:r>
    </w:p>
    <w:p w:rsidR="00D8546D" w:rsidRPr="00D8546D" w:rsidRDefault="00D8546D" w:rsidP="00D8546D">
      <w:pPr>
        <w:spacing w:before="120"/>
        <w:ind w:firstLine="567"/>
        <w:jc w:val="both"/>
      </w:pPr>
    </w:p>
    <w:p w:rsidR="00D8546D" w:rsidRPr="00D8546D" w:rsidRDefault="00D8546D" w:rsidP="00D8546D">
      <w:pPr>
        <w:spacing w:before="120"/>
        <w:ind w:firstLine="567"/>
        <w:jc w:val="both"/>
      </w:pPr>
    </w:p>
    <w:p w:rsidR="00D8546D" w:rsidRPr="00D8546D" w:rsidRDefault="00D8546D" w:rsidP="00D8546D">
      <w:pPr>
        <w:spacing w:before="120"/>
        <w:ind w:firstLine="567"/>
        <w:jc w:val="both"/>
      </w:pPr>
    </w:p>
    <w:p w:rsidR="00D8546D" w:rsidRPr="00D8546D" w:rsidRDefault="00D8546D" w:rsidP="00D8546D">
      <w:pPr>
        <w:spacing w:before="120"/>
        <w:ind w:firstLine="567"/>
        <w:jc w:val="both"/>
      </w:pPr>
    </w:p>
    <w:p w:rsidR="00D8546D" w:rsidRPr="00D8546D" w:rsidRDefault="00D8546D" w:rsidP="00D8546D">
      <w:pPr>
        <w:spacing w:before="240"/>
      </w:pPr>
      <w:r w:rsidRPr="00D8546D">
        <w:rPr>
          <w:b/>
        </w:rPr>
        <w:t xml:space="preserve">             Голова </w:t>
      </w:r>
      <w:r w:rsidRPr="00D8546D">
        <w:rPr>
          <w:b/>
        </w:rPr>
        <w:br/>
        <w:t>Верховної Ради України                                                           Д. РАЗУМКОВ</w:t>
      </w:r>
    </w:p>
    <w:p w:rsidR="00D93142" w:rsidRPr="00D8546D" w:rsidRDefault="00D93142"/>
    <w:sectPr w:rsidR="00D93142" w:rsidRPr="00D8546D" w:rsidSect="00D8546D">
      <w:headerReference w:type="default" r:id="rId7"/>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08C8" w:rsidRDefault="000808C8" w:rsidP="00D8546D">
      <w:r>
        <w:separator/>
      </w:r>
    </w:p>
  </w:endnote>
  <w:endnote w:type="continuationSeparator" w:id="0">
    <w:p w:rsidR="000808C8" w:rsidRDefault="000808C8" w:rsidP="00D854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tiqua">
    <w:altName w:val="Times New Roman"/>
    <w:panose1 w:val="00000000000000000000"/>
    <w:charset w:val="00"/>
    <w:family w:val="roman"/>
    <w:notTrueType/>
    <w:pitch w:val="default"/>
  </w:font>
  <w:font w:name="Segoe UI">
    <w:altName w:val="Calibr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08C8" w:rsidRDefault="000808C8" w:rsidP="00D8546D">
      <w:r>
        <w:separator/>
      </w:r>
    </w:p>
  </w:footnote>
  <w:footnote w:type="continuationSeparator" w:id="0">
    <w:p w:rsidR="000808C8" w:rsidRDefault="000808C8" w:rsidP="00D854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0242929"/>
      <w:docPartObj>
        <w:docPartGallery w:val="Page Numbers (Top of Page)"/>
        <w:docPartUnique/>
      </w:docPartObj>
    </w:sdtPr>
    <w:sdtContent>
      <w:p w:rsidR="00D8546D" w:rsidRDefault="00D8546D">
        <w:pPr>
          <w:pStyle w:val="a7"/>
          <w:jc w:val="right"/>
        </w:pPr>
        <w:r>
          <w:fldChar w:fldCharType="begin"/>
        </w:r>
        <w:r>
          <w:instrText>PAGE   \* MERGEFORMAT</w:instrText>
        </w:r>
        <w:r>
          <w:fldChar w:fldCharType="separate"/>
        </w:r>
        <w:r w:rsidR="00196937">
          <w:rPr>
            <w:noProof/>
          </w:rPr>
          <w:t>4</w:t>
        </w:r>
        <w:r>
          <w:fldChar w:fldCharType="end"/>
        </w:r>
      </w:p>
    </w:sdtContent>
  </w:sdt>
  <w:p w:rsidR="00D8546D" w:rsidRDefault="00D8546D">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928" w:hanging="360"/>
      </w:pPr>
      <w:rPr>
        <w:rFonts w:ascii="Times New Roman" w:hAnsi="Times New Roman" w:cs="Times New Roman" w:hint="default"/>
        <w:sz w:val="28"/>
        <w:szCs w:val="2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46D"/>
    <w:rsid w:val="000808C8"/>
    <w:rsid w:val="00196937"/>
    <w:rsid w:val="004E383A"/>
    <w:rsid w:val="00C02C89"/>
    <w:rsid w:val="00D8546D"/>
    <w:rsid w:val="00D9314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C77C87-867B-4033-8BEF-6107CF10F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546D"/>
    <w:pPr>
      <w:suppressAutoHyphens/>
      <w:spacing w:after="0" w:line="240" w:lineRule="auto"/>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азва документа"/>
    <w:basedOn w:val="a"/>
    <w:next w:val="a"/>
    <w:rsid w:val="00D8546D"/>
    <w:pPr>
      <w:keepNext/>
      <w:keepLines/>
      <w:spacing w:before="240" w:after="240"/>
      <w:jc w:val="center"/>
    </w:pPr>
    <w:rPr>
      <w:sz w:val="20"/>
      <w:szCs w:val="20"/>
      <w:lang w:val="ru-RU"/>
    </w:rPr>
  </w:style>
  <w:style w:type="paragraph" w:customStyle="1" w:styleId="a4">
    <w:name w:val="Установа"/>
    <w:basedOn w:val="a"/>
    <w:rsid w:val="00D8546D"/>
    <w:pPr>
      <w:keepNext/>
      <w:keepLines/>
      <w:spacing w:before="120"/>
      <w:jc w:val="center"/>
    </w:pPr>
    <w:rPr>
      <w:b/>
      <w:i/>
      <w:caps/>
      <w:sz w:val="48"/>
    </w:rPr>
  </w:style>
  <w:style w:type="paragraph" w:customStyle="1" w:styleId="StyleZakonu">
    <w:name w:val="StyleZakonu"/>
    <w:basedOn w:val="a"/>
    <w:rsid w:val="00D8546D"/>
    <w:pPr>
      <w:spacing w:after="60" w:line="220" w:lineRule="exact"/>
      <w:ind w:firstLine="284"/>
      <w:jc w:val="both"/>
    </w:pPr>
    <w:rPr>
      <w:sz w:val="20"/>
    </w:rPr>
  </w:style>
  <w:style w:type="paragraph" w:customStyle="1" w:styleId="a5">
    <w:name w:val="Абзац списка"/>
    <w:basedOn w:val="a"/>
    <w:rsid w:val="00D8546D"/>
    <w:pPr>
      <w:spacing w:after="160" w:line="252" w:lineRule="auto"/>
      <w:ind w:left="720"/>
    </w:pPr>
    <w:rPr>
      <w:rFonts w:ascii="Calibri" w:eastAsia="Calibri" w:hAnsi="Calibri" w:cs="Calibri"/>
      <w:sz w:val="22"/>
      <w:szCs w:val="22"/>
    </w:rPr>
  </w:style>
  <w:style w:type="paragraph" w:customStyle="1" w:styleId="rvps2">
    <w:name w:val="rvps2"/>
    <w:basedOn w:val="a"/>
    <w:rsid w:val="00D8546D"/>
    <w:pPr>
      <w:spacing w:before="100" w:after="100"/>
    </w:pPr>
    <w:rPr>
      <w:sz w:val="24"/>
      <w:szCs w:val="24"/>
    </w:rPr>
  </w:style>
  <w:style w:type="paragraph" w:customStyle="1" w:styleId="a6">
    <w:name w:val="Вид документа"/>
    <w:basedOn w:val="a4"/>
    <w:next w:val="a"/>
    <w:rsid w:val="00D8546D"/>
    <w:pPr>
      <w:suppressAutoHyphens w:val="0"/>
      <w:spacing w:before="0" w:after="240"/>
      <w:jc w:val="right"/>
    </w:pPr>
    <w:rPr>
      <w:rFonts w:ascii="Antiqua" w:hAnsi="Antiqua"/>
      <w:b w:val="0"/>
      <w:i w:val="0"/>
      <w:caps w:val="0"/>
      <w:spacing w:val="20"/>
      <w:sz w:val="26"/>
      <w:szCs w:val="20"/>
      <w:lang w:eastAsia="ru-RU"/>
    </w:rPr>
  </w:style>
  <w:style w:type="paragraph" w:styleId="a7">
    <w:name w:val="header"/>
    <w:basedOn w:val="a"/>
    <w:link w:val="a8"/>
    <w:uiPriority w:val="99"/>
    <w:unhideWhenUsed/>
    <w:rsid w:val="00D8546D"/>
    <w:pPr>
      <w:tabs>
        <w:tab w:val="center" w:pos="4819"/>
        <w:tab w:val="right" w:pos="9639"/>
      </w:tabs>
    </w:pPr>
  </w:style>
  <w:style w:type="character" w:customStyle="1" w:styleId="a8">
    <w:name w:val="Верхній колонтитул Знак"/>
    <w:basedOn w:val="a0"/>
    <w:link w:val="a7"/>
    <w:uiPriority w:val="99"/>
    <w:rsid w:val="00D8546D"/>
    <w:rPr>
      <w:rFonts w:ascii="Times New Roman" w:eastAsia="Times New Roman" w:hAnsi="Times New Roman" w:cs="Times New Roman"/>
      <w:sz w:val="28"/>
      <w:szCs w:val="28"/>
      <w:lang w:eastAsia="ar-SA"/>
    </w:rPr>
  </w:style>
  <w:style w:type="paragraph" w:styleId="a9">
    <w:name w:val="footer"/>
    <w:basedOn w:val="a"/>
    <w:link w:val="aa"/>
    <w:uiPriority w:val="99"/>
    <w:unhideWhenUsed/>
    <w:rsid w:val="00D8546D"/>
    <w:pPr>
      <w:tabs>
        <w:tab w:val="center" w:pos="4819"/>
        <w:tab w:val="right" w:pos="9639"/>
      </w:tabs>
    </w:pPr>
  </w:style>
  <w:style w:type="character" w:customStyle="1" w:styleId="aa">
    <w:name w:val="Нижній колонтитул Знак"/>
    <w:basedOn w:val="a0"/>
    <w:link w:val="a9"/>
    <w:uiPriority w:val="99"/>
    <w:rsid w:val="00D8546D"/>
    <w:rPr>
      <w:rFonts w:ascii="Times New Roman" w:eastAsia="Times New Roman" w:hAnsi="Times New Roman" w:cs="Times New Roman"/>
      <w:sz w:val="28"/>
      <w:szCs w:val="28"/>
      <w:lang w:eastAsia="ar-SA"/>
    </w:rPr>
  </w:style>
  <w:style w:type="paragraph" w:styleId="ab">
    <w:name w:val="Balloon Text"/>
    <w:basedOn w:val="a"/>
    <w:link w:val="ac"/>
    <w:uiPriority w:val="99"/>
    <w:semiHidden/>
    <w:unhideWhenUsed/>
    <w:rsid w:val="004E383A"/>
    <w:rPr>
      <w:rFonts w:ascii="Segoe UI" w:hAnsi="Segoe UI" w:cs="Segoe UI"/>
      <w:sz w:val="18"/>
      <w:szCs w:val="18"/>
    </w:rPr>
  </w:style>
  <w:style w:type="character" w:customStyle="1" w:styleId="ac">
    <w:name w:val="Текст у виносці Знак"/>
    <w:basedOn w:val="a0"/>
    <w:link w:val="ab"/>
    <w:uiPriority w:val="99"/>
    <w:semiHidden/>
    <w:rsid w:val="004E383A"/>
    <w:rPr>
      <w:rFonts w:ascii="Segoe UI" w:eastAsia="Times New Roman"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9</Pages>
  <Words>13129</Words>
  <Characters>7485</Characters>
  <Application>Microsoft Office Word</Application>
  <DocSecurity>0</DocSecurity>
  <Lines>62</Lines>
  <Paragraphs>41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Дунда Олег Андрійович</dc:creator>
  <cp:keywords/>
  <dc:description/>
  <cp:lastModifiedBy>Дунда Олег Андрійович</cp:lastModifiedBy>
  <cp:revision>3</cp:revision>
  <cp:lastPrinted>2020-03-25T13:06:00Z</cp:lastPrinted>
  <dcterms:created xsi:type="dcterms:W3CDTF">2020-03-25T12:48:00Z</dcterms:created>
  <dcterms:modified xsi:type="dcterms:W3CDTF">2020-03-25T13:33:00Z</dcterms:modified>
</cp:coreProperties>
</file>