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7B1" w:rsidRPr="00A41D9C" w:rsidRDefault="00BA57B1" w:rsidP="00A41D9C">
      <w:pPr>
        <w:jc w:val="center"/>
        <w:rPr>
          <w:b/>
          <w:bCs/>
        </w:rPr>
      </w:pPr>
    </w:p>
    <w:p w:rsidR="00BA57B1" w:rsidRPr="00A41D9C" w:rsidRDefault="00BA57B1" w:rsidP="00A41D9C">
      <w:pPr>
        <w:jc w:val="center"/>
        <w:rPr>
          <w:b/>
          <w:bCs/>
        </w:rPr>
      </w:pPr>
    </w:p>
    <w:p w:rsidR="00BA57B1" w:rsidRPr="00A41D9C" w:rsidRDefault="00BA57B1" w:rsidP="00A41D9C">
      <w:pPr>
        <w:jc w:val="center"/>
        <w:rPr>
          <w:b/>
          <w:bCs/>
        </w:rPr>
      </w:pPr>
    </w:p>
    <w:p w:rsidR="00BA57B1" w:rsidRPr="00A41D9C" w:rsidRDefault="00BA57B1" w:rsidP="00A41D9C">
      <w:pPr>
        <w:jc w:val="center"/>
        <w:rPr>
          <w:b/>
          <w:bCs/>
        </w:rPr>
      </w:pPr>
    </w:p>
    <w:p w:rsidR="00BA57B1" w:rsidRPr="00A41D9C" w:rsidRDefault="00BA57B1" w:rsidP="00A41D9C">
      <w:pPr>
        <w:jc w:val="center"/>
        <w:rPr>
          <w:b/>
          <w:bCs/>
        </w:rPr>
      </w:pPr>
    </w:p>
    <w:p w:rsidR="00991DC0" w:rsidRPr="00A41D9C" w:rsidRDefault="00991DC0" w:rsidP="00A41D9C">
      <w:pPr>
        <w:jc w:val="center"/>
        <w:rPr>
          <w:b/>
          <w:bCs/>
        </w:rPr>
      </w:pPr>
    </w:p>
    <w:p w:rsidR="00A41D9C" w:rsidRDefault="00A41D9C" w:rsidP="00A41D9C">
      <w:pPr>
        <w:pStyle w:val="7"/>
        <w:keepNext w:val="0"/>
        <w:widowControl w:val="0"/>
        <w:ind w:firstLine="709"/>
        <w:rPr>
          <w:rFonts w:ascii="Times New Roman" w:hAnsi="Times New Roman" w:cs="Times New Roman"/>
        </w:rPr>
      </w:pPr>
    </w:p>
    <w:p w:rsidR="00532DE8" w:rsidRDefault="00532DE8" w:rsidP="00A41D9C">
      <w:pPr>
        <w:pStyle w:val="7"/>
        <w:keepNext w:val="0"/>
        <w:widowControl w:val="0"/>
        <w:ind w:firstLine="709"/>
        <w:rPr>
          <w:rFonts w:ascii="Times New Roman" w:hAnsi="Times New Roman" w:cs="Times New Roman"/>
        </w:rPr>
      </w:pPr>
    </w:p>
    <w:p w:rsidR="00A41D9C" w:rsidRPr="00A41D9C" w:rsidRDefault="00A41D9C" w:rsidP="002770B5">
      <w:pPr>
        <w:pStyle w:val="7"/>
        <w:keepNext w:val="0"/>
        <w:widowControl w:val="0"/>
        <w:ind w:firstLine="0"/>
        <w:rPr>
          <w:rFonts w:ascii="Times New Roman" w:hAnsi="Times New Roman" w:cs="Times New Roman"/>
        </w:rPr>
      </w:pPr>
      <w:r w:rsidRPr="00A41D9C">
        <w:rPr>
          <w:rFonts w:ascii="Times New Roman" w:hAnsi="Times New Roman" w:cs="Times New Roman"/>
        </w:rPr>
        <w:t>ВИСНОВОК</w:t>
      </w:r>
    </w:p>
    <w:p w:rsidR="00A41D9C" w:rsidRPr="00A41D9C" w:rsidRDefault="00A41D9C" w:rsidP="002770B5">
      <w:pPr>
        <w:pStyle w:val="af0"/>
        <w:widowControl w:val="0"/>
        <w:spacing w:after="0"/>
        <w:ind w:firstLine="0"/>
        <w:jc w:val="center"/>
        <w:rPr>
          <w:b/>
        </w:rPr>
      </w:pPr>
      <w:r w:rsidRPr="00A41D9C">
        <w:rPr>
          <w:b/>
        </w:rPr>
        <w:t>на проект Закону України</w:t>
      </w:r>
    </w:p>
    <w:p w:rsidR="00A41D9C" w:rsidRPr="00A41D9C" w:rsidRDefault="00A41D9C" w:rsidP="002770B5">
      <w:pPr>
        <w:widowControl w:val="0"/>
        <w:ind w:firstLine="0"/>
        <w:jc w:val="center"/>
        <w:rPr>
          <w:b/>
          <w:bCs/>
        </w:rPr>
      </w:pPr>
      <w:r w:rsidRPr="00A41D9C">
        <w:rPr>
          <w:b/>
          <w:bCs/>
        </w:rPr>
        <w:t>«Про внесення змін до деяких законодавчих актів України щодо криміналізації вивезення (пересилання) через митний кордон України товарів протиепідемічного призначення»</w:t>
      </w:r>
    </w:p>
    <w:p w:rsidR="00A41D9C" w:rsidRPr="00A41D9C" w:rsidRDefault="00A41D9C" w:rsidP="00A41D9C">
      <w:pPr>
        <w:jc w:val="center"/>
        <w:rPr>
          <w:color w:val="293A55"/>
          <w:shd w:val="clear" w:color="auto" w:fill="FFFFFF"/>
        </w:rPr>
      </w:pPr>
    </w:p>
    <w:p w:rsidR="00A41D9C" w:rsidRPr="00A41D9C" w:rsidRDefault="00A41D9C" w:rsidP="00A41D9C">
      <w:pPr>
        <w:jc w:val="both"/>
        <w:rPr>
          <w:rFonts w:eastAsia="Times New Roman"/>
          <w:lang w:eastAsia="ru-RU"/>
        </w:rPr>
      </w:pPr>
      <w:r w:rsidRPr="00A41D9C">
        <w:rPr>
          <w:rFonts w:eastAsia="Times New Roman"/>
          <w:lang w:eastAsia="ru-RU"/>
        </w:rPr>
        <w:t>Метою законопроекту, як зазначено в пояснювальній записці до нього, є запобігання незаконному вивезенню (пересиланню) через митний кордон України товарів протиепідемічного призначення.</w:t>
      </w:r>
    </w:p>
    <w:p w:rsidR="00A41D9C" w:rsidRPr="00A41D9C" w:rsidRDefault="00A41D9C" w:rsidP="00A41D9C">
      <w:pPr>
        <w:jc w:val="both"/>
        <w:rPr>
          <w:rFonts w:eastAsia="Times New Roman"/>
          <w:lang w:eastAsia="ru-RU"/>
        </w:rPr>
      </w:pPr>
      <w:r w:rsidRPr="00A41D9C">
        <w:rPr>
          <w:rFonts w:eastAsia="Times New Roman"/>
          <w:lang w:eastAsia="ru-RU"/>
        </w:rPr>
        <w:t xml:space="preserve">Для досягнення вказаної мети у законопроекті пропонується: 1) доповнити Кримінальний кодекс України (далі – КК) </w:t>
      </w:r>
      <w:r w:rsidR="009014AC">
        <w:rPr>
          <w:rFonts w:eastAsia="Times New Roman"/>
          <w:lang w:eastAsia="ru-RU"/>
        </w:rPr>
        <w:t xml:space="preserve">новою </w:t>
      </w:r>
      <w:r w:rsidRPr="00A41D9C">
        <w:rPr>
          <w:rFonts w:eastAsia="Times New Roman"/>
          <w:lang w:eastAsia="ru-RU"/>
        </w:rPr>
        <w:t>ст. 201-2, у якій встановити кримінальну відповідальність за вивезення (пересилання) через митний кордон України поза митним контролем або з приховуванням від митного контролю товарів протиепідемічного призначення; 2) віднести досудове розслідування злочину, передбаченого ст. 201-2 КК, до компетенції слідчих органів безпеки (абз. 1 ч. 2 ст. 216 Кримінального процесуального кодексу України).</w:t>
      </w:r>
    </w:p>
    <w:p w:rsidR="00A41D9C" w:rsidRPr="00A41D9C" w:rsidRDefault="00A41D9C" w:rsidP="00A41D9C">
      <w:pPr>
        <w:jc w:val="both"/>
        <w:rPr>
          <w:rFonts w:eastAsia="Times New Roman"/>
          <w:bCs/>
          <w:lang w:eastAsia="uk-UA"/>
        </w:rPr>
      </w:pPr>
      <w:r w:rsidRPr="00A41D9C">
        <w:rPr>
          <w:rFonts w:eastAsia="Times New Roman"/>
          <w:bCs/>
          <w:lang w:eastAsia="uk-UA"/>
        </w:rPr>
        <w:t xml:space="preserve">Розглянувши </w:t>
      </w:r>
      <w:r w:rsidR="00156F30">
        <w:rPr>
          <w:rFonts w:eastAsia="Times New Roman"/>
          <w:bCs/>
          <w:lang w:eastAsia="uk-UA"/>
        </w:rPr>
        <w:t>поданий законопроект у межах</w:t>
      </w:r>
      <w:r w:rsidR="009014AC">
        <w:rPr>
          <w:rFonts w:eastAsia="Times New Roman"/>
          <w:bCs/>
          <w:lang w:eastAsia="uk-UA"/>
        </w:rPr>
        <w:t xml:space="preserve"> вкрай</w:t>
      </w:r>
      <w:r w:rsidR="00156F30">
        <w:rPr>
          <w:rFonts w:eastAsia="Times New Roman"/>
          <w:bCs/>
          <w:lang w:eastAsia="uk-UA"/>
        </w:rPr>
        <w:t xml:space="preserve"> стислого терміну його опрацювання,</w:t>
      </w:r>
      <w:r w:rsidR="009014AC" w:rsidRPr="009014AC">
        <w:rPr>
          <w:rFonts w:eastAsia="Times New Roman"/>
          <w:bCs/>
          <w:lang w:eastAsia="uk-UA"/>
        </w:rPr>
        <w:t xml:space="preserve"> </w:t>
      </w:r>
      <w:r w:rsidR="009014AC" w:rsidRPr="00A41D9C">
        <w:rPr>
          <w:rFonts w:eastAsia="Times New Roman"/>
          <w:bCs/>
          <w:lang w:eastAsia="uk-UA"/>
        </w:rPr>
        <w:t>Головне науково-експертне управління</w:t>
      </w:r>
      <w:r w:rsidR="00156F30" w:rsidRPr="00A41D9C">
        <w:rPr>
          <w:rFonts w:eastAsia="Times New Roman"/>
          <w:bCs/>
          <w:lang w:eastAsia="uk-UA"/>
        </w:rPr>
        <w:t xml:space="preserve"> </w:t>
      </w:r>
      <w:r w:rsidRPr="00A41D9C">
        <w:rPr>
          <w:rFonts w:eastAsia="Times New Roman"/>
          <w:bCs/>
          <w:lang w:eastAsia="uk-UA"/>
        </w:rPr>
        <w:t>вважає за необхідне висловити щодо його змісту наступні пропозиції та</w:t>
      </w:r>
      <w:r w:rsidR="009014AC">
        <w:rPr>
          <w:rFonts w:eastAsia="Times New Roman"/>
          <w:bCs/>
          <w:lang w:eastAsia="uk-UA"/>
        </w:rPr>
        <w:t xml:space="preserve"> </w:t>
      </w:r>
      <w:r w:rsidRPr="00A41D9C">
        <w:rPr>
          <w:rFonts w:eastAsia="Times New Roman"/>
          <w:bCs/>
          <w:lang w:eastAsia="uk-UA"/>
        </w:rPr>
        <w:t>зауваження.</w:t>
      </w:r>
    </w:p>
    <w:p w:rsidR="00A41D9C" w:rsidRPr="00A41D9C" w:rsidRDefault="00A41D9C" w:rsidP="00A41D9C">
      <w:pPr>
        <w:jc w:val="both"/>
      </w:pPr>
      <w:r w:rsidRPr="00A41D9C">
        <w:rPr>
          <w:b/>
        </w:rPr>
        <w:t>1.</w:t>
      </w:r>
      <w:r w:rsidRPr="00A41D9C">
        <w:t xml:space="preserve"> Проектом пропонується передбачити кримінальну відповідальність за </w:t>
      </w:r>
      <w:r w:rsidRPr="00A41D9C">
        <w:rPr>
          <w:rFonts w:eastAsia="Times New Roman"/>
          <w:lang w:eastAsia="ru-RU"/>
        </w:rPr>
        <w:t xml:space="preserve">вивезення (пересилання) у значному розмірі через митний кордон України поза митним контролем або з приховуванням від митного контролю товарів протиепідемічного призначення, експорт яких підлягає ліцензуванню, </w:t>
      </w:r>
      <w:r w:rsidRPr="00A41D9C">
        <w:rPr>
          <w:rFonts w:eastAsia="Times New Roman"/>
          <w:i/>
          <w:lang w:eastAsia="ru-RU"/>
        </w:rPr>
        <w:t>або вивезення (пересилання) яких громадянами за межі митної території України не допускається</w:t>
      </w:r>
      <w:r w:rsidRPr="00A41D9C">
        <w:rPr>
          <w:rFonts w:eastAsia="Times New Roman"/>
          <w:lang w:eastAsia="ru-RU"/>
        </w:rPr>
        <w:t xml:space="preserve"> (ч. 1 ст. 201-2 КК). При цьому </w:t>
      </w:r>
      <w:r w:rsidRPr="00A41D9C">
        <w:t>запропоноване формулювання диспозиції</w:t>
      </w:r>
      <w:r w:rsidR="009014AC">
        <w:t xml:space="preserve"> </w:t>
      </w:r>
      <w:r w:rsidRPr="00A41D9C">
        <w:t xml:space="preserve">ч. 1 ст. 201-2 КК (у редакції проекту) не дає можливості з'ясувати, яке саме діяння слід буде визнавати кримінально караним: 1) діяння у вигляді </w:t>
      </w:r>
      <w:r w:rsidRPr="00A41D9C">
        <w:rPr>
          <w:spacing w:val="-6"/>
        </w:rPr>
        <w:t>вивезення (</w:t>
      </w:r>
      <w:r w:rsidRPr="00A41D9C">
        <w:t xml:space="preserve">пересилання) окремих товарів протиепідемічного призначення, вивезення (пересилання) яких громадянами за межі митної території України не допускається; чи 2) діяння у вигляді </w:t>
      </w:r>
      <w:r w:rsidRPr="00A41D9C">
        <w:rPr>
          <w:spacing w:val="-6"/>
        </w:rPr>
        <w:t>вивезення (</w:t>
      </w:r>
      <w:r w:rsidRPr="00A41D9C">
        <w:t xml:space="preserve">пересилання) аналізованих товарів </w:t>
      </w:r>
      <w:r w:rsidRPr="00A41D9C">
        <w:rPr>
          <w:i/>
          <w:spacing w:val="-6"/>
        </w:rPr>
        <w:t>у значному розмірі</w:t>
      </w:r>
      <w:r w:rsidRPr="00A41D9C">
        <w:rPr>
          <w:spacing w:val="-6"/>
        </w:rPr>
        <w:t xml:space="preserve">. </w:t>
      </w:r>
    </w:p>
    <w:p w:rsidR="00A41D9C" w:rsidRPr="00A41D9C" w:rsidRDefault="00A41D9C" w:rsidP="00A41D9C">
      <w:pPr>
        <w:jc w:val="both"/>
      </w:pPr>
      <w:r w:rsidRPr="00A41D9C">
        <w:t xml:space="preserve">Якщо припустити, що </w:t>
      </w:r>
      <w:r w:rsidR="00156F30">
        <w:t xml:space="preserve">у пропонованій нормі </w:t>
      </w:r>
      <w:r w:rsidRPr="00A41D9C">
        <w:t xml:space="preserve">йдеться про вчинення </w:t>
      </w:r>
      <w:r w:rsidRPr="00A41D9C">
        <w:rPr>
          <w:spacing w:val="-6"/>
        </w:rPr>
        <w:t>вивезення (</w:t>
      </w:r>
      <w:r w:rsidRPr="00A41D9C">
        <w:t xml:space="preserve">пересилання) окремих товарів протиепідемічного призначення, вивезення (пересилання) яких громадянами за межі митної території України </w:t>
      </w:r>
      <w:r w:rsidRPr="00662187">
        <w:rPr>
          <w:i/>
        </w:rPr>
        <w:lastRenderedPageBreak/>
        <w:t xml:space="preserve">не допускається, </w:t>
      </w:r>
      <w:r w:rsidRPr="00662187">
        <w:rPr>
          <w:i/>
          <w:u w:val="single"/>
        </w:rPr>
        <w:t>без прив'язки до розміру відповідних товарів</w:t>
      </w:r>
      <w:r w:rsidRPr="00A41D9C">
        <w:rPr>
          <w:rStyle w:val="ac"/>
        </w:rPr>
        <w:footnoteReference w:id="1"/>
      </w:r>
      <w:r w:rsidRPr="00A41D9C">
        <w:t xml:space="preserve">, пропозиція встановлення кримінальної відповідальності за аналізоване діяння мала би бути належним </w:t>
      </w:r>
      <w:r w:rsidRPr="00C03D0D">
        <w:t xml:space="preserve">чином обґрунтована, особливо зважаючи на те, що </w:t>
      </w:r>
      <w:r w:rsidR="00B449B2" w:rsidRPr="00C03D0D">
        <w:t>склади злочинів, передбачені ч.</w:t>
      </w:r>
      <w:r w:rsidR="00D77447" w:rsidRPr="00C03D0D">
        <w:t xml:space="preserve"> </w:t>
      </w:r>
      <w:r w:rsidR="00B449B2" w:rsidRPr="00C03D0D">
        <w:t>ч.</w:t>
      </w:r>
      <w:r w:rsidR="00B449B2">
        <w:t xml:space="preserve"> 1, 2</w:t>
      </w:r>
      <w:r w:rsidRPr="00A41D9C">
        <w:t xml:space="preserve"> ст. </w:t>
      </w:r>
      <w:r w:rsidRPr="00A41D9C">
        <w:rPr>
          <w:rFonts w:eastAsia="Times New Roman"/>
          <w:lang w:eastAsia="ru-RU"/>
        </w:rPr>
        <w:t xml:space="preserve">201-2 КК (у редакції проекту), </w:t>
      </w:r>
      <w:r w:rsidR="00156F30">
        <w:rPr>
          <w:rFonts w:eastAsia="Times New Roman"/>
          <w:lang w:eastAsia="ru-RU"/>
        </w:rPr>
        <w:t>віднос</w:t>
      </w:r>
      <w:r w:rsidR="00B449B2">
        <w:rPr>
          <w:rFonts w:eastAsia="Times New Roman"/>
          <w:lang w:eastAsia="ru-RU"/>
        </w:rPr>
        <w:t>я</w:t>
      </w:r>
      <w:r w:rsidR="00156F30">
        <w:rPr>
          <w:rFonts w:eastAsia="Times New Roman"/>
          <w:lang w:eastAsia="ru-RU"/>
        </w:rPr>
        <w:t>ться до категорії тяжких</w:t>
      </w:r>
      <w:r w:rsidRPr="00A41D9C">
        <w:rPr>
          <w:rFonts w:eastAsia="Times New Roman"/>
          <w:lang w:eastAsia="ru-RU"/>
        </w:rPr>
        <w:t xml:space="preserve"> (див. ч. 4 ст. 12 КК). </w:t>
      </w:r>
    </w:p>
    <w:p w:rsidR="00A41D9C" w:rsidRPr="00A41D9C" w:rsidRDefault="00A41D9C" w:rsidP="00A41D9C">
      <w:pPr>
        <w:jc w:val="both"/>
        <w:rPr>
          <w:spacing w:val="-6"/>
        </w:rPr>
      </w:pPr>
      <w:r w:rsidRPr="00A41D9C">
        <w:t xml:space="preserve">Якщо ж мова йде про </w:t>
      </w:r>
      <w:r w:rsidRPr="00A41D9C">
        <w:rPr>
          <w:spacing w:val="-6"/>
        </w:rPr>
        <w:t>вивезення (</w:t>
      </w:r>
      <w:r w:rsidRPr="00A41D9C">
        <w:t xml:space="preserve">пересилання) у значному розмірі товарів протиепідемічного призначення, вивезення (пересилання) яких громадянами за межі митної території України не допускається, вказівка на відповідний розмір мала би бути належним чином відображена у диспозиції ч. 1 ст. 201-2 КК (у редакції проекту). </w:t>
      </w:r>
    </w:p>
    <w:p w:rsidR="00A41D9C" w:rsidRPr="00A41D9C" w:rsidRDefault="00A41D9C" w:rsidP="00A41D9C">
      <w:pPr>
        <w:jc w:val="both"/>
      </w:pPr>
      <w:r w:rsidRPr="00A41D9C">
        <w:rPr>
          <w:b/>
          <w:spacing w:val="-6"/>
        </w:rPr>
        <w:t>2.</w:t>
      </w:r>
      <w:r w:rsidRPr="00A41D9C">
        <w:rPr>
          <w:spacing w:val="-6"/>
        </w:rPr>
        <w:t xml:space="preserve"> </w:t>
      </w:r>
      <w:r w:rsidRPr="00A41D9C">
        <w:t xml:space="preserve">У п. 2 </w:t>
      </w:r>
      <w:r w:rsidR="00156F30">
        <w:t>п</w:t>
      </w:r>
      <w:r w:rsidRPr="00A41D9C">
        <w:t xml:space="preserve">ояснювальної записки до законопроекту вказано </w:t>
      </w:r>
      <w:r w:rsidR="00156F30">
        <w:t>на</w:t>
      </w:r>
      <w:r w:rsidRPr="00A41D9C">
        <w:t xml:space="preserve"> те, що встановлення кримінальної відповідальності за вивезення (пересилання) через митний </w:t>
      </w:r>
      <w:r w:rsidRPr="00C03D0D">
        <w:rPr>
          <w:color w:val="000000" w:themeColor="text1"/>
        </w:rPr>
        <w:t xml:space="preserve">кордон України поза митним контролем або з приховуванням від митного контролю товарів протиепідемічного призначення, серед іншого, обумовлене прийняттям </w:t>
      </w:r>
      <w:r w:rsidR="005C24D4" w:rsidRPr="00C03D0D">
        <w:rPr>
          <w:color w:val="000000" w:themeColor="text1"/>
        </w:rPr>
        <w:t>п</w:t>
      </w:r>
      <w:r w:rsidRPr="00C03D0D">
        <w:rPr>
          <w:color w:val="000000" w:themeColor="text1"/>
        </w:rPr>
        <w:t xml:space="preserve">останови </w:t>
      </w:r>
      <w:r w:rsidR="005C24D4" w:rsidRPr="00C03D0D">
        <w:rPr>
          <w:color w:val="000000" w:themeColor="text1"/>
        </w:rPr>
        <w:t xml:space="preserve">Кабінету Міністрів України </w:t>
      </w:r>
      <w:r w:rsidR="00D77447" w:rsidRPr="00C03D0D">
        <w:rPr>
          <w:color w:val="000000" w:themeColor="text1"/>
        </w:rPr>
        <w:br/>
      </w:r>
      <w:r w:rsidRPr="00C03D0D">
        <w:rPr>
          <w:color w:val="000000" w:themeColor="text1"/>
        </w:rPr>
        <w:t>від 11 березня 2020 р</w:t>
      </w:r>
      <w:r w:rsidR="00C03D0D" w:rsidRPr="00C03D0D">
        <w:rPr>
          <w:color w:val="000000" w:themeColor="text1"/>
        </w:rPr>
        <w:t xml:space="preserve">оку </w:t>
      </w:r>
      <w:r w:rsidRPr="00C03D0D">
        <w:rPr>
          <w:color w:val="000000" w:themeColor="text1"/>
        </w:rPr>
        <w:t>№</w:t>
      </w:r>
      <w:r w:rsidR="00156F30" w:rsidRPr="00C03D0D">
        <w:rPr>
          <w:color w:val="000000" w:themeColor="text1"/>
        </w:rPr>
        <w:t xml:space="preserve"> </w:t>
      </w:r>
      <w:r w:rsidRPr="00C03D0D">
        <w:rPr>
          <w:color w:val="000000" w:themeColor="text1"/>
        </w:rPr>
        <w:t xml:space="preserve">214 (далі – </w:t>
      </w:r>
      <w:r w:rsidR="005C24D4" w:rsidRPr="00C03D0D">
        <w:rPr>
          <w:color w:val="000000" w:themeColor="text1"/>
        </w:rPr>
        <w:t>п</w:t>
      </w:r>
      <w:r w:rsidRPr="00C03D0D">
        <w:rPr>
          <w:color w:val="000000" w:themeColor="text1"/>
        </w:rPr>
        <w:t xml:space="preserve">останова КМУ № 214), якою </w:t>
      </w:r>
      <w:r w:rsidR="005C24D4" w:rsidRPr="00C03D0D">
        <w:rPr>
          <w:color w:val="000000" w:themeColor="text1"/>
        </w:rPr>
        <w:t>було внесено зміни до п</w:t>
      </w:r>
      <w:r w:rsidRPr="00C03D0D">
        <w:rPr>
          <w:color w:val="000000" w:themeColor="text1"/>
        </w:rPr>
        <w:t>останови Кабінету Міністрів України «Про затвердження переліків товарів, експорт та імпорт</w:t>
      </w:r>
      <w:r w:rsidRPr="00C03D0D">
        <w:t xml:space="preserve"> яких підлягає ліцензуванню, та квот на 2020 рік» від 24 грудня 2019 р</w:t>
      </w:r>
      <w:r w:rsidR="00D77447" w:rsidRPr="00C03D0D">
        <w:t>оку</w:t>
      </w:r>
      <w:r w:rsidRPr="00C03D0D">
        <w:t xml:space="preserve"> №</w:t>
      </w:r>
      <w:r w:rsidRPr="00A41D9C">
        <w:t xml:space="preserve"> 1109</w:t>
      </w:r>
      <w:r w:rsidR="005C24D4">
        <w:t xml:space="preserve">. При цьому, у п. </w:t>
      </w:r>
      <w:r w:rsidR="00281ACA">
        <w:t xml:space="preserve">2 </w:t>
      </w:r>
      <w:r w:rsidR="005C24D4">
        <w:t>п</w:t>
      </w:r>
      <w:r w:rsidRPr="00A41D9C">
        <w:t xml:space="preserve">останови КМУ № 214 зазначено, що «ліцензування експорту товарів протиепідемічного призначення, що необхідні для запобігання занесенню і поширенню на території України гострої респіраторної хвороби, спричиненої коронавірусом Covid-2019, запроваджується </w:t>
      </w:r>
      <w:r w:rsidRPr="00A41D9C">
        <w:rPr>
          <w:i/>
          <w:u w:val="single"/>
        </w:rPr>
        <w:t>до 1 червня 2020 року</w:t>
      </w:r>
      <w:r w:rsidRPr="00A41D9C">
        <w:t xml:space="preserve">». </w:t>
      </w:r>
    </w:p>
    <w:p w:rsidR="00A41D9C" w:rsidRPr="00A41D9C" w:rsidRDefault="009014AC" w:rsidP="00A41D9C">
      <w:pPr>
        <w:jc w:val="both"/>
      </w:pPr>
      <w:r>
        <w:t>Оскільки</w:t>
      </w:r>
      <w:r w:rsidR="00B449B2">
        <w:t xml:space="preserve"> диспозиція ч. 1 ст. 201-2</w:t>
      </w:r>
      <w:r w:rsidR="00A41D9C" w:rsidRPr="00A41D9C">
        <w:t xml:space="preserve"> КК (у редакції проекту) сформульована як </w:t>
      </w:r>
      <w:proofErr w:type="spellStart"/>
      <w:r w:rsidR="00A41D9C" w:rsidRPr="00A41D9C">
        <w:t>бланкетна</w:t>
      </w:r>
      <w:proofErr w:type="spellEnd"/>
      <w:r w:rsidR="00A41D9C" w:rsidRPr="00A41D9C">
        <w:t xml:space="preserve"> та вимагає звернення суб'єктів правозастосування, серед іншого, до відповідних приписів </w:t>
      </w:r>
      <w:r w:rsidR="00281ACA">
        <w:t>п</w:t>
      </w:r>
      <w:r w:rsidR="00A41D9C" w:rsidRPr="00A41D9C">
        <w:t xml:space="preserve">останови КМУ </w:t>
      </w:r>
      <w:r w:rsidR="00701ABB">
        <w:br/>
      </w:r>
      <w:r w:rsidR="00A41D9C" w:rsidRPr="00A41D9C">
        <w:t xml:space="preserve">№ 214, запропоноване у проекті доповнення </w:t>
      </w:r>
      <w:r w:rsidR="00281ACA">
        <w:t xml:space="preserve">Особливої частини </w:t>
      </w:r>
      <w:r w:rsidR="00A41D9C" w:rsidRPr="00A41D9C">
        <w:t>КК нормою тимчасового характеру не повною мірою узгоджу</w:t>
      </w:r>
      <w:r>
        <w:t>є</w:t>
      </w:r>
      <w:r w:rsidR="00A41D9C" w:rsidRPr="00A41D9C">
        <w:t xml:space="preserve">ться з природою кримінального закону як основного акту відповідного законодавства, який покликаний регулювати найважливіші суспільні відносини у цій сфері. </w:t>
      </w:r>
    </w:p>
    <w:p w:rsidR="00AD0F02" w:rsidRDefault="00A41D9C" w:rsidP="00A41D9C">
      <w:pPr>
        <w:jc w:val="both"/>
      </w:pPr>
      <w:r w:rsidRPr="00A41D9C">
        <w:t>З огляду на зазнач</w:t>
      </w:r>
      <w:r w:rsidR="00B449B2">
        <w:t>ене у диспозиції ч. 1 ст. 201-2</w:t>
      </w:r>
      <w:r w:rsidRPr="00A41D9C">
        <w:t xml:space="preserve"> КК (у редакції проекту) варто було б </w:t>
      </w:r>
      <w:r w:rsidR="00281ACA">
        <w:t>зробити вказівку на певний</w:t>
      </w:r>
      <w:r w:rsidRPr="00A41D9C">
        <w:t xml:space="preserve"> часовий період, протягом якого скоюється відповідний злочин (наприклад, </w:t>
      </w:r>
      <w:r w:rsidRPr="00AD0F02">
        <w:rPr>
          <w:i/>
          <w:u w:val="single"/>
        </w:rPr>
        <w:t>під час протидії поширенню на території України</w:t>
      </w:r>
      <w:r w:rsidR="00281ACA" w:rsidRPr="00AD0F02">
        <w:rPr>
          <w:i/>
          <w:u w:val="single"/>
        </w:rPr>
        <w:t xml:space="preserve"> особливо небезпечної вірусної хвороби</w:t>
      </w:r>
      <w:r w:rsidRPr="00A41D9C">
        <w:t xml:space="preserve">). </w:t>
      </w:r>
      <w:r w:rsidR="005942D5">
        <w:t>У протилежному випадку</w:t>
      </w:r>
      <w:r w:rsidR="009014AC">
        <w:t xml:space="preserve"> навіть тоді,</w:t>
      </w:r>
      <w:r w:rsidR="005942D5">
        <w:t xml:space="preserve"> коли на території України не буде офіційно визнано тих чи інших пандемічних загроз</w:t>
      </w:r>
      <w:r w:rsidR="009014AC">
        <w:t>,</w:t>
      </w:r>
      <w:r w:rsidR="005942D5">
        <w:t xml:space="preserve"> в</w:t>
      </w:r>
      <w:r w:rsidR="005942D5" w:rsidRPr="005942D5">
        <w:t>ивезення (пересилання) через митний кордон України поза митним контролем або з приховуванням від митного контролю</w:t>
      </w:r>
      <w:r w:rsidR="0039440B">
        <w:t xml:space="preserve"> </w:t>
      </w:r>
      <w:r w:rsidR="005942D5">
        <w:lastRenderedPageBreak/>
        <w:t>масок медичних (хірургічних</w:t>
      </w:r>
      <w:r w:rsidR="005942D5" w:rsidRPr="005942D5">
        <w:t>)</w:t>
      </w:r>
      <w:r w:rsidR="005942D5">
        <w:t xml:space="preserve"> </w:t>
      </w:r>
      <w:r w:rsidR="005942D5" w:rsidRPr="005942D5">
        <w:t>у значному розмірі</w:t>
      </w:r>
      <w:r w:rsidR="009014AC">
        <w:t xml:space="preserve"> все одно</w:t>
      </w:r>
      <w:r w:rsidR="00DA1BEE">
        <w:t xml:space="preserve"> </w:t>
      </w:r>
      <w:r w:rsidR="00DA1BEE" w:rsidRPr="00DA1BEE">
        <w:rPr>
          <w:i/>
        </w:rPr>
        <w:t>кваліфікуватиметься як тяжкий злочин</w:t>
      </w:r>
      <w:r w:rsidR="00DA1BEE">
        <w:t xml:space="preserve"> та тягтиме за собою кримінальну відповідальність, передбачену відповідною частиною</w:t>
      </w:r>
      <w:r w:rsidR="005B6D26">
        <w:t xml:space="preserve"> </w:t>
      </w:r>
      <w:bookmarkStart w:id="0" w:name="_GoBack"/>
      <w:bookmarkEnd w:id="0"/>
      <w:r w:rsidR="00DA1BEE">
        <w:t>ст. 201-2 КК</w:t>
      </w:r>
      <w:r w:rsidR="009014AC">
        <w:t>, щ</w:t>
      </w:r>
      <w:r w:rsidR="00AD0F02">
        <w:t xml:space="preserve">о навряд чи можна визнати доцільним. </w:t>
      </w:r>
    </w:p>
    <w:p w:rsidR="00A41D9C" w:rsidRPr="00A41D9C" w:rsidRDefault="00A41D9C" w:rsidP="00A41D9C">
      <w:pPr>
        <w:jc w:val="both"/>
        <w:rPr>
          <w:color w:val="1D1D1B"/>
          <w:shd w:val="clear" w:color="auto" w:fill="FFFFFF"/>
        </w:rPr>
      </w:pPr>
      <w:r w:rsidRPr="00A41D9C">
        <w:rPr>
          <w:b/>
          <w:color w:val="1D1D1B"/>
          <w:shd w:val="clear" w:color="auto" w:fill="FFFFFF"/>
        </w:rPr>
        <w:t>3.</w:t>
      </w:r>
      <w:r w:rsidRPr="00A41D9C">
        <w:rPr>
          <w:color w:val="1D1D1B"/>
          <w:shd w:val="clear" w:color="auto" w:fill="FFFFFF"/>
        </w:rPr>
        <w:t xml:space="preserve"> </w:t>
      </w:r>
      <w:r w:rsidR="00DA1BEE">
        <w:rPr>
          <w:color w:val="1D1D1B"/>
          <w:shd w:val="clear" w:color="auto" w:fill="FFFFFF"/>
        </w:rPr>
        <w:t>За вчинення злочинів, передбачених</w:t>
      </w:r>
      <w:r w:rsidRPr="00A41D9C">
        <w:rPr>
          <w:color w:val="1D1D1B"/>
          <w:shd w:val="clear" w:color="auto" w:fill="FFFFFF"/>
        </w:rPr>
        <w:t xml:space="preserve"> ст. 201-2 КК, пропонується передбачити покарання у виді: штрафу </w:t>
      </w:r>
      <w:r w:rsidRPr="00A41D9C">
        <w:rPr>
          <w:spacing w:val="-6"/>
        </w:rPr>
        <w:t xml:space="preserve">від восьми до дванадцяти </w:t>
      </w:r>
      <w:r w:rsidRPr="00A41D9C">
        <w:rPr>
          <w:color w:val="1D1D1B"/>
          <w:shd w:val="clear" w:color="auto" w:fill="FFFFFF"/>
        </w:rPr>
        <w:t xml:space="preserve">тисяч неоподатковуваних мінімумів доходів громадян </w:t>
      </w:r>
      <w:r w:rsidRPr="00A41D9C">
        <w:rPr>
          <w:i/>
          <w:color w:val="1D1D1B"/>
          <w:shd w:val="clear" w:color="auto" w:fill="FFFFFF"/>
        </w:rPr>
        <w:t xml:space="preserve">з конфіскацією </w:t>
      </w:r>
      <w:r w:rsidRPr="00A41D9C">
        <w:rPr>
          <w:i/>
          <w:spacing w:val="-6"/>
        </w:rPr>
        <w:t>цих товарів</w:t>
      </w:r>
      <w:r w:rsidRPr="00A41D9C">
        <w:rPr>
          <w:rStyle w:val="ac"/>
          <w:spacing w:val="-6"/>
        </w:rPr>
        <w:footnoteReference w:id="2"/>
      </w:r>
      <w:r w:rsidRPr="00A41D9C">
        <w:rPr>
          <w:spacing w:val="-6"/>
        </w:rPr>
        <w:t xml:space="preserve"> </w:t>
      </w:r>
      <w:r w:rsidRPr="00A41D9C">
        <w:rPr>
          <w:rFonts w:eastAsia="Times New Roman"/>
          <w:lang w:eastAsia="ru-RU"/>
        </w:rPr>
        <w:t xml:space="preserve">(ч. 1); </w:t>
      </w:r>
      <w:r w:rsidRPr="00A41D9C">
        <w:rPr>
          <w:color w:val="1D1D1B"/>
          <w:shd w:val="clear" w:color="auto" w:fill="FFFFFF"/>
        </w:rPr>
        <w:t xml:space="preserve">штрафу </w:t>
      </w:r>
      <w:r w:rsidRPr="00A41D9C">
        <w:rPr>
          <w:spacing w:val="-6"/>
        </w:rPr>
        <w:t>від</w:t>
      </w:r>
      <w:r w:rsidRPr="00A41D9C">
        <w:rPr>
          <w:rFonts w:eastAsia="Times New Roman"/>
          <w:lang w:eastAsia="ru-RU"/>
        </w:rPr>
        <w:t xml:space="preserve"> </w:t>
      </w:r>
      <w:r w:rsidRPr="00A41D9C">
        <w:t xml:space="preserve">двадцяти до двадцяти п’яти тисяч неоподатковуваних мінімумів доходів громадян </w:t>
      </w:r>
      <w:r w:rsidRPr="00A41D9C">
        <w:rPr>
          <w:i/>
          <w:color w:val="1D1D1B"/>
          <w:shd w:val="clear" w:color="auto" w:fill="FFFFFF"/>
        </w:rPr>
        <w:t xml:space="preserve">з конфіскацією </w:t>
      </w:r>
      <w:r w:rsidRPr="00A41D9C">
        <w:rPr>
          <w:i/>
          <w:spacing w:val="-6"/>
        </w:rPr>
        <w:t>цих товарів</w:t>
      </w:r>
      <w:r w:rsidRPr="00A41D9C">
        <w:rPr>
          <w:color w:val="1D1D1B"/>
          <w:shd w:val="clear" w:color="auto" w:fill="FFFFFF"/>
        </w:rPr>
        <w:t xml:space="preserve"> (ч. 2).</w:t>
      </w:r>
    </w:p>
    <w:p w:rsidR="00CE3FC1" w:rsidRDefault="00B449B2" w:rsidP="00695FDE">
      <w:pPr>
        <w:jc w:val="both"/>
        <w:rPr>
          <w:rFonts w:eastAsia="Times New Roman"/>
          <w:lang w:eastAsia="ru-RU"/>
        </w:rPr>
      </w:pPr>
      <w:r w:rsidRPr="00695FDE">
        <w:rPr>
          <w:rFonts w:eastAsia="Times New Roman"/>
          <w:i/>
          <w:lang w:eastAsia="ru-RU"/>
        </w:rPr>
        <w:t>По-перше</w:t>
      </w:r>
      <w:r>
        <w:rPr>
          <w:rFonts w:eastAsia="Times New Roman"/>
          <w:lang w:eastAsia="ru-RU"/>
        </w:rPr>
        <w:t>, як уже зазначалося вище, склади злочинів, передбачені</w:t>
      </w:r>
      <w:r w:rsidR="002376D8">
        <w:rPr>
          <w:rFonts w:eastAsia="Times New Roman"/>
          <w:lang w:eastAsia="ru-RU"/>
        </w:rPr>
        <w:t xml:space="preserve"> у</w:t>
      </w:r>
      <w:r>
        <w:rPr>
          <w:rFonts w:eastAsia="Times New Roman"/>
          <w:lang w:eastAsia="ru-RU"/>
        </w:rPr>
        <w:t xml:space="preserve"> </w:t>
      </w:r>
      <w:r w:rsidR="002376D8">
        <w:rPr>
          <w:rFonts w:eastAsia="Times New Roman"/>
          <w:lang w:eastAsia="ru-RU"/>
        </w:rPr>
        <w:br/>
      </w:r>
      <w:r>
        <w:rPr>
          <w:rFonts w:eastAsia="Times New Roman"/>
          <w:lang w:eastAsia="ru-RU"/>
        </w:rPr>
        <w:t>ч.</w:t>
      </w:r>
      <w:r w:rsidR="002376D8">
        <w:rPr>
          <w:rFonts w:eastAsia="Times New Roman"/>
          <w:lang w:eastAsia="ru-RU"/>
        </w:rPr>
        <w:t xml:space="preserve"> </w:t>
      </w:r>
      <w:r>
        <w:rPr>
          <w:rFonts w:eastAsia="Times New Roman"/>
          <w:lang w:eastAsia="ru-RU"/>
        </w:rPr>
        <w:t>ч. 1, 2 ст. 201-2 КК</w:t>
      </w:r>
      <w:r w:rsidR="00CE3FC1">
        <w:rPr>
          <w:rFonts w:eastAsia="Times New Roman"/>
          <w:lang w:eastAsia="ru-RU"/>
        </w:rPr>
        <w:t>,</w:t>
      </w:r>
      <w:r>
        <w:rPr>
          <w:rFonts w:eastAsia="Times New Roman"/>
          <w:lang w:eastAsia="ru-RU"/>
        </w:rPr>
        <w:t xml:space="preserve"> відносяться </w:t>
      </w:r>
      <w:r w:rsidR="00CE3FC1">
        <w:rPr>
          <w:rFonts w:eastAsia="Times New Roman"/>
          <w:lang w:eastAsia="ru-RU"/>
        </w:rPr>
        <w:t xml:space="preserve">у проекті </w:t>
      </w:r>
      <w:r>
        <w:rPr>
          <w:rFonts w:eastAsia="Times New Roman"/>
          <w:lang w:eastAsia="ru-RU"/>
        </w:rPr>
        <w:t xml:space="preserve">до </w:t>
      </w:r>
      <w:r w:rsidRPr="00695FDE">
        <w:rPr>
          <w:rFonts w:eastAsia="Times New Roman"/>
          <w:i/>
          <w:u w:val="single"/>
          <w:lang w:eastAsia="ru-RU"/>
        </w:rPr>
        <w:t>категорії тяжких</w:t>
      </w:r>
      <w:r>
        <w:rPr>
          <w:rFonts w:eastAsia="Times New Roman"/>
          <w:lang w:eastAsia="ru-RU"/>
        </w:rPr>
        <w:t xml:space="preserve"> з огляду на приписи ч. 4 ст. 12 КК. На наш погляд, розмір</w:t>
      </w:r>
      <w:r w:rsidR="002376D8">
        <w:rPr>
          <w:rFonts w:eastAsia="Times New Roman"/>
          <w:lang w:eastAsia="ru-RU"/>
        </w:rPr>
        <w:t>и</w:t>
      </w:r>
      <w:r>
        <w:rPr>
          <w:rFonts w:eastAsia="Times New Roman"/>
          <w:lang w:eastAsia="ru-RU"/>
        </w:rPr>
        <w:t xml:space="preserve"> штрафу у санкції </w:t>
      </w:r>
      <w:r w:rsidR="00695FDE">
        <w:rPr>
          <w:rFonts w:eastAsia="Times New Roman"/>
          <w:lang w:eastAsia="ru-RU"/>
        </w:rPr>
        <w:br/>
      </w:r>
      <w:r>
        <w:rPr>
          <w:rFonts w:eastAsia="Times New Roman"/>
          <w:lang w:eastAsia="ru-RU"/>
        </w:rPr>
        <w:t>ч. 1 ст. 201-2 КК потребую</w:t>
      </w:r>
      <w:r w:rsidR="00EF456F">
        <w:rPr>
          <w:rFonts w:eastAsia="Times New Roman"/>
          <w:lang w:eastAsia="ru-RU"/>
        </w:rPr>
        <w:t>ть перегляду у бік їх зменшення</w:t>
      </w:r>
      <w:r w:rsidR="00CE3FC1">
        <w:rPr>
          <w:rFonts w:eastAsia="Times New Roman"/>
          <w:lang w:eastAsia="ru-RU"/>
        </w:rPr>
        <w:t xml:space="preserve"> та віднесення відповідних діянь до  категорії злочинів середньої тяжкості</w:t>
      </w:r>
      <w:r w:rsidR="00EF456F">
        <w:rPr>
          <w:rFonts w:eastAsia="Times New Roman"/>
          <w:lang w:eastAsia="ru-RU"/>
        </w:rPr>
        <w:t>, адже</w:t>
      </w:r>
      <w:r>
        <w:rPr>
          <w:rFonts w:eastAsia="Times New Roman"/>
          <w:lang w:eastAsia="ru-RU"/>
        </w:rPr>
        <w:t xml:space="preserve"> </w:t>
      </w:r>
      <w:r w:rsidR="00CE3FC1">
        <w:rPr>
          <w:rFonts w:eastAsia="Times New Roman"/>
          <w:lang w:eastAsia="ru-RU"/>
        </w:rPr>
        <w:t xml:space="preserve">їх </w:t>
      </w:r>
      <w:r>
        <w:rPr>
          <w:rFonts w:eastAsia="Times New Roman"/>
          <w:lang w:eastAsia="ru-RU"/>
        </w:rPr>
        <w:t xml:space="preserve">вчинення </w:t>
      </w:r>
      <w:r w:rsidR="00DA1BEE" w:rsidRPr="00B449B2">
        <w:rPr>
          <w:rFonts w:eastAsia="Times New Roman"/>
          <w:i/>
          <w:u w:val="single"/>
          <w:lang w:eastAsia="ru-RU"/>
        </w:rPr>
        <w:t>без обтяжуючих обставин</w:t>
      </w:r>
      <w:r w:rsidR="00DA1BEE">
        <w:rPr>
          <w:rFonts w:eastAsia="Times New Roman"/>
          <w:lang w:eastAsia="ru-RU"/>
        </w:rPr>
        <w:t xml:space="preserve"> </w:t>
      </w:r>
      <w:r w:rsidR="00695FDE">
        <w:rPr>
          <w:rFonts w:eastAsia="Times New Roman"/>
          <w:lang w:eastAsia="ru-RU"/>
        </w:rPr>
        <w:t>саме по собі не заподіює об’єкту кримінально правової охорони істотної шкоди такого рівня, щоб</w:t>
      </w:r>
      <w:r w:rsidR="00EF456F">
        <w:rPr>
          <w:rFonts w:eastAsia="Times New Roman"/>
          <w:lang w:eastAsia="ru-RU"/>
        </w:rPr>
        <w:t xml:space="preserve"> </w:t>
      </w:r>
      <w:r w:rsidR="00695FDE">
        <w:rPr>
          <w:rFonts w:eastAsia="Times New Roman"/>
          <w:lang w:eastAsia="ru-RU"/>
        </w:rPr>
        <w:t xml:space="preserve">визнаватися тяжким злочином. </w:t>
      </w:r>
    </w:p>
    <w:p w:rsidR="00695FDE" w:rsidRPr="00695FDE" w:rsidRDefault="00695FDE" w:rsidP="00695FDE">
      <w:pPr>
        <w:jc w:val="both"/>
        <w:rPr>
          <w:rFonts w:eastAsia="Times New Roman"/>
          <w:lang w:eastAsia="ru-RU"/>
        </w:rPr>
      </w:pPr>
      <w:r>
        <w:rPr>
          <w:rFonts w:eastAsia="Times New Roman"/>
          <w:lang w:eastAsia="ru-RU"/>
        </w:rPr>
        <w:t>У свою чергу, санкцію ч. 2 ст. 201-2 КК, на наш погляд, варто було б доповнити альтернативними до штрафу видами кримінальних покарань (у тому числі, позбавленням волі на певний строк)</w:t>
      </w:r>
      <w:r w:rsidR="002376D8">
        <w:rPr>
          <w:rFonts w:eastAsia="Times New Roman"/>
          <w:lang w:eastAsia="ru-RU"/>
        </w:rPr>
        <w:t>, т</w:t>
      </w:r>
      <w:r>
        <w:rPr>
          <w:rFonts w:eastAsia="Times New Roman"/>
          <w:lang w:eastAsia="ru-RU"/>
        </w:rPr>
        <w:t>им більш, що в силу приписів п. 2 ч. 5 ст. 53 КК у</w:t>
      </w:r>
      <w:r w:rsidRPr="00695FDE">
        <w:rPr>
          <w:rFonts w:eastAsia="Times New Roman"/>
          <w:lang w:eastAsia="ru-RU"/>
        </w:rPr>
        <w:t xml:space="preserve"> разі несплати штрафу в розмірі понад три тисячі неоподатковуваних мінімумів доходів громадян, призначеного як основне покарання, та відсутності підстав для розстрочки його виплати </w:t>
      </w:r>
      <w:r w:rsidRPr="00695FDE">
        <w:rPr>
          <w:rFonts w:eastAsia="Times New Roman"/>
          <w:i/>
          <w:u w:val="single"/>
          <w:lang w:eastAsia="ru-RU"/>
        </w:rPr>
        <w:t>суд замінює несплачену суму штрафу покаранням у виді позбавлення волі</w:t>
      </w:r>
      <w:r w:rsidRPr="00695FDE">
        <w:rPr>
          <w:rFonts w:eastAsia="Times New Roman"/>
          <w:lang w:eastAsia="ru-RU"/>
        </w:rPr>
        <w:t xml:space="preserve"> із розрахунку один день позбавлення волі за вісім неоподатковуваних мінімумів</w:t>
      </w:r>
      <w:r>
        <w:rPr>
          <w:rFonts w:eastAsia="Times New Roman"/>
          <w:lang w:eastAsia="ru-RU"/>
        </w:rPr>
        <w:t xml:space="preserve"> доходів громадян у межах </w:t>
      </w:r>
      <w:r w:rsidRPr="00695FDE">
        <w:rPr>
          <w:rFonts w:eastAsia="Times New Roman"/>
          <w:i/>
          <w:u w:val="single"/>
          <w:lang w:eastAsia="ru-RU"/>
        </w:rPr>
        <w:t>від п'яти до десяти років позбавлення волі – у випадку призначення штрафу за вчинення тяжкого злочину</w:t>
      </w:r>
      <w:r>
        <w:rPr>
          <w:rFonts w:eastAsia="Times New Roman"/>
          <w:lang w:eastAsia="ru-RU"/>
        </w:rPr>
        <w:t>.</w:t>
      </w:r>
    </w:p>
    <w:p w:rsidR="00A41D9C" w:rsidRPr="00A41D9C" w:rsidRDefault="00695FDE" w:rsidP="00695FDE">
      <w:pPr>
        <w:jc w:val="both"/>
        <w:rPr>
          <w:rFonts w:eastAsia="Times New Roman"/>
          <w:lang w:eastAsia="ru-RU"/>
        </w:rPr>
      </w:pPr>
      <w:r w:rsidRPr="00CE3FC1">
        <w:rPr>
          <w:rFonts w:eastAsia="Times New Roman"/>
          <w:i/>
          <w:lang w:eastAsia="ru-RU"/>
        </w:rPr>
        <w:t>По-друге</w:t>
      </w:r>
      <w:r>
        <w:rPr>
          <w:rFonts w:eastAsia="Times New Roman"/>
          <w:lang w:eastAsia="ru-RU"/>
        </w:rPr>
        <w:t>, з</w:t>
      </w:r>
      <w:r w:rsidR="00A41D9C" w:rsidRPr="00A41D9C">
        <w:rPr>
          <w:rFonts w:eastAsia="Times New Roman"/>
          <w:lang w:eastAsia="ru-RU"/>
        </w:rPr>
        <w:t>вертаємо увагу, що законами України «Про внесення змін до Кримінального кодексу України щодо вдосконалення інституту спеціальної конфіскації з метою усунення корупційних ризиків при її застос</w:t>
      </w:r>
      <w:r w:rsidR="00D77447">
        <w:rPr>
          <w:rFonts w:eastAsia="Times New Roman"/>
          <w:lang w:eastAsia="ru-RU"/>
        </w:rPr>
        <w:t xml:space="preserve">уванні» </w:t>
      </w:r>
      <w:r w:rsidR="00D77447">
        <w:rPr>
          <w:rFonts w:eastAsia="Times New Roman"/>
          <w:lang w:eastAsia="ru-RU"/>
        </w:rPr>
        <w:br/>
        <w:t xml:space="preserve">від 10 листопада 2015 року </w:t>
      </w:r>
      <w:r w:rsidR="00A41D9C" w:rsidRPr="00A41D9C">
        <w:rPr>
          <w:rFonts w:eastAsia="Times New Roman"/>
          <w:lang w:eastAsia="ru-RU"/>
        </w:rPr>
        <w:t xml:space="preserve">№ 770-VIII та «Про внесення змін до Кримінального та Кримінального процесуального кодексів України щодо виконання рекомендацій, які містяться у шостій доповіді Європейської комісії про стан виконання Україною Плану дій щодо лібералізації Європейським Союзом візового режиму для України, стосовно удосконалення процедури арешту майна та інституту спеціальної </w:t>
      </w:r>
      <w:r w:rsidR="00A41D9C" w:rsidRPr="00C03D0D">
        <w:rPr>
          <w:rFonts w:eastAsia="Times New Roman"/>
          <w:lang w:eastAsia="ru-RU"/>
        </w:rPr>
        <w:t>конфіск</w:t>
      </w:r>
      <w:r w:rsidR="00D77447" w:rsidRPr="00C03D0D">
        <w:rPr>
          <w:rFonts w:eastAsia="Times New Roman"/>
          <w:lang w:eastAsia="ru-RU"/>
        </w:rPr>
        <w:t>ації» від 18 лютого 2016 року</w:t>
      </w:r>
      <w:r w:rsidR="00A41D9C" w:rsidRPr="00C03D0D">
        <w:rPr>
          <w:rFonts w:eastAsia="Times New Roman"/>
          <w:lang w:eastAsia="ru-RU"/>
        </w:rPr>
        <w:t xml:space="preserve"> </w:t>
      </w:r>
      <w:r w:rsidR="00D77447" w:rsidRPr="00C03D0D">
        <w:rPr>
          <w:rFonts w:eastAsia="Times New Roman"/>
          <w:lang w:eastAsia="ru-RU"/>
        </w:rPr>
        <w:br/>
      </w:r>
      <w:r w:rsidR="00A41D9C" w:rsidRPr="00C03D0D">
        <w:rPr>
          <w:rFonts w:eastAsia="Times New Roman"/>
          <w:lang w:eastAsia="ru-RU"/>
        </w:rPr>
        <w:t>№ 1019-VIII із усіх санкцій Особливої частини КК були виключені положення щодо застосування так званої спеціальної конфіскації (конфіскації предметів</w:t>
      </w:r>
      <w:r w:rsidR="00A41D9C" w:rsidRPr="00A41D9C">
        <w:rPr>
          <w:rFonts w:eastAsia="Times New Roman"/>
          <w:lang w:eastAsia="ru-RU"/>
        </w:rPr>
        <w:t>, засобів, знарядь вчинення злочину тощо).</w:t>
      </w:r>
    </w:p>
    <w:p w:rsidR="00A41D9C" w:rsidRPr="00A41D9C" w:rsidRDefault="00A41D9C" w:rsidP="00A41D9C">
      <w:pPr>
        <w:jc w:val="both"/>
        <w:rPr>
          <w:rFonts w:eastAsia="Times New Roman"/>
          <w:lang w:eastAsia="ru-RU"/>
        </w:rPr>
      </w:pPr>
      <w:r w:rsidRPr="00A41D9C">
        <w:rPr>
          <w:rFonts w:eastAsia="Times New Roman"/>
          <w:lang w:eastAsia="ru-RU"/>
        </w:rPr>
        <w:t>У да</w:t>
      </w:r>
      <w:r w:rsidR="00CE3FC1">
        <w:rPr>
          <w:rFonts w:eastAsia="Times New Roman"/>
          <w:lang w:eastAsia="ru-RU"/>
        </w:rPr>
        <w:t>ному випадку в силу вимог ст.</w:t>
      </w:r>
      <w:r w:rsidR="002376D8">
        <w:rPr>
          <w:rFonts w:eastAsia="Times New Roman"/>
          <w:lang w:eastAsia="ru-RU"/>
        </w:rPr>
        <w:t xml:space="preserve"> </w:t>
      </w:r>
      <w:r w:rsidR="00CE3FC1">
        <w:rPr>
          <w:rFonts w:eastAsia="Times New Roman"/>
          <w:lang w:eastAsia="ru-RU"/>
        </w:rPr>
        <w:t>ст.</w:t>
      </w:r>
      <w:r w:rsidRPr="00A41D9C">
        <w:rPr>
          <w:rFonts w:eastAsia="Times New Roman"/>
          <w:lang w:eastAsia="ru-RU"/>
        </w:rPr>
        <w:t xml:space="preserve"> 96-1, 96-2 КК спеціальна конфіскація товарів протиепідемічного призначення буде можлива на підставі: 1) обвинувального вироку суду; 2) ухвали суду про звільнення особи від </w:t>
      </w:r>
      <w:r w:rsidRPr="00A41D9C">
        <w:rPr>
          <w:rFonts w:eastAsia="Times New Roman"/>
          <w:lang w:eastAsia="ru-RU"/>
        </w:rPr>
        <w:lastRenderedPageBreak/>
        <w:t>кримінальної відповідальності; 3) ухвали суду про застосування примусових заходів медичного характеру; 4) ухвали суду про застосування примусових заходів виховного характеру та ін. (див. ч.</w:t>
      </w:r>
      <w:r w:rsidR="002376D8">
        <w:rPr>
          <w:rFonts w:eastAsia="Times New Roman"/>
          <w:lang w:eastAsia="ru-RU"/>
        </w:rPr>
        <w:t xml:space="preserve"> </w:t>
      </w:r>
      <w:r w:rsidRPr="00A41D9C">
        <w:rPr>
          <w:rFonts w:eastAsia="Times New Roman"/>
          <w:lang w:eastAsia="ru-RU"/>
        </w:rPr>
        <w:t>ч. 2, 3 ст. 96-1 КК) в порядку, передбаченому чинним кримінальним процесуальним законодавством України.</w:t>
      </w:r>
    </w:p>
    <w:p w:rsidR="00A41D9C" w:rsidRDefault="00A41D9C" w:rsidP="00A41D9C">
      <w:pPr>
        <w:jc w:val="both"/>
        <w:rPr>
          <w:rFonts w:eastAsia="Times New Roman"/>
          <w:lang w:eastAsia="ru-RU"/>
        </w:rPr>
      </w:pPr>
      <w:r w:rsidRPr="00A41D9C">
        <w:rPr>
          <w:rFonts w:eastAsia="Times New Roman"/>
          <w:lang w:eastAsia="ru-RU"/>
        </w:rPr>
        <w:t>На підставі викладеного вважаємо, що словосполучення «з конфіскацією цих товарів» варто виключити із санкцій відповідних частин ст. 201-2 КК.</w:t>
      </w:r>
    </w:p>
    <w:p w:rsidR="002376D8" w:rsidRPr="002376D8" w:rsidRDefault="002376D8" w:rsidP="00A41D9C">
      <w:pPr>
        <w:jc w:val="both"/>
        <w:rPr>
          <w:rFonts w:eastAsia="Times New Roman"/>
          <w:lang w:eastAsia="ru-RU"/>
        </w:rPr>
      </w:pPr>
      <w:r w:rsidRPr="002376D8">
        <w:rPr>
          <w:rFonts w:eastAsia="Times New Roman"/>
          <w:b/>
          <w:lang w:eastAsia="ru-RU"/>
        </w:rPr>
        <w:t>4.</w:t>
      </w:r>
      <w:r>
        <w:rPr>
          <w:rFonts w:eastAsia="Times New Roman"/>
          <w:b/>
          <w:lang w:eastAsia="ru-RU"/>
        </w:rPr>
        <w:t xml:space="preserve"> </w:t>
      </w:r>
      <w:r>
        <w:rPr>
          <w:rFonts w:eastAsia="Times New Roman"/>
          <w:lang w:eastAsia="ru-RU"/>
        </w:rPr>
        <w:t xml:space="preserve">Слід вилучити 3 із 4 запропонованих до тексту нової ст. 201-2 КК приміток і залишити лише примітку 3, яка має пряме відношення до змісту пропонованої статті. Питання про те, як розуміти поняття експорту товарів, яким чином встановлюються обмеження на вивезення певних товарів та ким визначаються переліки товарів, вивезення яких з України не допускається, не відносяться до предмету регулювання кримінального закону. </w:t>
      </w:r>
    </w:p>
    <w:p w:rsidR="00A41D9C" w:rsidRPr="002376D8" w:rsidRDefault="002376D8" w:rsidP="00A41D9C">
      <w:r w:rsidRPr="002376D8">
        <w:rPr>
          <w:b/>
        </w:rPr>
        <w:t>5.</w:t>
      </w:r>
      <w:r>
        <w:rPr>
          <w:b/>
        </w:rPr>
        <w:t xml:space="preserve"> </w:t>
      </w:r>
      <w:r>
        <w:t>Проект потребує техніко-юридичного редагування.</w:t>
      </w:r>
    </w:p>
    <w:p w:rsidR="002376D8" w:rsidRDefault="002376D8" w:rsidP="00A41D9C">
      <w:pPr>
        <w:pStyle w:val="a7"/>
        <w:jc w:val="both"/>
        <w:rPr>
          <w:bCs/>
        </w:rPr>
      </w:pPr>
    </w:p>
    <w:p w:rsidR="002376D8" w:rsidRDefault="002376D8" w:rsidP="00A41D9C">
      <w:pPr>
        <w:pStyle w:val="a7"/>
        <w:jc w:val="both"/>
        <w:rPr>
          <w:bCs/>
        </w:rPr>
      </w:pPr>
    </w:p>
    <w:p w:rsidR="00A41D9C" w:rsidRPr="00A41D9C" w:rsidRDefault="00A41D9C" w:rsidP="00A41D9C">
      <w:pPr>
        <w:pStyle w:val="a7"/>
        <w:jc w:val="both"/>
        <w:rPr>
          <w:rFonts w:eastAsia="Arial Unicode MS"/>
          <w:bCs/>
        </w:rPr>
      </w:pPr>
      <w:r w:rsidRPr="00A41D9C">
        <w:rPr>
          <w:bCs/>
        </w:rPr>
        <w:t>Узагальнюючий висновок:</w:t>
      </w:r>
      <w:r w:rsidRPr="00A41D9C">
        <w:rPr>
          <w:rFonts w:eastAsia="Arial Unicode MS"/>
          <w:bCs/>
        </w:rPr>
        <w:t xml:space="preserve"> за результатами розгляду в першому читанні законопроект може бути прийнятий за основу з урахуванням висловлених</w:t>
      </w:r>
      <w:r w:rsidR="00926771">
        <w:rPr>
          <w:rFonts w:eastAsia="Arial Unicode MS"/>
          <w:bCs/>
        </w:rPr>
        <w:t xml:space="preserve"> зауважень та</w:t>
      </w:r>
      <w:r w:rsidRPr="00A41D9C">
        <w:rPr>
          <w:rFonts w:eastAsia="Arial Unicode MS"/>
          <w:bCs/>
        </w:rPr>
        <w:t xml:space="preserve"> пропозицій.</w:t>
      </w:r>
    </w:p>
    <w:p w:rsidR="00A41D9C" w:rsidRPr="00A41D9C" w:rsidRDefault="00A41D9C" w:rsidP="00A41D9C">
      <w:pPr>
        <w:jc w:val="both"/>
        <w:rPr>
          <w:b/>
        </w:rPr>
      </w:pPr>
    </w:p>
    <w:p w:rsidR="00A41D9C" w:rsidRPr="00A41D9C" w:rsidRDefault="00A41D9C" w:rsidP="00A41D9C">
      <w:pPr>
        <w:jc w:val="both"/>
        <w:rPr>
          <w:b/>
        </w:rPr>
      </w:pPr>
    </w:p>
    <w:p w:rsidR="00A41D9C" w:rsidRPr="00AD0F02" w:rsidRDefault="00A41D9C" w:rsidP="00A41D9C">
      <w:pPr>
        <w:jc w:val="both"/>
      </w:pPr>
      <w:r w:rsidRPr="00AD0F02">
        <w:t xml:space="preserve">Керівник Головного управління </w:t>
      </w:r>
      <w:r w:rsidRPr="00AD0F02">
        <w:tab/>
      </w:r>
      <w:r w:rsidRPr="00AD0F02">
        <w:tab/>
      </w:r>
      <w:r w:rsidRPr="00AD0F02">
        <w:tab/>
      </w:r>
      <w:r w:rsidRPr="00AD0F02">
        <w:tab/>
      </w:r>
      <w:r w:rsidR="002376D8">
        <w:t xml:space="preserve">  </w:t>
      </w:r>
      <w:r w:rsidR="00B8016E">
        <w:t xml:space="preserve">        </w:t>
      </w:r>
      <w:r w:rsidRPr="00AD0F02">
        <w:t>С. Тихонюк</w:t>
      </w:r>
    </w:p>
    <w:p w:rsidR="00A41D9C" w:rsidRPr="00A41D9C" w:rsidRDefault="00A41D9C" w:rsidP="00A41D9C">
      <w:pPr>
        <w:jc w:val="both"/>
        <w:rPr>
          <w:b/>
        </w:rPr>
      </w:pPr>
    </w:p>
    <w:p w:rsidR="00A41D9C" w:rsidRPr="00A41D9C" w:rsidRDefault="00A41D9C" w:rsidP="00A41D9C">
      <w:pPr>
        <w:jc w:val="both"/>
        <w:rPr>
          <w:b/>
        </w:rPr>
      </w:pPr>
    </w:p>
    <w:p w:rsidR="002376D8" w:rsidRDefault="00A41D9C" w:rsidP="00AD0F02">
      <w:pPr>
        <w:widowControl w:val="0"/>
        <w:jc w:val="both"/>
        <w:rPr>
          <w:sz w:val="20"/>
          <w:szCs w:val="20"/>
        </w:rPr>
      </w:pPr>
      <w:r w:rsidRPr="00A41D9C">
        <w:rPr>
          <w:sz w:val="20"/>
          <w:szCs w:val="20"/>
        </w:rPr>
        <w:t xml:space="preserve">Вик.: </w:t>
      </w:r>
      <w:r w:rsidRPr="00A41D9C">
        <w:rPr>
          <w:sz w:val="20"/>
          <w:szCs w:val="20"/>
        </w:rPr>
        <w:tab/>
      </w:r>
      <w:r w:rsidR="00AD0F02">
        <w:rPr>
          <w:sz w:val="20"/>
          <w:szCs w:val="20"/>
        </w:rPr>
        <w:t xml:space="preserve">В. </w:t>
      </w:r>
      <w:r w:rsidRPr="00A41D9C">
        <w:rPr>
          <w:sz w:val="20"/>
          <w:szCs w:val="20"/>
        </w:rPr>
        <w:t xml:space="preserve">Попович, </w:t>
      </w:r>
      <w:r w:rsidR="00AD0F02">
        <w:rPr>
          <w:sz w:val="20"/>
          <w:szCs w:val="20"/>
        </w:rPr>
        <w:t xml:space="preserve">Є. </w:t>
      </w:r>
      <w:r w:rsidRPr="00A41D9C">
        <w:rPr>
          <w:sz w:val="20"/>
          <w:szCs w:val="20"/>
        </w:rPr>
        <w:t>Корнієнко</w:t>
      </w:r>
    </w:p>
    <w:p w:rsidR="00BA57B1" w:rsidRPr="00A41D9C" w:rsidRDefault="00A41D9C" w:rsidP="00AD0F02">
      <w:pPr>
        <w:widowControl w:val="0"/>
        <w:jc w:val="both"/>
        <w:rPr>
          <w:bCs/>
        </w:rPr>
      </w:pPr>
      <w:r w:rsidRPr="00A41D9C">
        <w:rPr>
          <w:sz w:val="20"/>
          <w:szCs w:val="20"/>
        </w:rPr>
        <w:t xml:space="preserve"> </w:t>
      </w:r>
    </w:p>
    <w:sectPr w:rsidR="00BA57B1" w:rsidRPr="00A41D9C" w:rsidSect="00664AE5">
      <w:headerReference w:type="default" r:id="rId7"/>
      <w:headerReference w:type="first" r:id="rId8"/>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F1E" w:rsidRDefault="00736F1E" w:rsidP="00BA57B1">
      <w:r>
        <w:separator/>
      </w:r>
    </w:p>
  </w:endnote>
  <w:endnote w:type="continuationSeparator" w:id="0">
    <w:p w:rsidR="00736F1E" w:rsidRDefault="00736F1E" w:rsidP="00BA5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F1E" w:rsidRDefault="00736F1E" w:rsidP="00BA57B1">
      <w:r>
        <w:separator/>
      </w:r>
    </w:p>
  </w:footnote>
  <w:footnote w:type="continuationSeparator" w:id="0">
    <w:p w:rsidR="00736F1E" w:rsidRDefault="00736F1E" w:rsidP="00BA57B1">
      <w:r>
        <w:continuationSeparator/>
      </w:r>
    </w:p>
  </w:footnote>
  <w:footnote w:id="1">
    <w:p w:rsidR="00A41D9C" w:rsidRPr="00A41D9C" w:rsidRDefault="00A41D9C" w:rsidP="00A41D9C">
      <w:pPr>
        <w:pStyle w:val="aa"/>
        <w:ind w:firstLine="709"/>
        <w:jc w:val="both"/>
        <w:rPr>
          <w:rFonts w:ascii="Times New Roman" w:eastAsia="Calibri" w:hAnsi="Times New Roman"/>
        </w:rPr>
      </w:pPr>
      <w:r w:rsidRPr="00A41D9C">
        <w:rPr>
          <w:rStyle w:val="ac"/>
        </w:rPr>
        <w:footnoteRef/>
      </w:r>
      <w:r w:rsidRPr="00A41D9C">
        <w:rPr>
          <w:rFonts w:ascii="Times New Roman" w:hAnsi="Times New Roman"/>
        </w:rPr>
        <w:t xml:space="preserve"> Так, у п. 2 примітки до ст. 201-2 КК (у редакції проекту) зазначено про </w:t>
      </w:r>
      <w:r w:rsidRPr="00A41D9C">
        <w:rPr>
          <w:rFonts w:ascii="Times New Roman" w:eastAsia="Calibri" w:hAnsi="Times New Roman"/>
        </w:rPr>
        <w:t xml:space="preserve">те, що обмеження щодо вивезення (пересилання) громадянами за межі митної території України товарів протиепідемічного призначення встановлюються відповідно до ч. 1 ст. 373 Митного кодексу України, якою передбачено, що </w:t>
      </w:r>
      <w:r w:rsidRPr="00A41D9C">
        <w:rPr>
          <w:rFonts w:ascii="Times New Roman" w:hAnsi="Times New Roman"/>
          <w:color w:val="000000"/>
          <w:shd w:val="clear" w:color="auto" w:fill="FFFFFF"/>
        </w:rPr>
        <w:t xml:space="preserve">не допускається вивезення (пересилання) </w:t>
      </w:r>
      <w:r w:rsidRPr="00C03D0D">
        <w:rPr>
          <w:rFonts w:ascii="Times New Roman" w:hAnsi="Times New Roman"/>
          <w:color w:val="000000"/>
          <w:shd w:val="clear" w:color="auto" w:fill="FFFFFF"/>
        </w:rPr>
        <w:t xml:space="preserve">громадянами за межі митної території України </w:t>
      </w:r>
      <w:r w:rsidRPr="00C03D0D">
        <w:rPr>
          <w:rFonts w:ascii="Times New Roman" w:eastAsia="Calibri" w:hAnsi="Times New Roman"/>
        </w:rPr>
        <w:t>товарів, незалежно від їх загальної фактурної вартості, згідно з </w:t>
      </w:r>
      <w:hyperlink r:id="rId1" w:anchor="n12" w:tgtFrame="_blank" w:history="1">
        <w:r w:rsidRPr="00C03D0D">
          <w:rPr>
            <w:rFonts w:ascii="Times New Roman" w:eastAsia="Calibri" w:hAnsi="Times New Roman"/>
          </w:rPr>
          <w:t>переліком</w:t>
        </w:r>
      </w:hyperlink>
      <w:r w:rsidRPr="00C03D0D">
        <w:rPr>
          <w:rFonts w:ascii="Times New Roman" w:eastAsia="Calibri" w:hAnsi="Times New Roman"/>
        </w:rPr>
        <w:t xml:space="preserve">, визначеним </w:t>
      </w:r>
      <w:r w:rsidR="00156F30" w:rsidRPr="00C03D0D">
        <w:rPr>
          <w:rFonts w:ascii="Times New Roman" w:eastAsia="Calibri" w:hAnsi="Times New Roman"/>
        </w:rPr>
        <w:t>Кабінетом Міністрів України</w:t>
      </w:r>
      <w:r w:rsidRPr="00C03D0D">
        <w:rPr>
          <w:rFonts w:ascii="Times New Roman" w:eastAsia="Calibri" w:hAnsi="Times New Roman"/>
        </w:rPr>
        <w:t xml:space="preserve"> </w:t>
      </w:r>
      <w:r w:rsidR="00675625" w:rsidRPr="00C03D0D">
        <w:rPr>
          <w:rFonts w:ascii="Times New Roman" w:eastAsia="Calibri" w:hAnsi="Times New Roman"/>
        </w:rPr>
        <w:t>(постановою Кабінету Міністрів України від 16 березня 2020 р</w:t>
      </w:r>
      <w:r w:rsidR="00D77447" w:rsidRPr="00C03D0D">
        <w:rPr>
          <w:rFonts w:ascii="Times New Roman" w:eastAsia="Calibri" w:hAnsi="Times New Roman"/>
        </w:rPr>
        <w:t>оку</w:t>
      </w:r>
      <w:r w:rsidR="00675625" w:rsidRPr="00C03D0D">
        <w:rPr>
          <w:rFonts w:ascii="Times New Roman" w:eastAsia="Calibri" w:hAnsi="Times New Roman"/>
          <w:color w:val="FF0000"/>
        </w:rPr>
        <w:t xml:space="preserve"> </w:t>
      </w:r>
      <w:r w:rsidR="00675625" w:rsidRPr="00C03D0D">
        <w:rPr>
          <w:rFonts w:ascii="Times New Roman" w:eastAsia="Calibri" w:hAnsi="Times New Roman"/>
        </w:rPr>
        <w:t>№ 223 Перелік товарів, вивезення (пересилання) яких громадянами за межі митної території України не допускається (затверджений постановою Кабінету Міністрів України від 28 травня 2012 р</w:t>
      </w:r>
      <w:r w:rsidR="00D77447" w:rsidRPr="00C03D0D">
        <w:rPr>
          <w:rFonts w:ascii="Times New Roman" w:eastAsia="Calibri" w:hAnsi="Times New Roman"/>
        </w:rPr>
        <w:t>оку</w:t>
      </w:r>
      <w:r w:rsidR="00675625" w:rsidRPr="00C03D0D">
        <w:rPr>
          <w:rFonts w:ascii="Times New Roman" w:eastAsia="Calibri" w:hAnsi="Times New Roman"/>
        </w:rPr>
        <w:t xml:space="preserve"> № 468), був</w:t>
      </w:r>
      <w:r w:rsidR="00675625" w:rsidRPr="00675625">
        <w:rPr>
          <w:rFonts w:ascii="Times New Roman" w:eastAsia="Calibri" w:hAnsi="Times New Roman"/>
        </w:rPr>
        <w:t xml:space="preserve"> доповнений окремими товарами протиепідемічного призначення)</w:t>
      </w:r>
      <w:r w:rsidRPr="00A41D9C">
        <w:rPr>
          <w:rFonts w:ascii="Times New Roman" w:eastAsia="Calibri" w:hAnsi="Times New Roman"/>
        </w:rPr>
        <w:t>).</w:t>
      </w:r>
    </w:p>
  </w:footnote>
  <w:footnote w:id="2">
    <w:p w:rsidR="00A41D9C" w:rsidRPr="00A41D9C" w:rsidRDefault="00A41D9C" w:rsidP="00A41D9C">
      <w:pPr>
        <w:pStyle w:val="aa"/>
        <w:ind w:firstLine="709"/>
        <w:jc w:val="both"/>
        <w:rPr>
          <w:rFonts w:ascii="Times New Roman" w:hAnsi="Times New Roman"/>
          <w:spacing w:val="-6"/>
        </w:rPr>
      </w:pPr>
      <w:r w:rsidRPr="00A41D9C">
        <w:rPr>
          <w:rStyle w:val="ac"/>
        </w:rPr>
        <w:footnoteRef/>
      </w:r>
      <w:r w:rsidRPr="00A41D9C">
        <w:rPr>
          <w:rFonts w:ascii="Times New Roman" w:hAnsi="Times New Roman"/>
        </w:rPr>
        <w:t xml:space="preserve"> Й</w:t>
      </w:r>
      <w:r w:rsidRPr="00A41D9C">
        <w:rPr>
          <w:rFonts w:ascii="Times New Roman" w:hAnsi="Times New Roman"/>
          <w:spacing w:val="-6"/>
        </w:rPr>
        <w:t>деться, вочевидь, про конфіскацію тих товарів протиепідемічного призначення, що є предметами запропонованих складів з</w:t>
      </w:r>
      <w:r w:rsidR="0039440B">
        <w:rPr>
          <w:rFonts w:ascii="Times New Roman" w:hAnsi="Times New Roman"/>
          <w:spacing w:val="-6"/>
        </w:rPr>
        <w:t xml:space="preserve">лочинів, передбачених </w:t>
      </w:r>
      <w:r w:rsidRPr="00A41D9C">
        <w:rPr>
          <w:rFonts w:ascii="Times New Roman" w:hAnsi="Times New Roman"/>
          <w:spacing w:val="-6"/>
        </w:rPr>
        <w:t xml:space="preserve">ст. 201-2 КК (у редакції проекту).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7B1" w:rsidRDefault="00BE3AE5">
    <w:pPr>
      <w:pStyle w:val="a5"/>
      <w:jc w:val="right"/>
    </w:pPr>
    <w:r>
      <w:fldChar w:fldCharType="begin"/>
    </w:r>
    <w:r w:rsidR="00BA57B1">
      <w:instrText>PAGE   \* MERGEFORMAT</w:instrText>
    </w:r>
    <w:r>
      <w:fldChar w:fldCharType="separate"/>
    </w:r>
    <w:r w:rsidR="005B6D26">
      <w:rPr>
        <w:noProof/>
      </w:rPr>
      <w:t>4</w:t>
    </w:r>
    <w:r>
      <w:fldChar w:fldCharType="end"/>
    </w:r>
  </w:p>
  <w:p w:rsidR="00BA57B1" w:rsidRDefault="00BA57B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D9C" w:rsidRPr="00A41D9C" w:rsidRDefault="00BA57B1" w:rsidP="00A41D9C">
    <w:pPr>
      <w:pStyle w:val="a5"/>
      <w:jc w:val="right"/>
      <w:rPr>
        <w:sz w:val="20"/>
        <w:szCs w:val="20"/>
      </w:rPr>
    </w:pPr>
    <w:r w:rsidRPr="00BA57B1">
      <w:rPr>
        <w:sz w:val="20"/>
        <w:szCs w:val="20"/>
      </w:rPr>
      <w:t xml:space="preserve">До реєстр. № </w:t>
    </w:r>
    <w:r w:rsidR="00A41D9C">
      <w:rPr>
        <w:sz w:val="20"/>
        <w:szCs w:val="20"/>
      </w:rPr>
      <w:t>3</w:t>
    </w:r>
    <w:r w:rsidR="00A41D9C" w:rsidRPr="00A41D9C">
      <w:rPr>
        <w:sz w:val="20"/>
        <w:szCs w:val="20"/>
      </w:rPr>
      <w:t>271 від 27.03.2020</w:t>
    </w:r>
  </w:p>
  <w:p w:rsidR="00BA57B1" w:rsidRPr="00BA57B1" w:rsidRDefault="00A41D9C" w:rsidP="00A41D9C">
    <w:pPr>
      <w:pStyle w:val="a5"/>
      <w:jc w:val="right"/>
      <w:rPr>
        <w:sz w:val="20"/>
        <w:szCs w:val="20"/>
      </w:rPr>
    </w:pPr>
    <w:r w:rsidRPr="00A41D9C">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A3786"/>
    <w:multiLevelType w:val="hybridMultilevel"/>
    <w:tmpl w:val="8CD4245E"/>
    <w:lvl w:ilvl="0" w:tplc="03F066E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72"/>
    <w:rsid w:val="00012E4C"/>
    <w:rsid w:val="000733A7"/>
    <w:rsid w:val="000804C6"/>
    <w:rsid w:val="00095166"/>
    <w:rsid w:val="000B3821"/>
    <w:rsid w:val="000C0224"/>
    <w:rsid w:val="001071ED"/>
    <w:rsid w:val="00114B41"/>
    <w:rsid w:val="00127D27"/>
    <w:rsid w:val="00140151"/>
    <w:rsid w:val="00156F30"/>
    <w:rsid w:val="001728FC"/>
    <w:rsid w:val="001B34B1"/>
    <w:rsid w:val="001B58B5"/>
    <w:rsid w:val="001F6A98"/>
    <w:rsid w:val="002102E2"/>
    <w:rsid w:val="002376D8"/>
    <w:rsid w:val="002770B5"/>
    <w:rsid w:val="00281ACA"/>
    <w:rsid w:val="00285F08"/>
    <w:rsid w:val="00294F29"/>
    <w:rsid w:val="002A219E"/>
    <w:rsid w:val="002C1BAC"/>
    <w:rsid w:val="002D5D71"/>
    <w:rsid w:val="002F0776"/>
    <w:rsid w:val="0039440B"/>
    <w:rsid w:val="00395F29"/>
    <w:rsid w:val="003B487A"/>
    <w:rsid w:val="003D1401"/>
    <w:rsid w:val="003E0878"/>
    <w:rsid w:val="004237F3"/>
    <w:rsid w:val="00450AF7"/>
    <w:rsid w:val="004719F4"/>
    <w:rsid w:val="00477505"/>
    <w:rsid w:val="00482283"/>
    <w:rsid w:val="004E136B"/>
    <w:rsid w:val="004F0A22"/>
    <w:rsid w:val="004F3910"/>
    <w:rsid w:val="00513A3B"/>
    <w:rsid w:val="00527206"/>
    <w:rsid w:val="00532DE8"/>
    <w:rsid w:val="00532E4E"/>
    <w:rsid w:val="00557C23"/>
    <w:rsid w:val="005942D5"/>
    <w:rsid w:val="005B6D26"/>
    <w:rsid w:val="005C24D4"/>
    <w:rsid w:val="005E4CAA"/>
    <w:rsid w:val="005F0E65"/>
    <w:rsid w:val="00660189"/>
    <w:rsid w:val="00662187"/>
    <w:rsid w:val="00664AE5"/>
    <w:rsid w:val="00675625"/>
    <w:rsid w:val="00695FDE"/>
    <w:rsid w:val="006F4D25"/>
    <w:rsid w:val="00701ABB"/>
    <w:rsid w:val="00736F1E"/>
    <w:rsid w:val="00744823"/>
    <w:rsid w:val="007742D1"/>
    <w:rsid w:val="007A3AB7"/>
    <w:rsid w:val="007B1F4F"/>
    <w:rsid w:val="007B7CA8"/>
    <w:rsid w:val="007E7F21"/>
    <w:rsid w:val="00823B21"/>
    <w:rsid w:val="008A1948"/>
    <w:rsid w:val="009014AC"/>
    <w:rsid w:val="00913143"/>
    <w:rsid w:val="00926771"/>
    <w:rsid w:val="0097064F"/>
    <w:rsid w:val="00976AB9"/>
    <w:rsid w:val="009806DA"/>
    <w:rsid w:val="00991DC0"/>
    <w:rsid w:val="009A1019"/>
    <w:rsid w:val="009B3CBA"/>
    <w:rsid w:val="009E3C14"/>
    <w:rsid w:val="009E7628"/>
    <w:rsid w:val="00A108BF"/>
    <w:rsid w:val="00A41D9C"/>
    <w:rsid w:val="00A46102"/>
    <w:rsid w:val="00A46919"/>
    <w:rsid w:val="00AA1E72"/>
    <w:rsid w:val="00AD0F02"/>
    <w:rsid w:val="00AF0BF9"/>
    <w:rsid w:val="00B0648D"/>
    <w:rsid w:val="00B20C9F"/>
    <w:rsid w:val="00B449B2"/>
    <w:rsid w:val="00B8016E"/>
    <w:rsid w:val="00BA57B1"/>
    <w:rsid w:val="00BB18A8"/>
    <w:rsid w:val="00BE3AE5"/>
    <w:rsid w:val="00C03D0D"/>
    <w:rsid w:val="00CE0298"/>
    <w:rsid w:val="00CE3FC1"/>
    <w:rsid w:val="00D570C8"/>
    <w:rsid w:val="00D77447"/>
    <w:rsid w:val="00DA1BEE"/>
    <w:rsid w:val="00DF53C1"/>
    <w:rsid w:val="00E31A08"/>
    <w:rsid w:val="00E67E48"/>
    <w:rsid w:val="00E95CCF"/>
    <w:rsid w:val="00EB113A"/>
    <w:rsid w:val="00ED1EA8"/>
    <w:rsid w:val="00EF456F"/>
    <w:rsid w:val="00F740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0E3CB"/>
  <w15:docId w15:val="{476DC762-D56C-4B40-9047-650E11F5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AE5"/>
    <w:pPr>
      <w:ind w:firstLine="709"/>
    </w:pPr>
    <w:rPr>
      <w:sz w:val="28"/>
      <w:szCs w:val="28"/>
      <w:lang w:val="uk-UA" w:eastAsia="en-US"/>
    </w:rPr>
  </w:style>
  <w:style w:type="paragraph" w:styleId="7">
    <w:name w:val="heading 7"/>
    <w:basedOn w:val="a"/>
    <w:next w:val="a"/>
    <w:link w:val="70"/>
    <w:qFormat/>
    <w:rsid w:val="00A41D9C"/>
    <w:pPr>
      <w:keepNext/>
      <w:autoSpaceDE w:val="0"/>
      <w:autoSpaceDN w:val="0"/>
      <w:ind w:firstLine="720"/>
      <w:jc w:val="center"/>
      <w:outlineLvl w:val="6"/>
    </w:pPr>
    <w:rPr>
      <w:rFonts w:ascii="Arial" w:eastAsia="Times New Roman" w:hAnsi="Arial" w:cs="Arial"/>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AA1E72"/>
    <w:pPr>
      <w:spacing w:after="120"/>
      <w:ind w:left="283" w:firstLine="0"/>
    </w:pPr>
    <w:rPr>
      <w:rFonts w:eastAsia="Times New Roman"/>
      <w:sz w:val="24"/>
      <w:szCs w:val="24"/>
      <w:lang w:eastAsia="ru-RU"/>
    </w:rPr>
  </w:style>
  <w:style w:type="character" w:customStyle="1" w:styleId="a4">
    <w:name w:val="Основний текст з відступом Знак"/>
    <w:link w:val="a3"/>
    <w:rsid w:val="00AA1E72"/>
    <w:rPr>
      <w:rFonts w:eastAsia="Times New Roman"/>
      <w:sz w:val="24"/>
      <w:szCs w:val="24"/>
      <w:lang w:eastAsia="ru-RU"/>
    </w:rPr>
  </w:style>
  <w:style w:type="paragraph" w:styleId="3">
    <w:name w:val="Body Text Indent 3"/>
    <w:basedOn w:val="a"/>
    <w:link w:val="30"/>
    <w:uiPriority w:val="99"/>
    <w:unhideWhenUsed/>
    <w:rsid w:val="00AA1E72"/>
    <w:pPr>
      <w:spacing w:after="120"/>
      <w:ind w:left="283"/>
    </w:pPr>
    <w:rPr>
      <w:sz w:val="16"/>
      <w:szCs w:val="16"/>
    </w:rPr>
  </w:style>
  <w:style w:type="character" w:customStyle="1" w:styleId="30">
    <w:name w:val="Основний текст з відступом 3 Знак"/>
    <w:link w:val="3"/>
    <w:uiPriority w:val="99"/>
    <w:rsid w:val="00AA1E72"/>
    <w:rPr>
      <w:sz w:val="16"/>
      <w:szCs w:val="16"/>
    </w:rPr>
  </w:style>
  <w:style w:type="character" w:styleId="HTML">
    <w:name w:val="HTML Typewriter"/>
    <w:rsid w:val="00AA1E72"/>
    <w:rPr>
      <w:rFonts w:ascii="Courier New" w:eastAsia="Times New Roman" w:hAnsi="Courier New"/>
      <w:sz w:val="20"/>
      <w:szCs w:val="20"/>
    </w:rPr>
  </w:style>
  <w:style w:type="paragraph" w:styleId="a5">
    <w:name w:val="header"/>
    <w:basedOn w:val="a"/>
    <w:link w:val="a6"/>
    <w:uiPriority w:val="99"/>
    <w:unhideWhenUsed/>
    <w:rsid w:val="00BA57B1"/>
    <w:pPr>
      <w:tabs>
        <w:tab w:val="center" w:pos="4819"/>
        <w:tab w:val="right" w:pos="9639"/>
      </w:tabs>
    </w:pPr>
  </w:style>
  <w:style w:type="character" w:customStyle="1" w:styleId="a6">
    <w:name w:val="Верхній колонтитул Знак"/>
    <w:link w:val="a5"/>
    <w:uiPriority w:val="99"/>
    <w:rsid w:val="00BA57B1"/>
    <w:rPr>
      <w:sz w:val="28"/>
      <w:szCs w:val="28"/>
      <w:lang w:eastAsia="en-US"/>
    </w:rPr>
  </w:style>
  <w:style w:type="paragraph" w:styleId="a7">
    <w:name w:val="footer"/>
    <w:basedOn w:val="a"/>
    <w:link w:val="a8"/>
    <w:uiPriority w:val="99"/>
    <w:unhideWhenUsed/>
    <w:rsid w:val="00BA57B1"/>
    <w:pPr>
      <w:tabs>
        <w:tab w:val="center" w:pos="4819"/>
        <w:tab w:val="right" w:pos="9639"/>
      </w:tabs>
    </w:pPr>
  </w:style>
  <w:style w:type="character" w:customStyle="1" w:styleId="a8">
    <w:name w:val="Нижній колонтитул Знак"/>
    <w:link w:val="a7"/>
    <w:uiPriority w:val="99"/>
    <w:rsid w:val="00BA57B1"/>
    <w:rPr>
      <w:sz w:val="28"/>
      <w:szCs w:val="28"/>
      <w:lang w:eastAsia="en-US"/>
    </w:rPr>
  </w:style>
  <w:style w:type="character" w:customStyle="1" w:styleId="st24">
    <w:name w:val="st24"/>
    <w:uiPriority w:val="99"/>
    <w:rsid w:val="00BA57B1"/>
    <w:rPr>
      <w:rFonts w:ascii="Times New Roman" w:hAnsi="Times New Roman" w:cs="Times New Roman"/>
      <w:b/>
      <w:bCs/>
      <w:color w:val="000000"/>
      <w:sz w:val="32"/>
      <w:szCs w:val="32"/>
    </w:rPr>
  </w:style>
  <w:style w:type="character" w:customStyle="1" w:styleId="rvts9">
    <w:name w:val="rvts9"/>
    <w:rsid w:val="00477505"/>
  </w:style>
  <w:style w:type="character" w:customStyle="1" w:styleId="rvts23">
    <w:name w:val="rvts23"/>
    <w:rsid w:val="00477505"/>
  </w:style>
  <w:style w:type="character" w:styleId="a9">
    <w:name w:val="Hyperlink"/>
    <w:uiPriority w:val="99"/>
    <w:semiHidden/>
    <w:unhideWhenUsed/>
    <w:rsid w:val="00477505"/>
    <w:rPr>
      <w:color w:val="0000FF"/>
      <w:u w:val="single"/>
    </w:rPr>
  </w:style>
  <w:style w:type="paragraph" w:customStyle="1" w:styleId="rvps14">
    <w:name w:val="rvps14"/>
    <w:basedOn w:val="a"/>
    <w:rsid w:val="00E67E48"/>
    <w:pPr>
      <w:spacing w:before="100" w:beforeAutospacing="1" w:after="100" w:afterAutospacing="1"/>
      <w:ind w:firstLine="0"/>
    </w:pPr>
    <w:rPr>
      <w:rFonts w:eastAsia="Times New Roman"/>
      <w:sz w:val="24"/>
      <w:szCs w:val="24"/>
      <w:lang w:eastAsia="uk-UA"/>
    </w:rPr>
  </w:style>
  <w:style w:type="paragraph" w:customStyle="1" w:styleId="rvps6">
    <w:name w:val="rvps6"/>
    <w:basedOn w:val="a"/>
    <w:rsid w:val="00E67E48"/>
    <w:pPr>
      <w:spacing w:before="100" w:beforeAutospacing="1" w:after="100" w:afterAutospacing="1"/>
      <w:ind w:firstLine="0"/>
    </w:pPr>
    <w:rPr>
      <w:rFonts w:eastAsia="Times New Roman"/>
      <w:sz w:val="24"/>
      <w:szCs w:val="24"/>
      <w:lang w:eastAsia="uk-UA"/>
    </w:rPr>
  </w:style>
  <w:style w:type="paragraph" w:customStyle="1" w:styleId="rvps7">
    <w:name w:val="rvps7"/>
    <w:basedOn w:val="a"/>
    <w:rsid w:val="00E67E48"/>
    <w:pPr>
      <w:spacing w:before="100" w:beforeAutospacing="1" w:after="100" w:afterAutospacing="1"/>
      <w:ind w:firstLine="0"/>
    </w:pPr>
    <w:rPr>
      <w:rFonts w:eastAsia="Times New Roman"/>
      <w:sz w:val="24"/>
      <w:szCs w:val="24"/>
      <w:lang w:eastAsia="uk-UA"/>
    </w:rPr>
  </w:style>
  <w:style w:type="character" w:customStyle="1" w:styleId="rvts15">
    <w:name w:val="rvts15"/>
    <w:rsid w:val="00E67E48"/>
  </w:style>
  <w:style w:type="paragraph" w:customStyle="1" w:styleId="rvps17">
    <w:name w:val="rvps17"/>
    <w:basedOn w:val="a"/>
    <w:rsid w:val="00E67E48"/>
    <w:pPr>
      <w:spacing w:before="100" w:beforeAutospacing="1" w:after="100" w:afterAutospacing="1"/>
      <w:ind w:firstLine="0"/>
    </w:pPr>
    <w:rPr>
      <w:rFonts w:eastAsia="Times New Roman"/>
      <w:sz w:val="24"/>
      <w:szCs w:val="24"/>
      <w:lang w:eastAsia="uk-UA"/>
    </w:rPr>
  </w:style>
  <w:style w:type="character" w:customStyle="1" w:styleId="rvts64">
    <w:name w:val="rvts64"/>
    <w:rsid w:val="00E67E48"/>
  </w:style>
  <w:style w:type="paragraph" w:customStyle="1" w:styleId="rvps12">
    <w:name w:val="rvps12"/>
    <w:basedOn w:val="a"/>
    <w:rsid w:val="00E67E48"/>
    <w:pPr>
      <w:spacing w:before="100" w:beforeAutospacing="1" w:after="100" w:afterAutospacing="1"/>
      <w:ind w:firstLine="0"/>
    </w:pPr>
    <w:rPr>
      <w:rFonts w:eastAsia="Times New Roman"/>
      <w:sz w:val="24"/>
      <w:szCs w:val="24"/>
      <w:lang w:eastAsia="uk-UA"/>
    </w:rPr>
  </w:style>
  <w:style w:type="character" w:customStyle="1" w:styleId="st42">
    <w:name w:val="st42"/>
    <w:uiPriority w:val="99"/>
    <w:rsid w:val="00E67E48"/>
    <w:rPr>
      <w:rFonts w:ascii="Times New Roman" w:hAnsi="Times New Roman" w:cs="Times New Roman"/>
      <w:color w:val="000000"/>
    </w:rPr>
  </w:style>
  <w:style w:type="paragraph" w:styleId="aa">
    <w:name w:val="footnote text"/>
    <w:basedOn w:val="a"/>
    <w:link w:val="ab"/>
    <w:uiPriority w:val="99"/>
    <w:unhideWhenUsed/>
    <w:rsid w:val="00E67E48"/>
    <w:pPr>
      <w:ind w:firstLine="0"/>
    </w:pPr>
    <w:rPr>
      <w:rFonts w:ascii="Calibri" w:eastAsia="Times New Roman" w:hAnsi="Calibri"/>
      <w:sz w:val="20"/>
      <w:szCs w:val="20"/>
    </w:rPr>
  </w:style>
  <w:style w:type="character" w:customStyle="1" w:styleId="ab">
    <w:name w:val="Текст виноски Знак"/>
    <w:link w:val="aa"/>
    <w:uiPriority w:val="99"/>
    <w:rsid w:val="00E67E48"/>
    <w:rPr>
      <w:rFonts w:ascii="Calibri" w:eastAsia="Times New Roman" w:hAnsi="Calibri"/>
      <w:lang w:eastAsia="en-US"/>
    </w:rPr>
  </w:style>
  <w:style w:type="character" w:styleId="ac">
    <w:name w:val="footnote reference"/>
    <w:uiPriority w:val="99"/>
    <w:semiHidden/>
    <w:unhideWhenUsed/>
    <w:rsid w:val="00E67E48"/>
    <w:rPr>
      <w:rFonts w:ascii="Times New Roman" w:hAnsi="Times New Roman" w:cs="Times New Roman" w:hint="default"/>
      <w:vertAlign w:val="superscript"/>
    </w:rPr>
  </w:style>
  <w:style w:type="character" w:customStyle="1" w:styleId="st101">
    <w:name w:val="st101"/>
    <w:uiPriority w:val="99"/>
    <w:rsid w:val="00E67E48"/>
    <w:rPr>
      <w:rFonts w:ascii="Times New Roman" w:hAnsi="Times New Roman" w:cs="Times New Roman"/>
      <w:b/>
      <w:bCs/>
      <w:color w:val="000000"/>
    </w:rPr>
  </w:style>
  <w:style w:type="paragraph" w:customStyle="1" w:styleId="ad">
    <w:name w:val="к”_“€‘џ’ЏЋ Њђ–"/>
    <w:basedOn w:val="a"/>
    <w:uiPriority w:val="99"/>
    <w:rsid w:val="00EB113A"/>
    <w:pPr>
      <w:spacing w:before="120"/>
      <w:ind w:firstLine="567"/>
      <w:jc w:val="both"/>
    </w:pPr>
    <w:rPr>
      <w:rFonts w:ascii="Antiqua" w:eastAsia="Times New Roman" w:hAnsi="Antiqua"/>
      <w:sz w:val="26"/>
      <w:szCs w:val="20"/>
      <w:lang w:eastAsia="ru-RU"/>
    </w:rPr>
  </w:style>
  <w:style w:type="paragraph" w:styleId="ae">
    <w:name w:val="Balloon Text"/>
    <w:basedOn w:val="a"/>
    <w:link w:val="af"/>
    <w:uiPriority w:val="99"/>
    <w:semiHidden/>
    <w:unhideWhenUsed/>
    <w:rsid w:val="00395F29"/>
    <w:rPr>
      <w:rFonts w:ascii="Segoe UI" w:hAnsi="Segoe UI" w:cs="Segoe UI"/>
      <w:sz w:val="18"/>
      <w:szCs w:val="18"/>
    </w:rPr>
  </w:style>
  <w:style w:type="character" w:customStyle="1" w:styleId="af">
    <w:name w:val="Текст у виносці Знак"/>
    <w:link w:val="ae"/>
    <w:uiPriority w:val="99"/>
    <w:semiHidden/>
    <w:rsid w:val="00395F29"/>
    <w:rPr>
      <w:rFonts w:ascii="Segoe UI" w:hAnsi="Segoe UI" w:cs="Segoe UI"/>
      <w:sz w:val="18"/>
      <w:szCs w:val="18"/>
      <w:lang w:eastAsia="en-US"/>
    </w:rPr>
  </w:style>
  <w:style w:type="character" w:customStyle="1" w:styleId="FontStyle">
    <w:name w:val="Font Style"/>
    <w:uiPriority w:val="99"/>
    <w:rsid w:val="000804C6"/>
    <w:rPr>
      <w:color w:val="000000"/>
      <w:sz w:val="32"/>
      <w:szCs w:val="32"/>
    </w:rPr>
  </w:style>
  <w:style w:type="paragraph" w:styleId="af0">
    <w:name w:val="Body Text"/>
    <w:basedOn w:val="a"/>
    <w:link w:val="af1"/>
    <w:uiPriority w:val="99"/>
    <w:semiHidden/>
    <w:unhideWhenUsed/>
    <w:rsid w:val="00A41D9C"/>
    <w:pPr>
      <w:spacing w:after="120"/>
    </w:pPr>
  </w:style>
  <w:style w:type="character" w:customStyle="1" w:styleId="af1">
    <w:name w:val="Основний текст Знак"/>
    <w:link w:val="af0"/>
    <w:uiPriority w:val="99"/>
    <w:semiHidden/>
    <w:rsid w:val="00A41D9C"/>
    <w:rPr>
      <w:sz w:val="28"/>
      <w:szCs w:val="28"/>
      <w:lang w:val="uk-UA" w:eastAsia="en-US"/>
    </w:rPr>
  </w:style>
  <w:style w:type="character" w:customStyle="1" w:styleId="70">
    <w:name w:val="Заголовок 7 Знак"/>
    <w:link w:val="7"/>
    <w:rsid w:val="00A41D9C"/>
    <w:rPr>
      <w:rFonts w:ascii="Arial" w:eastAsia="Times New Roman" w:hAnsi="Arial" w:cs="Arial"/>
      <w:b/>
      <w:bCs/>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83463">
      <w:bodyDiv w:val="1"/>
      <w:marLeft w:val="0"/>
      <w:marRight w:val="0"/>
      <w:marTop w:val="0"/>
      <w:marBottom w:val="0"/>
      <w:divBdr>
        <w:top w:val="none" w:sz="0" w:space="0" w:color="auto"/>
        <w:left w:val="none" w:sz="0" w:space="0" w:color="auto"/>
        <w:bottom w:val="none" w:sz="0" w:space="0" w:color="auto"/>
        <w:right w:val="none" w:sz="0" w:space="0" w:color="auto"/>
      </w:divBdr>
      <w:divsChild>
        <w:div w:id="140344376">
          <w:marLeft w:val="0"/>
          <w:marRight w:val="0"/>
          <w:marTop w:val="0"/>
          <w:marBottom w:val="150"/>
          <w:divBdr>
            <w:top w:val="none" w:sz="0" w:space="0" w:color="auto"/>
            <w:left w:val="none" w:sz="0" w:space="0" w:color="auto"/>
            <w:bottom w:val="none" w:sz="0" w:space="0" w:color="auto"/>
            <w:right w:val="none" w:sz="0" w:space="0" w:color="auto"/>
          </w:divBdr>
        </w:div>
      </w:divsChild>
    </w:div>
    <w:div w:id="323360458">
      <w:bodyDiv w:val="1"/>
      <w:marLeft w:val="0"/>
      <w:marRight w:val="0"/>
      <w:marTop w:val="0"/>
      <w:marBottom w:val="0"/>
      <w:divBdr>
        <w:top w:val="none" w:sz="0" w:space="0" w:color="auto"/>
        <w:left w:val="none" w:sz="0" w:space="0" w:color="auto"/>
        <w:bottom w:val="none" w:sz="0" w:space="0" w:color="auto"/>
        <w:right w:val="none" w:sz="0" w:space="0" w:color="auto"/>
      </w:divBdr>
    </w:div>
    <w:div w:id="1032996070">
      <w:bodyDiv w:val="1"/>
      <w:marLeft w:val="0"/>
      <w:marRight w:val="0"/>
      <w:marTop w:val="0"/>
      <w:marBottom w:val="0"/>
      <w:divBdr>
        <w:top w:val="none" w:sz="0" w:space="0" w:color="auto"/>
        <w:left w:val="none" w:sz="0" w:space="0" w:color="auto"/>
        <w:bottom w:val="none" w:sz="0" w:space="0" w:color="auto"/>
        <w:right w:val="none" w:sz="0" w:space="0" w:color="auto"/>
      </w:divBdr>
    </w:div>
    <w:div w:id="1161431010">
      <w:bodyDiv w:val="1"/>
      <w:marLeft w:val="0"/>
      <w:marRight w:val="0"/>
      <w:marTop w:val="0"/>
      <w:marBottom w:val="0"/>
      <w:divBdr>
        <w:top w:val="none" w:sz="0" w:space="0" w:color="auto"/>
        <w:left w:val="none" w:sz="0" w:space="0" w:color="auto"/>
        <w:bottom w:val="none" w:sz="0" w:space="0" w:color="auto"/>
        <w:right w:val="none" w:sz="0" w:space="0" w:color="auto"/>
      </w:divBdr>
    </w:div>
    <w:div w:id="1681934785">
      <w:bodyDiv w:val="1"/>
      <w:marLeft w:val="0"/>
      <w:marRight w:val="0"/>
      <w:marTop w:val="0"/>
      <w:marBottom w:val="0"/>
      <w:divBdr>
        <w:top w:val="none" w:sz="0" w:space="0" w:color="auto"/>
        <w:left w:val="none" w:sz="0" w:space="0" w:color="auto"/>
        <w:bottom w:val="none" w:sz="0" w:space="0" w:color="auto"/>
        <w:right w:val="none" w:sz="0" w:space="0" w:color="auto"/>
      </w:divBdr>
      <w:divsChild>
        <w:div w:id="316689796">
          <w:marLeft w:val="0"/>
          <w:marRight w:val="0"/>
          <w:marTop w:val="0"/>
          <w:marBottom w:val="150"/>
          <w:divBdr>
            <w:top w:val="none" w:sz="0" w:space="0" w:color="auto"/>
            <w:left w:val="none" w:sz="0" w:space="0" w:color="auto"/>
            <w:bottom w:val="none" w:sz="0" w:space="0" w:color="auto"/>
            <w:right w:val="none" w:sz="0" w:space="0" w:color="auto"/>
          </w:divBdr>
        </w:div>
      </w:divsChild>
    </w:div>
    <w:div w:id="1727682480">
      <w:bodyDiv w:val="1"/>
      <w:marLeft w:val="0"/>
      <w:marRight w:val="0"/>
      <w:marTop w:val="0"/>
      <w:marBottom w:val="0"/>
      <w:divBdr>
        <w:top w:val="none" w:sz="0" w:space="0" w:color="auto"/>
        <w:left w:val="none" w:sz="0" w:space="0" w:color="auto"/>
        <w:bottom w:val="none" w:sz="0" w:space="0" w:color="auto"/>
        <w:right w:val="none" w:sz="0" w:space="0" w:color="auto"/>
      </w:divBdr>
    </w:div>
    <w:div w:id="1876119680">
      <w:bodyDiv w:val="1"/>
      <w:marLeft w:val="0"/>
      <w:marRight w:val="0"/>
      <w:marTop w:val="0"/>
      <w:marBottom w:val="0"/>
      <w:divBdr>
        <w:top w:val="none" w:sz="0" w:space="0" w:color="auto"/>
        <w:left w:val="none" w:sz="0" w:space="0" w:color="auto"/>
        <w:bottom w:val="none" w:sz="0" w:space="0" w:color="auto"/>
        <w:right w:val="none" w:sz="0" w:space="0" w:color="auto"/>
      </w:divBdr>
      <w:divsChild>
        <w:div w:id="186023150">
          <w:marLeft w:val="0"/>
          <w:marRight w:val="0"/>
          <w:marTop w:val="0"/>
          <w:marBottom w:val="150"/>
          <w:divBdr>
            <w:top w:val="none" w:sz="0" w:space="0" w:color="auto"/>
            <w:left w:val="none" w:sz="0" w:space="0" w:color="auto"/>
            <w:bottom w:val="none" w:sz="0" w:space="0" w:color="auto"/>
            <w:right w:val="none" w:sz="0" w:space="0" w:color="auto"/>
          </w:divBdr>
        </w:div>
      </w:divsChild>
    </w:div>
    <w:div w:id="1989357463">
      <w:bodyDiv w:val="1"/>
      <w:marLeft w:val="0"/>
      <w:marRight w:val="0"/>
      <w:marTop w:val="0"/>
      <w:marBottom w:val="0"/>
      <w:divBdr>
        <w:top w:val="none" w:sz="0" w:space="0" w:color="auto"/>
        <w:left w:val="none" w:sz="0" w:space="0" w:color="auto"/>
        <w:bottom w:val="none" w:sz="0" w:space="0" w:color="auto"/>
        <w:right w:val="none" w:sz="0" w:space="0" w:color="auto"/>
      </w:divBdr>
      <w:divsChild>
        <w:div w:id="200628023">
          <w:marLeft w:val="0"/>
          <w:marRight w:val="0"/>
          <w:marTop w:val="0"/>
          <w:marBottom w:val="150"/>
          <w:divBdr>
            <w:top w:val="none" w:sz="0" w:space="0" w:color="auto"/>
            <w:left w:val="none" w:sz="0" w:space="0" w:color="auto"/>
            <w:bottom w:val="none" w:sz="0" w:space="0" w:color="auto"/>
            <w:right w:val="none" w:sz="0" w:space="0" w:color="auto"/>
          </w:divBdr>
        </w:div>
      </w:divsChild>
    </w:div>
    <w:div w:id="2017999362">
      <w:bodyDiv w:val="1"/>
      <w:marLeft w:val="0"/>
      <w:marRight w:val="0"/>
      <w:marTop w:val="0"/>
      <w:marBottom w:val="0"/>
      <w:divBdr>
        <w:top w:val="none" w:sz="0" w:space="0" w:color="auto"/>
        <w:left w:val="none" w:sz="0" w:space="0" w:color="auto"/>
        <w:bottom w:val="none" w:sz="0" w:space="0" w:color="auto"/>
        <w:right w:val="none" w:sz="0" w:space="0" w:color="auto"/>
      </w:divBdr>
      <w:divsChild>
        <w:div w:id="136782754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laws/show/468-2012-%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5510</Words>
  <Characters>3141</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8634</CharactersWithSpaces>
  <SharedDoc>false</SharedDoc>
  <HLinks>
    <vt:vector size="6" baseType="variant">
      <vt:variant>
        <vt:i4>262145</vt:i4>
      </vt:variant>
      <vt:variant>
        <vt:i4>0</vt:i4>
      </vt:variant>
      <vt:variant>
        <vt:i4>0</vt:i4>
      </vt:variant>
      <vt:variant>
        <vt:i4>5</vt:i4>
      </vt:variant>
      <vt:variant>
        <vt:lpwstr>https://zakon.rada.gov.ua/laws/show/468-2012-%D0%BF</vt:lpwstr>
      </vt:variant>
      <vt:variant>
        <vt:lpwstr>n12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Вербицький Костянтин Олександрович</dc:creator>
  <cp:lastModifiedBy>Лопотуха Інна Григорівна</cp:lastModifiedBy>
  <cp:revision>4</cp:revision>
  <cp:lastPrinted>2020-03-16T16:24:00Z</cp:lastPrinted>
  <dcterms:created xsi:type="dcterms:W3CDTF">2020-03-29T21:09:00Z</dcterms:created>
  <dcterms:modified xsi:type="dcterms:W3CDTF">2020-03-29T21:11:00Z</dcterms:modified>
</cp:coreProperties>
</file>