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558A" w:rsidRPr="006263E4" w:rsidRDefault="00AD558A" w:rsidP="006263E4">
      <w:pPr>
        <w:spacing w:after="0" w:line="240" w:lineRule="auto"/>
        <w:ind w:firstLine="6237"/>
        <w:jc w:val="both"/>
        <w:rPr>
          <w:rFonts w:ascii="Times New Roman" w:hAnsi="Times New Roman"/>
          <w:sz w:val="28"/>
          <w:szCs w:val="28"/>
          <w:lang w:val="uk-UA"/>
        </w:rPr>
      </w:pPr>
      <w:bookmarkStart w:id="0" w:name="_GoBack"/>
      <w:bookmarkEnd w:id="0"/>
      <w:r w:rsidRPr="006263E4">
        <w:rPr>
          <w:rFonts w:ascii="Times New Roman" w:hAnsi="Times New Roman"/>
          <w:sz w:val="28"/>
          <w:szCs w:val="28"/>
          <w:lang w:val="uk-UA"/>
        </w:rPr>
        <w:t>Проект</w:t>
      </w:r>
    </w:p>
    <w:p w:rsidR="00AD558A" w:rsidRPr="006263E4" w:rsidRDefault="00AD558A" w:rsidP="006263E4">
      <w:pPr>
        <w:spacing w:after="0" w:line="240" w:lineRule="auto"/>
        <w:ind w:firstLine="6237"/>
        <w:jc w:val="both"/>
        <w:rPr>
          <w:rFonts w:ascii="Times New Roman" w:hAnsi="Times New Roman"/>
          <w:sz w:val="28"/>
          <w:szCs w:val="28"/>
          <w:lang w:val="uk-UA"/>
        </w:rPr>
      </w:pPr>
      <w:r w:rsidRPr="006263E4">
        <w:rPr>
          <w:rFonts w:ascii="Times New Roman" w:hAnsi="Times New Roman"/>
          <w:sz w:val="28"/>
          <w:szCs w:val="28"/>
          <w:lang w:val="uk-UA"/>
        </w:rPr>
        <w:t>вноситься народними</w:t>
      </w:r>
    </w:p>
    <w:p w:rsidR="00AD558A" w:rsidRPr="006263E4" w:rsidRDefault="00AD558A" w:rsidP="006263E4">
      <w:pPr>
        <w:spacing w:after="0" w:line="240" w:lineRule="auto"/>
        <w:ind w:firstLine="6237"/>
        <w:jc w:val="both"/>
        <w:rPr>
          <w:rFonts w:ascii="Times New Roman" w:hAnsi="Times New Roman"/>
          <w:sz w:val="28"/>
          <w:szCs w:val="28"/>
          <w:lang w:val="uk-UA"/>
        </w:rPr>
      </w:pPr>
      <w:r w:rsidRPr="006263E4">
        <w:rPr>
          <w:rFonts w:ascii="Times New Roman" w:hAnsi="Times New Roman"/>
          <w:sz w:val="28"/>
          <w:szCs w:val="28"/>
          <w:lang w:val="uk-UA"/>
        </w:rPr>
        <w:t>депутатами України</w:t>
      </w:r>
    </w:p>
    <w:p w:rsidR="00AD558A" w:rsidRPr="006263E4" w:rsidRDefault="00AD558A" w:rsidP="006263E4">
      <w:pPr>
        <w:spacing w:after="0" w:line="240" w:lineRule="auto"/>
        <w:ind w:firstLine="6237"/>
        <w:jc w:val="both"/>
        <w:rPr>
          <w:rFonts w:ascii="Times New Roman" w:hAnsi="Times New Roman"/>
          <w:sz w:val="28"/>
          <w:szCs w:val="28"/>
          <w:lang w:val="uk-UA"/>
        </w:rPr>
      </w:pPr>
      <w:r w:rsidRPr="006263E4">
        <w:rPr>
          <w:rFonts w:ascii="Times New Roman" w:hAnsi="Times New Roman"/>
          <w:sz w:val="28"/>
          <w:szCs w:val="28"/>
          <w:lang w:val="uk-UA"/>
        </w:rPr>
        <w:t>Д.А. Монастирським (№ 19)</w:t>
      </w:r>
    </w:p>
    <w:p w:rsidR="00AD558A" w:rsidRPr="006263E4" w:rsidRDefault="00AD558A" w:rsidP="006263E4">
      <w:pPr>
        <w:spacing w:after="0" w:line="240" w:lineRule="auto"/>
        <w:ind w:firstLine="6237"/>
        <w:jc w:val="both"/>
        <w:rPr>
          <w:rFonts w:ascii="Times New Roman" w:hAnsi="Times New Roman"/>
          <w:sz w:val="28"/>
          <w:szCs w:val="28"/>
          <w:lang w:val="uk-UA"/>
        </w:rPr>
      </w:pPr>
    </w:p>
    <w:p w:rsidR="00AD558A" w:rsidRPr="006263E4" w:rsidRDefault="00AD558A" w:rsidP="006263E4">
      <w:pPr>
        <w:spacing w:after="0" w:line="240" w:lineRule="auto"/>
        <w:ind w:firstLine="6237"/>
        <w:jc w:val="both"/>
        <w:rPr>
          <w:rFonts w:ascii="Times New Roman" w:hAnsi="Times New Roman"/>
          <w:sz w:val="28"/>
          <w:szCs w:val="28"/>
          <w:lang w:val="uk-UA"/>
        </w:rPr>
      </w:pPr>
    </w:p>
    <w:p w:rsidR="00AD558A" w:rsidRPr="006263E4" w:rsidRDefault="00AD558A" w:rsidP="006263E4">
      <w:pPr>
        <w:spacing w:after="0" w:line="240" w:lineRule="auto"/>
        <w:ind w:firstLine="6237"/>
        <w:jc w:val="both"/>
        <w:rPr>
          <w:rFonts w:ascii="Times New Roman" w:hAnsi="Times New Roman"/>
          <w:sz w:val="28"/>
          <w:szCs w:val="28"/>
          <w:lang w:val="uk-UA"/>
        </w:rPr>
      </w:pPr>
    </w:p>
    <w:p w:rsidR="00AD558A" w:rsidRPr="006263E4" w:rsidRDefault="00AD558A" w:rsidP="006263E4">
      <w:pPr>
        <w:spacing w:after="0" w:line="240" w:lineRule="auto"/>
        <w:ind w:firstLine="6237"/>
        <w:jc w:val="both"/>
        <w:rPr>
          <w:rFonts w:ascii="Times New Roman" w:hAnsi="Times New Roman"/>
          <w:sz w:val="28"/>
          <w:szCs w:val="28"/>
          <w:lang w:val="uk-UA"/>
        </w:rPr>
      </w:pPr>
    </w:p>
    <w:p w:rsidR="00AD558A" w:rsidRDefault="00AD558A" w:rsidP="006263E4">
      <w:pPr>
        <w:spacing w:after="0" w:line="240" w:lineRule="auto"/>
        <w:ind w:firstLine="450"/>
        <w:jc w:val="both"/>
        <w:rPr>
          <w:rFonts w:ascii="Times New Roman" w:hAnsi="Times New Roman"/>
          <w:sz w:val="28"/>
          <w:szCs w:val="28"/>
          <w:lang w:val="uk-UA"/>
        </w:rPr>
      </w:pPr>
    </w:p>
    <w:p w:rsidR="00616E22" w:rsidRDefault="00616E22" w:rsidP="006263E4">
      <w:pPr>
        <w:spacing w:after="0" w:line="240" w:lineRule="auto"/>
        <w:ind w:firstLine="450"/>
        <w:jc w:val="both"/>
        <w:rPr>
          <w:rFonts w:ascii="Times New Roman" w:hAnsi="Times New Roman"/>
          <w:sz w:val="28"/>
          <w:szCs w:val="28"/>
          <w:lang w:val="uk-UA"/>
        </w:rPr>
      </w:pPr>
    </w:p>
    <w:p w:rsidR="00734B86" w:rsidRDefault="00734B86" w:rsidP="006263E4">
      <w:pPr>
        <w:spacing w:after="0" w:line="240" w:lineRule="auto"/>
        <w:ind w:firstLine="450"/>
        <w:jc w:val="both"/>
        <w:rPr>
          <w:rFonts w:ascii="Times New Roman" w:hAnsi="Times New Roman"/>
          <w:sz w:val="28"/>
          <w:szCs w:val="28"/>
          <w:lang w:val="uk-UA"/>
        </w:rPr>
      </w:pPr>
    </w:p>
    <w:p w:rsidR="00616E22" w:rsidRDefault="00616E22" w:rsidP="006263E4">
      <w:pPr>
        <w:spacing w:after="0" w:line="240" w:lineRule="auto"/>
        <w:ind w:firstLine="450"/>
        <w:jc w:val="both"/>
        <w:rPr>
          <w:rFonts w:ascii="Times New Roman" w:hAnsi="Times New Roman"/>
          <w:sz w:val="28"/>
          <w:szCs w:val="28"/>
          <w:lang w:val="uk-UA"/>
        </w:rPr>
      </w:pPr>
    </w:p>
    <w:p w:rsidR="00616E22" w:rsidRPr="006263E4" w:rsidRDefault="00616E22" w:rsidP="006263E4">
      <w:pPr>
        <w:spacing w:after="0" w:line="240" w:lineRule="auto"/>
        <w:ind w:firstLine="450"/>
        <w:jc w:val="both"/>
        <w:rPr>
          <w:rFonts w:ascii="Times New Roman" w:hAnsi="Times New Roman"/>
          <w:sz w:val="28"/>
          <w:szCs w:val="28"/>
          <w:lang w:val="uk-UA"/>
        </w:rPr>
      </w:pPr>
    </w:p>
    <w:p w:rsidR="006263E4" w:rsidRPr="006263E4" w:rsidRDefault="00AD558A" w:rsidP="006263E4">
      <w:pPr>
        <w:spacing w:after="0" w:line="240" w:lineRule="auto"/>
        <w:ind w:firstLine="450"/>
        <w:jc w:val="center"/>
        <w:rPr>
          <w:rFonts w:ascii="Times New Roman" w:hAnsi="Times New Roman"/>
          <w:sz w:val="28"/>
          <w:szCs w:val="28"/>
          <w:lang w:val="uk-UA"/>
        </w:rPr>
      </w:pPr>
      <w:r w:rsidRPr="006263E4">
        <w:rPr>
          <w:rFonts w:ascii="Times New Roman" w:hAnsi="Times New Roman"/>
          <w:sz w:val="28"/>
          <w:szCs w:val="28"/>
          <w:lang w:val="uk-UA"/>
        </w:rPr>
        <w:t>З А К О Н  У К Р А Ї Н И</w:t>
      </w:r>
    </w:p>
    <w:p w:rsidR="006263E4" w:rsidRPr="006263E4" w:rsidRDefault="006263E4" w:rsidP="006263E4">
      <w:pPr>
        <w:spacing w:after="0" w:line="240" w:lineRule="auto"/>
        <w:ind w:firstLine="450"/>
        <w:jc w:val="center"/>
        <w:rPr>
          <w:rFonts w:ascii="Times New Roman" w:hAnsi="Times New Roman"/>
          <w:sz w:val="28"/>
          <w:szCs w:val="28"/>
          <w:lang w:val="uk-UA"/>
        </w:rPr>
      </w:pPr>
    </w:p>
    <w:p w:rsidR="0059734A" w:rsidRPr="006263E4" w:rsidRDefault="00AD558A" w:rsidP="006263E4">
      <w:pPr>
        <w:spacing w:after="0" w:line="240" w:lineRule="auto"/>
        <w:ind w:firstLine="450"/>
        <w:jc w:val="center"/>
        <w:rPr>
          <w:rFonts w:ascii="Times New Roman" w:hAnsi="Times New Roman"/>
          <w:sz w:val="28"/>
          <w:szCs w:val="28"/>
          <w:shd w:val="clear" w:color="auto" w:fill="FFFFFF"/>
          <w:lang w:val="uk-UA"/>
        </w:rPr>
      </w:pPr>
      <w:r w:rsidRPr="006263E4">
        <w:rPr>
          <w:rFonts w:ascii="Times New Roman" w:hAnsi="Times New Roman"/>
          <w:sz w:val="28"/>
          <w:szCs w:val="28"/>
          <w:lang w:val="uk-UA"/>
        </w:rPr>
        <w:t>Про внесення змін</w:t>
      </w:r>
      <w:r w:rsidR="00AE03C9">
        <w:rPr>
          <w:rFonts w:ascii="Times New Roman" w:hAnsi="Times New Roman"/>
          <w:sz w:val="28"/>
          <w:szCs w:val="28"/>
          <w:lang w:val="uk-UA"/>
        </w:rPr>
        <w:t>и</w:t>
      </w:r>
      <w:r w:rsidRPr="006263E4">
        <w:rPr>
          <w:rFonts w:ascii="Times New Roman" w:hAnsi="Times New Roman"/>
          <w:sz w:val="28"/>
          <w:szCs w:val="28"/>
          <w:lang w:val="uk-UA"/>
        </w:rPr>
        <w:t xml:space="preserve"> до розділу </w:t>
      </w:r>
      <w:hyperlink r:id="rId9" w:anchor="n4162" w:tgtFrame="_blank" w:history="1">
        <w:r w:rsidRPr="006263E4">
          <w:rPr>
            <w:rStyle w:val="a3"/>
            <w:rFonts w:ascii="Times New Roman" w:hAnsi="Times New Roman"/>
            <w:color w:val="auto"/>
            <w:sz w:val="28"/>
            <w:szCs w:val="28"/>
            <w:u w:val="none"/>
            <w:lang w:val="uk-UA"/>
          </w:rPr>
          <w:t>XI</w:t>
        </w:r>
      </w:hyperlink>
      <w:r w:rsidRPr="006263E4">
        <w:rPr>
          <w:rStyle w:val="rvts0"/>
          <w:rFonts w:ascii="Times New Roman" w:hAnsi="Times New Roman"/>
          <w:sz w:val="28"/>
          <w:szCs w:val="28"/>
          <w:lang w:val="uk-UA"/>
        </w:rPr>
        <w:t xml:space="preserve"> «Перехідні положення» Кримінального процесуального кодексу України щодо особливостей судового контролю за дотриманням прав, свобод та інтересів осіб у кримінальному провадженні </w:t>
      </w:r>
      <w:r w:rsidRPr="006263E4">
        <w:rPr>
          <w:rFonts w:ascii="Times New Roman" w:hAnsi="Times New Roman"/>
          <w:sz w:val="28"/>
          <w:szCs w:val="28"/>
          <w:shd w:val="clear" w:color="auto" w:fill="FFFFFF"/>
          <w:lang w:val="uk-UA"/>
        </w:rPr>
        <w:t xml:space="preserve">та розгляду окремих питань під час судового провадження </w:t>
      </w:r>
      <w:r w:rsidRPr="006263E4">
        <w:rPr>
          <w:rFonts w:ascii="Times New Roman" w:hAnsi="Times New Roman"/>
          <w:bCs/>
          <w:sz w:val="28"/>
          <w:szCs w:val="28"/>
          <w:lang w:val="uk-UA"/>
        </w:rPr>
        <w:t xml:space="preserve">на період карантину, встановленого Кабінетом Міністрів України з метою </w:t>
      </w:r>
      <w:r w:rsidRPr="006263E4">
        <w:rPr>
          <w:rFonts w:ascii="Times New Roman" w:hAnsi="Times New Roman"/>
          <w:sz w:val="28"/>
          <w:szCs w:val="28"/>
          <w:shd w:val="clear" w:color="auto" w:fill="FFFFFF"/>
          <w:lang w:val="uk-UA"/>
        </w:rPr>
        <w:t>запобігання поширенню коронавірусної хвороби (COVID</w:t>
      </w:r>
      <w:r w:rsidRPr="006263E4">
        <w:rPr>
          <w:rFonts w:ascii="Times New Roman" w:hAnsi="Times New Roman"/>
          <w:sz w:val="28"/>
          <w:szCs w:val="28"/>
          <w:shd w:val="clear" w:color="auto" w:fill="FFFFFF"/>
          <w:lang w:val="uk-UA"/>
        </w:rPr>
        <w:noBreakHyphen/>
        <w:t>19)</w:t>
      </w:r>
    </w:p>
    <w:p w:rsidR="006263E4" w:rsidRPr="006263E4" w:rsidRDefault="006263E4" w:rsidP="006263E4">
      <w:pPr>
        <w:spacing w:after="0" w:line="240" w:lineRule="auto"/>
        <w:ind w:firstLine="450"/>
        <w:jc w:val="center"/>
        <w:rPr>
          <w:rFonts w:ascii="Times New Roman" w:hAnsi="Times New Roman"/>
          <w:sz w:val="28"/>
          <w:szCs w:val="28"/>
          <w:lang w:val="uk-UA"/>
        </w:rPr>
      </w:pPr>
    </w:p>
    <w:p w:rsidR="00AD558A" w:rsidRPr="006263E4" w:rsidRDefault="006263E4" w:rsidP="006263E4">
      <w:pPr>
        <w:spacing w:after="0" w:line="240" w:lineRule="auto"/>
        <w:jc w:val="both"/>
        <w:rPr>
          <w:rStyle w:val="rvts52"/>
          <w:rFonts w:ascii="Times New Roman" w:hAnsi="Times New Roman"/>
          <w:sz w:val="28"/>
          <w:szCs w:val="28"/>
          <w:lang w:val="uk-UA"/>
        </w:rPr>
      </w:pPr>
      <w:r w:rsidRPr="006263E4">
        <w:rPr>
          <w:rStyle w:val="rvts0"/>
          <w:rFonts w:ascii="Times New Roman" w:hAnsi="Times New Roman"/>
          <w:sz w:val="28"/>
          <w:szCs w:val="28"/>
          <w:lang w:val="uk-UA"/>
        </w:rPr>
        <w:t xml:space="preserve">Верховна Рада України </w:t>
      </w:r>
      <w:r w:rsidRPr="006263E4">
        <w:rPr>
          <w:rStyle w:val="rvts52"/>
          <w:rFonts w:ascii="Times New Roman" w:hAnsi="Times New Roman"/>
          <w:sz w:val="28"/>
          <w:szCs w:val="28"/>
          <w:lang w:val="uk-UA"/>
        </w:rPr>
        <w:t>постановляє:</w:t>
      </w:r>
    </w:p>
    <w:p w:rsidR="006263E4" w:rsidRPr="006263E4" w:rsidRDefault="006263E4" w:rsidP="006263E4">
      <w:pPr>
        <w:spacing w:after="0" w:line="240" w:lineRule="auto"/>
        <w:jc w:val="both"/>
        <w:rPr>
          <w:rFonts w:ascii="Times New Roman" w:hAnsi="Times New Roman"/>
          <w:sz w:val="28"/>
          <w:szCs w:val="28"/>
          <w:shd w:val="clear" w:color="auto" w:fill="FFFFFF"/>
          <w:lang w:val="uk-UA"/>
        </w:rPr>
      </w:pPr>
    </w:p>
    <w:p w:rsidR="00AD558A" w:rsidRPr="006263E4" w:rsidRDefault="006263E4" w:rsidP="006263E4">
      <w:pPr>
        <w:spacing w:after="0" w:line="240" w:lineRule="auto"/>
        <w:ind w:firstLine="614"/>
        <w:jc w:val="both"/>
        <w:rPr>
          <w:rStyle w:val="rvts0"/>
          <w:rFonts w:ascii="Times New Roman" w:hAnsi="Times New Roman"/>
          <w:sz w:val="28"/>
          <w:szCs w:val="28"/>
          <w:lang w:val="uk-UA"/>
        </w:rPr>
      </w:pPr>
      <w:r w:rsidRPr="006263E4">
        <w:rPr>
          <w:rStyle w:val="rvts0"/>
          <w:rFonts w:ascii="Times New Roman" w:hAnsi="Times New Roman"/>
          <w:sz w:val="28"/>
          <w:szCs w:val="28"/>
          <w:lang w:val="uk-UA"/>
        </w:rPr>
        <w:t xml:space="preserve">1. </w:t>
      </w:r>
      <w:hyperlink r:id="rId10" w:anchor="n4162" w:tgtFrame="_blank" w:history="1">
        <w:r w:rsidR="00AD558A" w:rsidRPr="006263E4">
          <w:rPr>
            <w:rStyle w:val="a3"/>
            <w:rFonts w:ascii="Times New Roman" w:hAnsi="Times New Roman"/>
            <w:color w:val="auto"/>
            <w:sz w:val="28"/>
            <w:szCs w:val="28"/>
            <w:u w:val="none"/>
            <w:lang w:val="uk-UA"/>
          </w:rPr>
          <w:t>Розділ XI</w:t>
        </w:r>
      </w:hyperlink>
      <w:r w:rsidR="00AD558A" w:rsidRPr="006263E4">
        <w:rPr>
          <w:rStyle w:val="rvts0"/>
          <w:rFonts w:ascii="Times New Roman" w:hAnsi="Times New Roman"/>
          <w:sz w:val="28"/>
          <w:szCs w:val="28"/>
          <w:lang w:val="uk-UA"/>
        </w:rPr>
        <w:t xml:space="preserve"> "Перехідні положення" Кримінального процесуального кодексу України (Відомості Верховної Ради України, 2013 р., №№ 9-13, ст. 88) доповнити пунктом </w:t>
      </w:r>
      <w:r w:rsidR="00AD558A" w:rsidRPr="006263E4">
        <w:rPr>
          <w:rFonts w:ascii="Times New Roman" w:hAnsi="Times New Roman"/>
          <w:bCs/>
          <w:sz w:val="28"/>
          <w:szCs w:val="28"/>
          <w:lang w:val="uk-UA"/>
        </w:rPr>
        <w:t>20</w:t>
      </w:r>
      <w:r w:rsidR="00AD558A" w:rsidRPr="006263E4">
        <w:rPr>
          <w:rFonts w:ascii="Times New Roman" w:hAnsi="Times New Roman"/>
          <w:bCs/>
          <w:sz w:val="28"/>
          <w:szCs w:val="28"/>
          <w:vertAlign w:val="superscript"/>
          <w:lang w:val="uk-UA"/>
        </w:rPr>
        <w:t xml:space="preserve">5 </w:t>
      </w:r>
      <w:r w:rsidR="00AD558A" w:rsidRPr="006263E4">
        <w:rPr>
          <w:rStyle w:val="rvts0"/>
          <w:rFonts w:ascii="Times New Roman" w:hAnsi="Times New Roman"/>
          <w:sz w:val="28"/>
          <w:szCs w:val="28"/>
          <w:lang w:val="uk-UA"/>
        </w:rPr>
        <w:t>такого змісту:</w:t>
      </w:r>
    </w:p>
    <w:p w:rsidR="00AD558A" w:rsidRPr="006263E4" w:rsidRDefault="00AD558A" w:rsidP="006263E4">
      <w:pPr>
        <w:spacing w:after="0" w:line="240" w:lineRule="auto"/>
        <w:ind w:firstLine="614"/>
        <w:jc w:val="both"/>
        <w:rPr>
          <w:rFonts w:ascii="Times New Roman" w:hAnsi="Times New Roman"/>
          <w:sz w:val="28"/>
          <w:szCs w:val="28"/>
          <w:shd w:val="clear" w:color="auto" w:fill="FFFFFF"/>
          <w:lang w:val="uk-UA"/>
        </w:rPr>
      </w:pPr>
      <w:r w:rsidRPr="006263E4">
        <w:rPr>
          <w:rFonts w:ascii="Times New Roman" w:hAnsi="Times New Roman"/>
          <w:bCs/>
          <w:sz w:val="28"/>
          <w:szCs w:val="28"/>
          <w:lang w:val="uk-UA"/>
        </w:rPr>
        <w:t>«20</w:t>
      </w:r>
      <w:r w:rsidRPr="006263E4">
        <w:rPr>
          <w:rFonts w:ascii="Times New Roman" w:hAnsi="Times New Roman"/>
          <w:bCs/>
          <w:sz w:val="28"/>
          <w:szCs w:val="28"/>
          <w:vertAlign w:val="superscript"/>
          <w:lang w:val="uk-UA"/>
        </w:rPr>
        <w:t>5</w:t>
      </w:r>
      <w:r w:rsidRPr="006263E4">
        <w:rPr>
          <w:rFonts w:ascii="Times New Roman" w:hAnsi="Times New Roman"/>
          <w:bCs/>
          <w:sz w:val="28"/>
          <w:szCs w:val="28"/>
          <w:lang w:val="uk-UA"/>
        </w:rPr>
        <w:t xml:space="preserve">. Тимчасово, на період карантину, встановленого Кабінетом Міністрів України з метою </w:t>
      </w:r>
      <w:r w:rsidRPr="006263E4">
        <w:rPr>
          <w:rFonts w:ascii="Times New Roman" w:hAnsi="Times New Roman"/>
          <w:sz w:val="28"/>
          <w:szCs w:val="28"/>
          <w:shd w:val="clear" w:color="auto" w:fill="FFFFFF"/>
          <w:lang w:val="uk-UA"/>
        </w:rPr>
        <w:t>запобігання поширенню на території України коронавірусної хвороби (COVID-19), встановити такі особливості судового контролю за дотриманням прав, свобод та інтересів осіб у кримінальних провадженнях, та розгляду окремих питань під час судового провадження.</w:t>
      </w:r>
    </w:p>
    <w:p w:rsidR="00AD558A" w:rsidRPr="006263E4" w:rsidRDefault="00AD558A" w:rsidP="006263E4">
      <w:pPr>
        <w:spacing w:after="0" w:line="240" w:lineRule="auto"/>
        <w:ind w:firstLine="614"/>
        <w:jc w:val="both"/>
        <w:rPr>
          <w:rFonts w:ascii="Times New Roman" w:hAnsi="Times New Roman"/>
          <w:sz w:val="28"/>
          <w:szCs w:val="28"/>
          <w:shd w:val="clear" w:color="auto" w:fill="FFFFFF"/>
          <w:lang w:val="uk-UA"/>
        </w:rPr>
      </w:pPr>
      <w:r w:rsidRPr="006263E4">
        <w:rPr>
          <w:rFonts w:ascii="Times New Roman" w:hAnsi="Times New Roman"/>
          <w:sz w:val="28"/>
          <w:szCs w:val="28"/>
          <w:shd w:val="clear" w:color="auto" w:fill="FFFFFF"/>
          <w:lang w:val="uk-UA"/>
        </w:rPr>
        <w:t>Розгляд питань, які віднесено до повноважень слідчого судді (крім розгляду клопотань про надання дозволу на проведення негласних слідчих (розшукових) дій і скарг на рішення, дії чи бездіяльність слідчого чи прокурора під час досудового розслідування), та окремих питань під час судового провадження здійснюється з урахуванням особливостей, визначених цим пунктом.</w:t>
      </w:r>
    </w:p>
    <w:p w:rsidR="00AD558A" w:rsidRPr="006263E4" w:rsidRDefault="00AD558A" w:rsidP="006263E4">
      <w:pPr>
        <w:spacing w:after="0" w:line="240" w:lineRule="auto"/>
        <w:ind w:firstLine="614"/>
        <w:jc w:val="both"/>
        <w:rPr>
          <w:rFonts w:ascii="Times New Roman" w:hAnsi="Times New Roman"/>
          <w:sz w:val="28"/>
          <w:szCs w:val="28"/>
          <w:shd w:val="clear" w:color="auto" w:fill="FFFFFF"/>
          <w:lang w:val="uk-UA"/>
        </w:rPr>
      </w:pPr>
      <w:r w:rsidRPr="006263E4">
        <w:rPr>
          <w:rFonts w:ascii="Times New Roman" w:hAnsi="Times New Roman"/>
          <w:sz w:val="28"/>
          <w:szCs w:val="28"/>
          <w:shd w:val="clear" w:color="auto" w:fill="FFFFFF"/>
          <w:lang w:val="uk-UA"/>
        </w:rPr>
        <w:t>У разі неможливості визначити слідчого суддю у відповідному суді (крім Вищого антикорупційного суду), місцевий суд вносить вмотивоване подання про передачу клопотання, яке має розглядатися слідчим суддею, для розгляду до іншого суду</w:t>
      </w:r>
      <w:r w:rsidRPr="006263E4">
        <w:rPr>
          <w:rFonts w:ascii="Times New Roman" w:hAnsi="Times New Roman"/>
          <w:bCs/>
          <w:sz w:val="28"/>
          <w:szCs w:val="28"/>
          <w:lang w:val="uk-UA"/>
        </w:rPr>
        <w:t xml:space="preserve"> в межах юрисдикції одного суду апеляційної інстанції або до суду в межах юрисдикції різних апеляційних судів</w:t>
      </w:r>
      <w:r w:rsidRPr="006263E4">
        <w:rPr>
          <w:rFonts w:ascii="Times New Roman" w:hAnsi="Times New Roman"/>
          <w:sz w:val="28"/>
          <w:szCs w:val="28"/>
          <w:shd w:val="clear" w:color="auto" w:fill="FFFFFF"/>
          <w:lang w:val="uk-UA"/>
        </w:rPr>
        <w:t xml:space="preserve">. </w:t>
      </w:r>
    </w:p>
    <w:p w:rsidR="00AD558A" w:rsidRPr="006263E4" w:rsidRDefault="00AD558A" w:rsidP="006263E4">
      <w:pPr>
        <w:spacing w:after="0" w:line="240" w:lineRule="auto"/>
        <w:ind w:firstLine="614"/>
        <w:jc w:val="both"/>
        <w:rPr>
          <w:rFonts w:ascii="Times New Roman" w:hAnsi="Times New Roman"/>
          <w:sz w:val="28"/>
          <w:szCs w:val="28"/>
          <w:shd w:val="clear" w:color="auto" w:fill="FFFFFF"/>
          <w:lang w:val="uk-UA"/>
        </w:rPr>
      </w:pPr>
      <w:r w:rsidRPr="006263E4">
        <w:rPr>
          <w:rFonts w:ascii="Times New Roman" w:hAnsi="Times New Roman"/>
          <w:sz w:val="28"/>
          <w:szCs w:val="28"/>
          <w:shd w:val="clear" w:color="auto" w:fill="FFFFFF"/>
          <w:lang w:val="uk-UA"/>
        </w:rPr>
        <w:t xml:space="preserve">Невідкладно, але не пізніше 24 годин з моменту надходження такого подання, головою відповідного суду апеляційної інстанції (головою Касаційного кримінального суду Верховного Суду у разі передачі між судами </w:t>
      </w:r>
      <w:r w:rsidRPr="006263E4">
        <w:rPr>
          <w:rFonts w:ascii="Times New Roman" w:hAnsi="Times New Roman"/>
          <w:bCs/>
          <w:sz w:val="28"/>
          <w:szCs w:val="28"/>
          <w:lang w:val="uk-UA"/>
        </w:rPr>
        <w:t xml:space="preserve">в межах </w:t>
      </w:r>
      <w:r w:rsidRPr="006263E4">
        <w:rPr>
          <w:rFonts w:ascii="Times New Roman" w:hAnsi="Times New Roman"/>
          <w:bCs/>
          <w:sz w:val="28"/>
          <w:szCs w:val="28"/>
          <w:lang w:val="uk-UA"/>
        </w:rPr>
        <w:lastRenderedPageBreak/>
        <w:t>юрисдикції різних апеляційних судів</w:t>
      </w:r>
      <w:r w:rsidRPr="006263E4">
        <w:rPr>
          <w:rFonts w:ascii="Times New Roman" w:hAnsi="Times New Roman"/>
          <w:sz w:val="28"/>
          <w:szCs w:val="28"/>
          <w:shd w:val="clear" w:color="auto" w:fill="FFFFFF"/>
          <w:lang w:val="uk-UA"/>
        </w:rPr>
        <w:t>) розглядається питання про передачу клопотання на розгляд до іншого суду, про що поставляється відповідна ухвала. Спори про підсудність між судами у даному випадку не допускаються.</w:t>
      </w:r>
    </w:p>
    <w:p w:rsidR="00AD558A" w:rsidRPr="006263E4" w:rsidRDefault="00AD558A" w:rsidP="006263E4">
      <w:pPr>
        <w:pStyle w:val="rvps2"/>
        <w:shd w:val="clear" w:color="auto" w:fill="FFFFFF"/>
        <w:spacing w:before="0" w:beforeAutospacing="0" w:after="0" w:afterAutospacing="0"/>
        <w:ind w:firstLine="614"/>
        <w:jc w:val="both"/>
        <w:rPr>
          <w:bCs/>
          <w:sz w:val="28"/>
          <w:szCs w:val="28"/>
        </w:rPr>
      </w:pPr>
      <w:r w:rsidRPr="006263E4">
        <w:rPr>
          <w:bCs/>
          <w:sz w:val="28"/>
          <w:szCs w:val="28"/>
        </w:rPr>
        <w:t xml:space="preserve">У разі неможливості у визначений цим Кодексом строк суддею (колегією суддів) розглянути клопотання про обрання або продовження запобіжного заходу у вигляді тримання під вартою, крім клопотання поданого на розгляд до Вищого антикорупційного суду, воно може бути передано на розгляд до іншого судді, визначеному у порядку, встановленому частиною третьою статті 35 цього Кодексу або розглянуто головуючим, а за його відсутності іншим суддею зі складу колегії суддів, якщо справа розглядається колегіально, або може бути передано для розгляду до іншого суду в межах юрисдикції одного суду апеляційної інстанції або до суду в межах юрисдикції різних апеляційних судів в порядку передбаченому абзацом шостим цього пункту. </w:t>
      </w:r>
    </w:p>
    <w:p w:rsidR="00AD558A" w:rsidRPr="006263E4" w:rsidRDefault="00AD558A" w:rsidP="006263E4">
      <w:pPr>
        <w:pStyle w:val="rvps2"/>
        <w:shd w:val="clear" w:color="auto" w:fill="FFFFFF"/>
        <w:spacing w:before="0" w:beforeAutospacing="0" w:after="0" w:afterAutospacing="0"/>
        <w:ind w:firstLine="614"/>
        <w:jc w:val="both"/>
        <w:rPr>
          <w:bCs/>
          <w:sz w:val="28"/>
          <w:szCs w:val="28"/>
        </w:rPr>
      </w:pPr>
      <w:r w:rsidRPr="006263E4">
        <w:rPr>
          <w:bCs/>
          <w:sz w:val="28"/>
          <w:szCs w:val="28"/>
        </w:rPr>
        <w:t>Питання про передачу на підставі абзацу п’ятого цього пункту клопотання про обрання або продовження запобіжного заходу у вигляді тримання під вартою для розгляду до іншого суду вирішується головою відповідного суду апеляційної інстанції (головою Касаційного кримінального суду Верховного Суду у разі передачі між судами в межах юрисдикції різних апеляційних судів) за вмотивованим поданням місцевого суду (суду апеляційної інстанції) невідкладно, але не пізніше 24 годин з моменту надходження такого подання, про що постановляється відповідна ухвала. Спори про підсудність між судами у даному випадку не допускаються.</w:t>
      </w:r>
    </w:p>
    <w:p w:rsidR="00AD558A" w:rsidRPr="006263E4" w:rsidRDefault="00AD558A" w:rsidP="006263E4">
      <w:pPr>
        <w:spacing w:after="0" w:line="240" w:lineRule="auto"/>
        <w:ind w:firstLine="614"/>
        <w:jc w:val="both"/>
        <w:rPr>
          <w:rFonts w:ascii="Times New Roman" w:hAnsi="Times New Roman"/>
          <w:sz w:val="28"/>
          <w:szCs w:val="28"/>
          <w:shd w:val="clear" w:color="auto" w:fill="FFFFFF"/>
          <w:lang w:val="uk-UA"/>
        </w:rPr>
      </w:pPr>
      <w:r w:rsidRPr="006263E4">
        <w:rPr>
          <w:rFonts w:ascii="Times New Roman" w:hAnsi="Times New Roman"/>
          <w:sz w:val="28"/>
          <w:szCs w:val="28"/>
          <w:shd w:val="clear" w:color="auto" w:fill="FFFFFF"/>
          <w:lang w:val="uk-UA"/>
        </w:rPr>
        <w:t xml:space="preserve">Розгляд питань, віднесених до повноважень слідчого судді, суду за його рішенням, прийнятим з власної ініціативи, може бути проведено у режимі відеоконференції, про що повідомляються сторони кримінального провадження у порядку, визначеному статтею 135 цього Кодексу. Слідчий суддя, суд не має права прийняти рішення про проведення судового засідання щодо розгляду клопотання про обрання запобіжного заходу у вигляді тримання під вартою у режимі відеоконференції, в якому поза межами приміщення суду перебуває підозрюваний (обвинувачений), якщо він проти цього заперечує. </w:t>
      </w:r>
    </w:p>
    <w:p w:rsidR="00AD558A" w:rsidRPr="006263E4" w:rsidRDefault="00AD558A" w:rsidP="006263E4">
      <w:pPr>
        <w:spacing w:after="0" w:line="240" w:lineRule="auto"/>
        <w:ind w:firstLine="614"/>
        <w:jc w:val="both"/>
        <w:rPr>
          <w:rFonts w:ascii="Times New Roman" w:hAnsi="Times New Roman"/>
          <w:sz w:val="28"/>
          <w:szCs w:val="28"/>
          <w:shd w:val="clear" w:color="auto" w:fill="FFFFFF"/>
          <w:lang w:val="uk-UA"/>
        </w:rPr>
      </w:pPr>
      <w:r w:rsidRPr="006263E4">
        <w:rPr>
          <w:rFonts w:ascii="Times New Roman" w:hAnsi="Times New Roman"/>
          <w:sz w:val="28"/>
          <w:szCs w:val="28"/>
          <w:shd w:val="clear" w:color="auto" w:fill="FFFFFF"/>
          <w:lang w:val="uk-UA"/>
        </w:rPr>
        <w:t xml:space="preserve">Проведення судового засідання у режимі відеоконференції, у тому числі під час судового провадження, здійснюється на умовах, визначених абзацом сьомим цього пункту, з дотриманням правил, передбачених частинами третьою-дев’ятою статті 336 цього Кодексу. </w:t>
      </w:r>
    </w:p>
    <w:p w:rsidR="00AD558A" w:rsidRPr="006263E4" w:rsidRDefault="00AD558A" w:rsidP="006263E4">
      <w:pPr>
        <w:spacing w:after="0" w:line="240" w:lineRule="auto"/>
        <w:ind w:firstLine="614"/>
        <w:jc w:val="both"/>
        <w:rPr>
          <w:rFonts w:ascii="Times New Roman" w:hAnsi="Times New Roman"/>
          <w:sz w:val="28"/>
          <w:szCs w:val="28"/>
          <w:shd w:val="clear" w:color="auto" w:fill="FFFFFF"/>
          <w:lang w:val="uk-UA"/>
        </w:rPr>
      </w:pPr>
      <w:r w:rsidRPr="006263E4">
        <w:rPr>
          <w:rFonts w:ascii="Times New Roman" w:hAnsi="Times New Roman"/>
          <w:sz w:val="28"/>
          <w:szCs w:val="28"/>
          <w:shd w:val="clear" w:color="auto" w:fill="FFFFFF"/>
          <w:lang w:val="uk-UA"/>
        </w:rPr>
        <w:t xml:space="preserve">Участь захисника у судовому засіданні забезпечується відповідно до вимог цього Кодексу. </w:t>
      </w:r>
    </w:p>
    <w:p w:rsidR="00AD558A" w:rsidRPr="006263E4" w:rsidRDefault="00AD558A" w:rsidP="006263E4">
      <w:pPr>
        <w:pStyle w:val="rvps2"/>
        <w:shd w:val="clear" w:color="auto" w:fill="FFFFFF"/>
        <w:spacing w:before="0" w:beforeAutospacing="0" w:after="0" w:afterAutospacing="0"/>
        <w:ind w:firstLine="614"/>
        <w:jc w:val="both"/>
        <w:rPr>
          <w:bCs/>
          <w:sz w:val="28"/>
          <w:szCs w:val="28"/>
        </w:rPr>
      </w:pPr>
      <w:r w:rsidRPr="006263E4">
        <w:rPr>
          <w:bCs/>
          <w:sz w:val="28"/>
          <w:szCs w:val="28"/>
        </w:rPr>
        <w:t>Під час досудового розслідування та під час судового розгляду клопотання про продовження строку тримання під вартою подається не пізніше ніж за десять днів до закінчення дії попередньої ухвали про тримання під вартою».</w:t>
      </w:r>
    </w:p>
    <w:p w:rsidR="00AD558A" w:rsidRPr="006263E4" w:rsidRDefault="00AD558A" w:rsidP="00DE17D9">
      <w:pPr>
        <w:pStyle w:val="rvps2"/>
        <w:shd w:val="clear" w:color="auto" w:fill="FFFFFF"/>
        <w:spacing w:before="0" w:beforeAutospacing="0" w:after="0" w:afterAutospacing="0"/>
        <w:jc w:val="both"/>
        <w:rPr>
          <w:bCs/>
          <w:sz w:val="28"/>
          <w:szCs w:val="28"/>
        </w:rPr>
      </w:pPr>
    </w:p>
    <w:p w:rsidR="00AD558A" w:rsidRPr="006263E4" w:rsidRDefault="006263E4" w:rsidP="00DE17D9">
      <w:pPr>
        <w:spacing w:after="0" w:line="240" w:lineRule="auto"/>
        <w:ind w:firstLine="614"/>
        <w:jc w:val="both"/>
        <w:rPr>
          <w:rFonts w:ascii="Times New Roman" w:hAnsi="Times New Roman"/>
          <w:sz w:val="28"/>
          <w:szCs w:val="28"/>
          <w:lang w:val="uk-UA"/>
        </w:rPr>
      </w:pPr>
      <w:r w:rsidRPr="006263E4">
        <w:rPr>
          <w:rStyle w:val="rvts0"/>
          <w:rFonts w:ascii="Times New Roman" w:hAnsi="Times New Roman"/>
          <w:sz w:val="28"/>
          <w:szCs w:val="28"/>
          <w:lang w:val="uk-UA"/>
        </w:rPr>
        <w:t>2. Цей Закон набирає чинності з дня, наступного за днем його опублікування.</w:t>
      </w:r>
    </w:p>
    <w:sectPr w:rsidR="00AD558A" w:rsidRPr="006263E4">
      <w:footerReference w:type="default" r:id="rId11"/>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166" w:rsidRDefault="00694166" w:rsidP="00616E22">
      <w:pPr>
        <w:spacing w:after="0" w:line="240" w:lineRule="auto"/>
      </w:pPr>
      <w:r>
        <w:separator/>
      </w:r>
    </w:p>
  </w:endnote>
  <w:endnote w:type="continuationSeparator" w:id="0">
    <w:p w:rsidR="00694166" w:rsidRDefault="00694166" w:rsidP="00616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7306606"/>
      <w:docPartObj>
        <w:docPartGallery w:val="Page Numbers (Bottom of Page)"/>
        <w:docPartUnique/>
      </w:docPartObj>
    </w:sdtPr>
    <w:sdtEndPr/>
    <w:sdtContent>
      <w:p w:rsidR="00616E22" w:rsidRDefault="00616E22">
        <w:pPr>
          <w:pStyle w:val="a7"/>
          <w:jc w:val="right"/>
        </w:pPr>
        <w:r>
          <w:fldChar w:fldCharType="begin"/>
        </w:r>
        <w:r>
          <w:instrText>PAGE   \* MERGEFORMAT</w:instrText>
        </w:r>
        <w:r>
          <w:fldChar w:fldCharType="separate"/>
        </w:r>
        <w:r w:rsidR="00CB0891" w:rsidRPr="00CB0891">
          <w:rPr>
            <w:noProof/>
            <w:lang w:val="uk-UA"/>
          </w:rPr>
          <w:t>2</w:t>
        </w:r>
        <w:r>
          <w:fldChar w:fldCharType="end"/>
        </w:r>
      </w:p>
    </w:sdtContent>
  </w:sdt>
  <w:p w:rsidR="00616E22" w:rsidRDefault="00616E2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166" w:rsidRDefault="00694166" w:rsidP="00616E22">
      <w:pPr>
        <w:spacing w:after="0" w:line="240" w:lineRule="auto"/>
      </w:pPr>
      <w:r>
        <w:separator/>
      </w:r>
    </w:p>
  </w:footnote>
  <w:footnote w:type="continuationSeparator" w:id="0">
    <w:p w:rsidR="00694166" w:rsidRDefault="00694166" w:rsidP="00616E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B52"/>
    <w:rsid w:val="000D06D0"/>
    <w:rsid w:val="00616E22"/>
    <w:rsid w:val="006263E4"/>
    <w:rsid w:val="00694166"/>
    <w:rsid w:val="006A1FF4"/>
    <w:rsid w:val="00734B86"/>
    <w:rsid w:val="00812FF1"/>
    <w:rsid w:val="00AD558A"/>
    <w:rsid w:val="00AE03C9"/>
    <w:rsid w:val="00B32B52"/>
    <w:rsid w:val="00CB0891"/>
    <w:rsid w:val="00DE17D9"/>
    <w:rsid w:val="00EC074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E4DFD1-CCAA-4C76-AB4E-ACF8337D8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58A"/>
    <w:rPr>
      <w:rFonts w:eastAsia="Times New Roman"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rsid w:val="00AD558A"/>
  </w:style>
  <w:style w:type="character" w:styleId="a3">
    <w:name w:val="Hyperlink"/>
    <w:basedOn w:val="a0"/>
    <w:uiPriority w:val="99"/>
    <w:semiHidden/>
    <w:unhideWhenUsed/>
    <w:rsid w:val="00AD558A"/>
    <w:rPr>
      <w:color w:val="0000FF"/>
      <w:u w:val="single"/>
    </w:rPr>
  </w:style>
  <w:style w:type="character" w:customStyle="1" w:styleId="rvts37">
    <w:name w:val="rvts37"/>
    <w:basedOn w:val="a0"/>
    <w:rsid w:val="00AD558A"/>
  </w:style>
  <w:style w:type="paragraph" w:customStyle="1" w:styleId="rvps2">
    <w:name w:val="rvps2"/>
    <w:basedOn w:val="a"/>
    <w:rsid w:val="00AD558A"/>
    <w:pPr>
      <w:spacing w:before="100" w:beforeAutospacing="1" w:after="100" w:afterAutospacing="1" w:line="240" w:lineRule="auto"/>
    </w:pPr>
    <w:rPr>
      <w:rFonts w:ascii="Times New Roman" w:hAnsi="Times New Roman"/>
      <w:sz w:val="24"/>
      <w:szCs w:val="24"/>
      <w:lang w:val="uk-UA" w:eastAsia="uk-UA"/>
    </w:rPr>
  </w:style>
  <w:style w:type="character" w:customStyle="1" w:styleId="rvts52">
    <w:name w:val="rvts52"/>
    <w:basedOn w:val="a0"/>
    <w:rsid w:val="006263E4"/>
  </w:style>
  <w:style w:type="paragraph" w:styleId="a4">
    <w:name w:val="List Paragraph"/>
    <w:basedOn w:val="a"/>
    <w:uiPriority w:val="34"/>
    <w:qFormat/>
    <w:rsid w:val="006263E4"/>
    <w:pPr>
      <w:ind w:left="720"/>
      <w:contextualSpacing/>
    </w:pPr>
  </w:style>
  <w:style w:type="paragraph" w:styleId="a5">
    <w:name w:val="header"/>
    <w:basedOn w:val="a"/>
    <w:link w:val="a6"/>
    <w:uiPriority w:val="99"/>
    <w:unhideWhenUsed/>
    <w:rsid w:val="00616E22"/>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616E22"/>
    <w:rPr>
      <w:rFonts w:eastAsia="Times New Roman" w:cs="Times New Roman"/>
      <w:lang w:val="en-US"/>
    </w:rPr>
  </w:style>
  <w:style w:type="paragraph" w:styleId="a7">
    <w:name w:val="footer"/>
    <w:basedOn w:val="a"/>
    <w:link w:val="a8"/>
    <w:uiPriority w:val="99"/>
    <w:unhideWhenUsed/>
    <w:rsid w:val="00616E22"/>
    <w:pPr>
      <w:tabs>
        <w:tab w:val="center" w:pos="4819"/>
        <w:tab w:val="right" w:pos="9639"/>
      </w:tabs>
      <w:spacing w:after="0" w:line="240" w:lineRule="auto"/>
    </w:pPr>
  </w:style>
  <w:style w:type="character" w:customStyle="1" w:styleId="a8">
    <w:name w:val="Нижній колонтитул Знак"/>
    <w:basedOn w:val="a0"/>
    <w:link w:val="a7"/>
    <w:uiPriority w:val="99"/>
    <w:rsid w:val="00616E22"/>
    <w:rPr>
      <w:rFonts w:eastAsia="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akon.rada.gov.ua/laws/show/4651-17" TargetMode="External"/><Relationship Id="rId4" Type="http://schemas.openxmlformats.org/officeDocument/2006/relationships/styles" Target="styles.xml"/><Relationship Id="rId9" Type="http://schemas.openxmlformats.org/officeDocument/2006/relationships/hyperlink" Target="https://zakon.rada.gov.ua/laws/show/4651-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90CF0-3C1A-4F23-8F93-A7E9D8D96E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D82CC8-294A-44B1-B9F3-5C131A299EF4}">
  <ds:schemaRefs>
    <ds:schemaRef ds:uri="http://schemas.microsoft.com/sharepoint/v3/contenttype/forms"/>
  </ds:schemaRefs>
</ds:datastoreItem>
</file>

<file path=customXml/itemProps3.xml><?xml version="1.0" encoding="utf-8"?>
<ds:datastoreItem xmlns:ds="http://schemas.openxmlformats.org/officeDocument/2006/customXml" ds:itemID="{71C56F0E-27FC-45AF-BD8C-3F19529D2C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3126</Words>
  <Characters>1782</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2020-03-29T13:00:00Z</dcterms:created>
  <dcterms:modified xsi:type="dcterms:W3CDTF">2020-03-29T13:00:00Z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