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0286" w:rsidRPr="00C40286" w:rsidRDefault="00C40286" w:rsidP="00C40286">
      <w:pPr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bookmarkStart w:id="0" w:name="_GoBack"/>
      <w:bookmarkEnd w:id="0"/>
      <w:r w:rsidRPr="00C40286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ПОЯСНЮВАЛЬНА ЗАПИСКА</w:t>
      </w:r>
    </w:p>
    <w:p w:rsidR="00C40286" w:rsidRPr="00C40286" w:rsidRDefault="00C40286" w:rsidP="00E824B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40286">
        <w:rPr>
          <w:rFonts w:ascii="Times New Roman" w:hAnsi="Times New Roman" w:cs="Times New Roman"/>
          <w:b/>
          <w:bCs/>
          <w:sz w:val="28"/>
          <w:szCs w:val="28"/>
        </w:rPr>
        <w:t xml:space="preserve">до проекту Закону України </w:t>
      </w:r>
      <w:r w:rsidRPr="00C40286">
        <w:rPr>
          <w:rFonts w:ascii="Times New Roman" w:hAnsi="Times New Roman" w:cs="Times New Roman"/>
          <w:b/>
          <w:sz w:val="28"/>
          <w:szCs w:val="28"/>
        </w:rPr>
        <w:t xml:space="preserve">«Про внесення зміни до розділу </w:t>
      </w:r>
      <w:hyperlink r:id="rId10" w:anchor="n4162" w:tgtFrame="_blank" w:history="1">
        <w:r w:rsidRPr="00C40286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XI</w:t>
        </w:r>
      </w:hyperlink>
      <w:r w:rsidRPr="00C40286">
        <w:rPr>
          <w:rStyle w:val="rvts0"/>
          <w:rFonts w:ascii="Times New Roman" w:hAnsi="Times New Roman" w:cs="Times New Roman"/>
          <w:b/>
          <w:sz w:val="28"/>
          <w:szCs w:val="28"/>
        </w:rPr>
        <w:t xml:space="preserve"> «Перехідні положення» Кримінального процесуального кодексу України щодо особливостей судового контролю за дотриманням прав, свобод та інтересів осіб у кримінальному провадженні </w:t>
      </w:r>
      <w:r w:rsidRPr="00C4028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та розгляду окремих питань під час судового провадження </w:t>
      </w:r>
      <w:r w:rsidRPr="00C40286">
        <w:rPr>
          <w:rFonts w:ascii="Times New Roman" w:hAnsi="Times New Roman" w:cs="Times New Roman"/>
          <w:b/>
          <w:bCs/>
          <w:sz w:val="28"/>
          <w:szCs w:val="28"/>
        </w:rPr>
        <w:t xml:space="preserve">на період карантину, встановленого Кабінетом Міністрів України з метою </w:t>
      </w:r>
      <w:r w:rsidRPr="00C4028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запобігання поширенню коронавірусної хвороби (COVID</w:t>
      </w:r>
      <w:r w:rsidRPr="00C4028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noBreakHyphen/>
        <w:t>19)»</w:t>
      </w:r>
    </w:p>
    <w:p w:rsidR="00C40286" w:rsidRPr="00846CAB" w:rsidRDefault="00C40286" w:rsidP="00C40286">
      <w:pPr>
        <w:jc w:val="center"/>
        <w:rPr>
          <w:rFonts w:ascii="Times New Roman" w:hAnsi="Times New Roman" w:cs="Times New Roman"/>
          <w:b/>
          <w:bCs/>
          <w:shd w:val="clear" w:color="auto" w:fill="FFFFFF"/>
        </w:rPr>
      </w:pPr>
    </w:p>
    <w:p w:rsidR="00C40286" w:rsidRPr="00846CAB" w:rsidRDefault="00C40286" w:rsidP="00C40286">
      <w:pPr>
        <w:pStyle w:val="a3"/>
        <w:spacing w:before="0"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46CAB">
        <w:rPr>
          <w:rFonts w:ascii="Times New Roman" w:hAnsi="Times New Roman" w:cs="Times New Roman"/>
          <w:b/>
          <w:bCs/>
          <w:iCs/>
          <w:color w:val="auto"/>
          <w:sz w:val="28"/>
          <w:szCs w:val="28"/>
        </w:rPr>
        <w:t>1. Обґрунтування необхідності прийняття законопроекту</w:t>
      </w:r>
    </w:p>
    <w:p w:rsidR="00C40286" w:rsidRPr="00846CAB" w:rsidRDefault="00C40286" w:rsidP="00C4028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70C0"/>
          <w:sz w:val="28"/>
          <w:szCs w:val="28"/>
        </w:rPr>
      </w:pPr>
    </w:p>
    <w:p w:rsidR="00C40286" w:rsidRPr="00846CAB" w:rsidRDefault="00C40286" w:rsidP="00C402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6CA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зв’язку із </w:t>
      </w:r>
      <w:r w:rsidR="00E824B7">
        <w:rPr>
          <w:rFonts w:ascii="Times New Roman" w:hAnsi="Times New Roman" w:cs="Times New Roman"/>
          <w:sz w:val="28"/>
          <w:szCs w:val="28"/>
          <w:shd w:val="clear" w:color="auto" w:fill="FFFFFF"/>
        </w:rPr>
        <w:t>необхідністю дотримання прави</w:t>
      </w:r>
      <w:r w:rsidR="00E824B7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л</w:t>
      </w:r>
      <w:r w:rsidRPr="00846CA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46CA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карантину, </w:t>
      </w:r>
      <w:r w:rsidRPr="0063475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встановленого Кабінетом Міністрів України з метою </w:t>
      </w:r>
      <w:r w:rsidRPr="0063475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запобігання поширенню на території України коронавірусної хвороби (COVID-19), на практиці здійснення кримінального провадження може виникнути</w:t>
      </w:r>
      <w:r w:rsidRPr="00846CAB">
        <w:rPr>
          <w:rFonts w:ascii="Times New Roman" w:hAnsi="Times New Roman"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846CAB">
        <w:rPr>
          <w:rFonts w:ascii="Times New Roman" w:hAnsi="Times New Roman" w:cs="Times New Roman"/>
          <w:bCs/>
          <w:sz w:val="28"/>
          <w:szCs w:val="28"/>
        </w:rPr>
        <w:t xml:space="preserve">ситуація, коли у передбачений законом строк </w:t>
      </w:r>
      <w:r>
        <w:rPr>
          <w:rFonts w:ascii="Times New Roman" w:hAnsi="Times New Roman" w:cs="Times New Roman"/>
          <w:bCs/>
          <w:sz w:val="28"/>
          <w:szCs w:val="28"/>
        </w:rPr>
        <w:t>і</w:t>
      </w:r>
      <w:r w:rsidRPr="00846CAB">
        <w:rPr>
          <w:rFonts w:ascii="Times New Roman" w:hAnsi="Times New Roman" w:cs="Times New Roman"/>
          <w:bCs/>
          <w:sz w:val="28"/>
          <w:szCs w:val="28"/>
        </w:rPr>
        <w:t xml:space="preserve"> з дотриманням прав учасників провадження суди не зможуть належним чином та у встановлений законом строк здійснювати </w:t>
      </w:r>
      <w:r w:rsidRPr="00846CA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судовий контроль за дотриманням прав, свобод та інтересів осіб у кримінальних провадженнях, та розгляд окремих невідкладних питань під час досудового і судового провадження (зокрема, </w:t>
      </w:r>
      <w:r w:rsidRPr="00846CAB">
        <w:rPr>
          <w:rFonts w:ascii="Times New Roman" w:hAnsi="Times New Roman" w:cs="Times New Roman"/>
          <w:bCs/>
          <w:sz w:val="28"/>
          <w:szCs w:val="28"/>
        </w:rPr>
        <w:t>розгляд клопотань про</w:t>
      </w:r>
      <w:r w:rsidRPr="00846CA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46CAB">
        <w:rPr>
          <w:rFonts w:ascii="Times New Roman" w:hAnsi="Times New Roman" w:cs="Times New Roman"/>
          <w:sz w:val="28"/>
          <w:szCs w:val="28"/>
        </w:rPr>
        <w:t xml:space="preserve">застосування заходів забезпечення кримінального провадження, запобіжних заходів, у тому числі </w:t>
      </w:r>
      <w:r w:rsidRPr="00846CAB">
        <w:rPr>
          <w:rFonts w:ascii="Times New Roman" w:hAnsi="Times New Roman" w:cs="Times New Roman"/>
          <w:sz w:val="28"/>
          <w:szCs w:val="28"/>
          <w:shd w:val="clear" w:color="auto" w:fill="FFFFFF"/>
        </w:rPr>
        <w:t>продовження строків тримання під вартою,</w:t>
      </w:r>
      <w:r w:rsidRPr="00846CAB">
        <w:rPr>
          <w:rFonts w:ascii="Times New Roman" w:hAnsi="Times New Roman" w:cs="Times New Roman"/>
          <w:sz w:val="28"/>
          <w:szCs w:val="28"/>
        </w:rPr>
        <w:t xml:space="preserve"> про надання дозволу на проведення слідчих (розшукових) дій та ін</w:t>
      </w:r>
      <w:r w:rsidRPr="00846CA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). </w:t>
      </w:r>
    </w:p>
    <w:p w:rsidR="00C40286" w:rsidRPr="00846CAB" w:rsidRDefault="00C40286" w:rsidP="00C402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6CAB">
        <w:rPr>
          <w:rFonts w:ascii="Times New Roman" w:hAnsi="Times New Roman" w:cs="Times New Roman"/>
          <w:sz w:val="28"/>
          <w:szCs w:val="28"/>
        </w:rPr>
        <w:t xml:space="preserve">З іншого боку органи досудового розслідування не матимуть змоги отримати дозвіл суду на проведення невідкладних слідчих (розшукових) дій, що може призвести до зупинення досудового розслідування у відповідних кримінальних провадженнях. </w:t>
      </w:r>
    </w:p>
    <w:p w:rsidR="00C40286" w:rsidRPr="00846CAB" w:rsidRDefault="00C40286" w:rsidP="00C40286">
      <w:pPr>
        <w:pStyle w:val="a3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6CAB">
        <w:rPr>
          <w:rFonts w:ascii="Times New Roman" w:hAnsi="Times New Roman" w:cs="Times New Roman"/>
          <w:sz w:val="28"/>
          <w:szCs w:val="28"/>
        </w:rPr>
        <w:t>Таким чином, виникла гостра необхідність передбачити необхідні кримінально процесуальні механізми вирішення цих питань слідчими суддями, судом під час дії карантинних заходів.</w:t>
      </w:r>
    </w:p>
    <w:p w:rsidR="00C40286" w:rsidRPr="00846CAB" w:rsidRDefault="00C40286" w:rsidP="00C4028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46C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Так, законопроектом пропонується внести до Кримінального процесуального кодексу України (далі – КПК) зміни, що передбачають тимчасове </w:t>
      </w:r>
      <w:r w:rsidRPr="00846CA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встановлення, на період карантину </w:t>
      </w:r>
      <w:r w:rsidRPr="00846C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особливостей судового контролю за дотриманням прав, свобод та інтересів осіб у кримінальних провадженнях, та розгляду окремих питань під час судового провадження, що полягають у наступному:</w:t>
      </w:r>
    </w:p>
    <w:p w:rsidR="00C40286" w:rsidRPr="00846CAB" w:rsidRDefault="00C40286" w:rsidP="00C4028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46C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</w:t>
      </w:r>
      <w:r w:rsidRPr="00846C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якщо</w:t>
      </w:r>
      <w:r w:rsidRPr="00846C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 конкретному суді (крім Вищого антикорупційного суду)</w:t>
      </w:r>
      <w:r w:rsidRPr="00846C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46C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неможливо визначити слідчого суддю</w:t>
      </w:r>
      <w:r w:rsidRPr="00846C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розгляду клопотання</w:t>
      </w:r>
      <w:r w:rsidRPr="00846C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846C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 мотивованим поданням цього суду воно може бути передано до іншого суду, визначеного судом </w:t>
      </w:r>
      <w:r w:rsidRPr="00846C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апеляційної інстанції або головою Касаційного кримінального суду Верховного Суду</w:t>
      </w:r>
      <w:r w:rsidRPr="00846CAB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C40286" w:rsidRPr="00846CAB" w:rsidRDefault="00C40286" w:rsidP="00C4028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46C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у </w:t>
      </w:r>
      <w:r w:rsidRPr="00846CA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разі неможливості суддею (колегією суддів) розглянути клопотання про обрання або продовження запобіжного заходу у вигляді тримання під вартою (крім клопотання поданого на розгляд до Вищого антикорупційного суду), воно може бути </w:t>
      </w:r>
      <w:r w:rsidRPr="00846CA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lastRenderedPageBreak/>
        <w:t>передано на розгляд до іншого судді або розглянуто головуючим чи іншим суддею зі складу колегії суддів, якщо справа розглядається колегіально, або може бути передано для розгляду до іншого суду (</w:t>
      </w:r>
      <w:r w:rsidRPr="00846C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визначеного судом </w:t>
      </w:r>
      <w:r w:rsidRPr="00846C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апеляційної інстанції або головою Касаційного кримінального суду Верховного Суду)</w:t>
      </w:r>
      <w:r w:rsidRPr="00846CA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; </w:t>
      </w:r>
    </w:p>
    <w:p w:rsidR="00C40286" w:rsidRPr="00846CAB" w:rsidRDefault="00C40286" w:rsidP="00C4028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46C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судове засідання на досудовій і судовій стадії кримінального провадження </w:t>
      </w:r>
      <w:r w:rsidRPr="00846C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 рішенням суду може проходити у режимі відеоконференції</w:t>
      </w:r>
      <w:r w:rsidR="0024185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24185A" w:rsidRPr="000C581A">
        <w:rPr>
          <w:rFonts w:ascii="Times New Roman" w:hAnsi="Times New Roman"/>
          <w:sz w:val="28"/>
          <w:szCs w:val="28"/>
          <w:shd w:val="clear" w:color="auto" w:fill="FFFFFF"/>
        </w:rPr>
        <w:t>(крім розгляду клопотання про обрання запобіжного заходу у вигляді тримання під вартою)</w:t>
      </w:r>
      <w:r w:rsidRPr="00846C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</w:p>
    <w:p w:rsidR="00C40286" w:rsidRPr="00846CAB" w:rsidRDefault="00C40286" w:rsidP="00C4028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46C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Між тим, клопотання про </w:t>
      </w:r>
      <w:r w:rsidR="008A36A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продовження </w:t>
      </w:r>
      <w:r w:rsidRPr="00846C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запобіжного заходу у вигляді тримання під вартою у режимі відеоконференції може бути розглянуто сл</w:t>
      </w:r>
      <w:r w:rsidR="001C555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ідчим суддею (судом), </w:t>
      </w:r>
      <w:r w:rsidRPr="00846C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якщо підозрюваний (обвинувачений) проти цього не заперечуватиме;</w:t>
      </w:r>
    </w:p>
    <w:p w:rsidR="00C40286" w:rsidRPr="00846CAB" w:rsidRDefault="00C40286" w:rsidP="00C4028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bCs/>
          <w:color w:val="000000" w:themeColor="text1"/>
          <w:sz w:val="28"/>
          <w:szCs w:val="28"/>
          <w:lang w:val="uk-UA"/>
        </w:rPr>
      </w:pPr>
      <w:r w:rsidRPr="00846CAB">
        <w:rPr>
          <w:color w:val="000000" w:themeColor="text1"/>
          <w:sz w:val="28"/>
          <w:szCs w:val="28"/>
          <w:shd w:val="clear" w:color="auto" w:fill="FFFFFF"/>
          <w:lang w:val="uk-UA"/>
        </w:rPr>
        <w:t xml:space="preserve">- сторону обвинувачення зобов’язано </w:t>
      </w:r>
      <w:r w:rsidRPr="00846CAB">
        <w:rPr>
          <w:bCs/>
          <w:color w:val="000000" w:themeColor="text1"/>
          <w:sz w:val="28"/>
          <w:szCs w:val="28"/>
          <w:lang w:val="uk-UA"/>
        </w:rPr>
        <w:t>клопотання про продовження строку тримання під вартою подавати не пізніше ніж за десять днів до закінчення дії попередньої ухвали про тримання під вартою.</w:t>
      </w:r>
    </w:p>
    <w:p w:rsidR="00C40286" w:rsidRPr="00846CAB" w:rsidRDefault="00C40286" w:rsidP="00C40286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  <w:lang w:val="uk-UA"/>
        </w:rPr>
      </w:pPr>
      <w:r w:rsidRPr="00846CAB">
        <w:rPr>
          <w:sz w:val="28"/>
          <w:szCs w:val="28"/>
          <w:shd w:val="clear" w:color="auto" w:fill="FFFFFF"/>
          <w:lang w:val="uk-UA"/>
        </w:rPr>
        <w:t>Участь захисника у судовому засіданні на час карантину забезпечується відповідно до вимог чинного КПК.</w:t>
      </w:r>
    </w:p>
    <w:p w:rsidR="00C40286" w:rsidRPr="00846CAB" w:rsidRDefault="00C40286" w:rsidP="00C40286">
      <w:pPr>
        <w:pStyle w:val="a3"/>
        <w:spacing w:before="0" w:after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  <w:r w:rsidRPr="00846CAB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>Таким чином, на період карантину буде гарантовано дотримання завдань та принципів кримінального провадження.</w:t>
      </w:r>
    </w:p>
    <w:p w:rsidR="00C40286" w:rsidRPr="00846CAB" w:rsidRDefault="00C40286" w:rsidP="00C40286">
      <w:pPr>
        <w:pStyle w:val="a3"/>
        <w:spacing w:before="0" w:after="0"/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</w:pPr>
    </w:p>
    <w:p w:rsidR="00C40286" w:rsidRPr="00846CAB" w:rsidRDefault="00C40286" w:rsidP="00C40286">
      <w:pPr>
        <w:pStyle w:val="a3"/>
        <w:spacing w:before="0" w:after="0"/>
        <w:ind w:firstLine="709"/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</w:pPr>
      <w:r w:rsidRPr="00846CAB"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  <w:t>2. Цілі та завдання прийняття проекту</w:t>
      </w:r>
    </w:p>
    <w:p w:rsidR="00C40286" w:rsidRPr="00846CAB" w:rsidRDefault="00C40286" w:rsidP="00C40286">
      <w:pPr>
        <w:pStyle w:val="a3"/>
        <w:spacing w:before="0"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46CAB">
        <w:rPr>
          <w:rFonts w:ascii="Times New Roman" w:hAnsi="Times New Roman" w:cs="Times New Roman"/>
          <w:color w:val="auto"/>
          <w:sz w:val="28"/>
          <w:szCs w:val="28"/>
          <w:lang w:eastAsia="ru-RU"/>
        </w:rPr>
        <w:t xml:space="preserve">Законопроект має на маті, щоб </w:t>
      </w:r>
      <w:r w:rsidRPr="00846CA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на період дії </w:t>
      </w:r>
      <w:r w:rsidRPr="00846CAB">
        <w:rPr>
          <w:rFonts w:ascii="Times New Roman" w:hAnsi="Times New Roman" w:cs="Times New Roman"/>
          <w:sz w:val="28"/>
          <w:szCs w:val="28"/>
        </w:rPr>
        <w:t>карантинних заходів щодо запобігання поширенню коронавірусної хвороби</w:t>
      </w:r>
      <w:r w:rsidRPr="00846CA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846C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(COVID-19) дотримувалися розумні строки кримінального провадження, забезпечувалося право особи </w:t>
      </w:r>
      <w:r w:rsidRPr="00846C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участь у судовому засідання, своєчасне продовження строків тримання підозрюваних (обвинувачених) під вартою та, у цілому, дотримання завдань та принципів кримінального провадження.</w:t>
      </w:r>
    </w:p>
    <w:p w:rsidR="00C40286" w:rsidRPr="00846CAB" w:rsidRDefault="00C40286" w:rsidP="00C40286">
      <w:pPr>
        <w:pStyle w:val="a3"/>
        <w:spacing w:before="0"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40286" w:rsidRPr="00846CAB" w:rsidRDefault="00C40286" w:rsidP="00C4028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</w:pPr>
      <w:r w:rsidRPr="00846CA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  <w:t>3. Загальна характеристика та основні положення проекту</w:t>
      </w:r>
    </w:p>
    <w:p w:rsidR="00C40286" w:rsidRPr="00846CAB" w:rsidRDefault="00C40286" w:rsidP="00C402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</w:pPr>
      <w:r w:rsidRPr="00846CAB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Проектом передбачається внесення змін до </w:t>
      </w:r>
      <w:r w:rsidRPr="00846CAB">
        <w:rPr>
          <w:rFonts w:ascii="Times New Roman" w:hAnsi="Times New Roman" w:cs="Times New Roman"/>
          <w:sz w:val="28"/>
          <w:szCs w:val="28"/>
        </w:rPr>
        <w:t xml:space="preserve">Кримінального процесуального кодексу України (Відомості Верховної Ради України, 2013 р., №№ 9-13, ст. 88), </w:t>
      </w:r>
      <w:r w:rsidRPr="00846CAB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 xml:space="preserve">а саме доповнення </w:t>
      </w:r>
      <w:r w:rsidRPr="00846CAB">
        <w:rPr>
          <w:rFonts w:ascii="Times New Roman" w:hAnsi="Times New Roman" w:cs="Times New Roman"/>
          <w:sz w:val="28"/>
          <w:szCs w:val="28"/>
        </w:rPr>
        <w:t>розділу ХІ «Перехідні положення» новим пунктом 20</w:t>
      </w:r>
      <w:r w:rsidRPr="00846CAB">
        <w:rPr>
          <w:rFonts w:ascii="Times New Roman" w:hAnsi="Times New Roman" w:cs="Times New Roman"/>
          <w:sz w:val="28"/>
          <w:szCs w:val="28"/>
          <w:vertAlign w:val="superscript"/>
        </w:rPr>
        <w:t>5</w:t>
      </w:r>
      <w:r w:rsidRPr="00846CAB"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  <w:t>.</w:t>
      </w:r>
    </w:p>
    <w:p w:rsidR="00C40286" w:rsidRPr="00846CAB" w:rsidRDefault="00C40286" w:rsidP="00C402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</w:pPr>
    </w:p>
    <w:p w:rsidR="00C40286" w:rsidRPr="00846CAB" w:rsidRDefault="00C40286" w:rsidP="00C40286">
      <w:pPr>
        <w:pStyle w:val="a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firstLine="709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</w:pPr>
      <w:r w:rsidRPr="00846CAB">
        <w:rPr>
          <w:rFonts w:ascii="Times New Roman" w:hAnsi="Times New Roman" w:cs="Times New Roman"/>
          <w:b/>
          <w:bCs/>
          <w:color w:val="auto"/>
          <w:sz w:val="28"/>
          <w:szCs w:val="28"/>
          <w:shd w:val="clear" w:color="auto" w:fill="FFFFFF"/>
        </w:rPr>
        <w:t>4. Стан нормативно-правової бази</w:t>
      </w:r>
      <w:r w:rsidRPr="00846CAB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у сфері правового регулювання</w:t>
      </w:r>
    </w:p>
    <w:p w:rsidR="00C40286" w:rsidRPr="00FE3430" w:rsidRDefault="00C40286" w:rsidP="00C40286">
      <w:pPr>
        <w:pStyle w:val="a6"/>
        <w:ind w:firstLine="567"/>
        <w:rPr>
          <w:rFonts w:ascii="Times New Roman" w:hAnsi="Times New Roman"/>
        </w:rPr>
      </w:pPr>
      <w:r w:rsidRPr="00FE3430">
        <w:rPr>
          <w:rFonts w:ascii="Times New Roman" w:hAnsi="Times New Roman"/>
        </w:rPr>
        <w:t>Основними нормативно-правовими актами у цій сфері правового регулювання є Конституція України, Кримінальний процесуальний кодекс України.</w:t>
      </w:r>
    </w:p>
    <w:p w:rsidR="00C40286" w:rsidRPr="00846CAB" w:rsidRDefault="00C40286" w:rsidP="00C4028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40286" w:rsidRPr="00846CAB" w:rsidRDefault="00C40286" w:rsidP="00C40286">
      <w:pPr>
        <w:pStyle w:val="a4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lang w:val="uk-UA"/>
        </w:rPr>
      </w:pPr>
      <w:r w:rsidRPr="00846CAB">
        <w:rPr>
          <w:rFonts w:ascii="Times New Roman" w:hAnsi="Times New Roman"/>
          <w:b/>
          <w:lang w:val="uk-UA"/>
        </w:rPr>
        <w:t>5. Фінансово-економічне обґрунтування</w:t>
      </w:r>
    </w:p>
    <w:p w:rsidR="00C40286" w:rsidRPr="00846CAB" w:rsidRDefault="00C40286" w:rsidP="00C40286">
      <w:pPr>
        <w:pStyle w:val="a4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lang w:val="uk-UA"/>
        </w:rPr>
      </w:pPr>
      <w:r w:rsidRPr="00846CAB">
        <w:rPr>
          <w:rFonts w:ascii="Times New Roman" w:hAnsi="Times New Roman"/>
          <w:lang w:val="uk-UA"/>
        </w:rPr>
        <w:t>Реалізація проекту Закону не потребуватиме додаткових витрат з Державного бюджету України.</w:t>
      </w:r>
    </w:p>
    <w:p w:rsidR="00C40286" w:rsidRPr="00846CAB" w:rsidRDefault="00C40286" w:rsidP="00C40286">
      <w:pPr>
        <w:pStyle w:val="a4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lang w:val="uk-UA"/>
        </w:rPr>
      </w:pPr>
    </w:p>
    <w:p w:rsidR="00C40286" w:rsidRPr="00846CAB" w:rsidRDefault="00C40286" w:rsidP="00C402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</w:pPr>
      <w:r w:rsidRPr="00846CA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uk-UA"/>
        </w:rPr>
        <w:t xml:space="preserve">6. </w:t>
      </w:r>
      <w:r w:rsidRPr="00846CAB">
        <w:rPr>
          <w:rFonts w:ascii="Times New Roman" w:hAnsi="Times New Roman" w:cs="Times New Roman"/>
          <w:b/>
          <w:bCs/>
          <w:iCs/>
          <w:sz w:val="28"/>
          <w:szCs w:val="28"/>
        </w:rPr>
        <w:t>Прогноз соціально-економічних, правових та інших наслідків прийняття законопроекту</w:t>
      </w:r>
    </w:p>
    <w:p w:rsidR="00C40286" w:rsidRPr="00846CAB" w:rsidRDefault="00C40286" w:rsidP="00C402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bookmarkStart w:id="1" w:name="__DdeLink__15811_413467415"/>
      <w:r w:rsidRPr="00846CA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lastRenderedPageBreak/>
        <w:t xml:space="preserve">Прийняття проекту дозволить запровадити тимчасові правові механізми </w:t>
      </w:r>
      <w:r w:rsidRPr="00846CA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на період дії </w:t>
      </w:r>
      <w:r w:rsidRPr="00846CAB">
        <w:rPr>
          <w:rFonts w:ascii="Times New Roman" w:hAnsi="Times New Roman" w:cs="Times New Roman"/>
          <w:sz w:val="28"/>
          <w:szCs w:val="28"/>
        </w:rPr>
        <w:t>карантинних заходів щодо запобігання поширенню коронавірусної хвороби</w:t>
      </w:r>
      <w:r w:rsidRPr="00846CA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846CA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(COVID-19), які забезпечать можливість продовження здійснення </w:t>
      </w:r>
      <w:r w:rsidRPr="00846CAB">
        <w:rPr>
          <w:rFonts w:ascii="Times New Roman" w:hAnsi="Times New Roman" w:cs="Times New Roman"/>
          <w:sz w:val="28"/>
          <w:szCs w:val="28"/>
          <w:shd w:val="clear" w:color="auto" w:fill="FFFFFF"/>
        </w:rPr>
        <w:t>судового контролю за дотриманням прав, свобод та інтересів осіб у кримінальних провадженнях, та розгляду окремих невідкладних питань під час судового провадження.</w:t>
      </w:r>
    </w:p>
    <w:bookmarkEnd w:id="1"/>
    <w:p w:rsidR="00C40286" w:rsidRPr="00846CAB" w:rsidRDefault="00C40286" w:rsidP="00C402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uk-UA"/>
        </w:rPr>
      </w:pPr>
    </w:p>
    <w:p w:rsidR="00C40286" w:rsidRPr="00846CAB" w:rsidRDefault="00DC2AFF" w:rsidP="00C402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uk-UA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uk-UA"/>
        </w:rPr>
        <w:tab/>
      </w:r>
      <w:r w:rsidR="00C40286" w:rsidRPr="00846CAB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uk-UA"/>
        </w:rPr>
        <w:t>Народні депутати України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uk-UA"/>
        </w:rPr>
        <w:tab/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uk-UA"/>
        </w:rPr>
        <w:tab/>
      </w:r>
      <w:r w:rsidR="00C40286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uk-UA"/>
        </w:rPr>
        <w:tab/>
      </w:r>
      <w:r w:rsidR="00C40286">
        <w:rPr>
          <w:rFonts w:ascii="Times New Roman" w:hAnsi="Times New Roman" w:cs="Times New Roman"/>
          <w:b/>
          <w:sz w:val="28"/>
          <w:szCs w:val="28"/>
          <w:shd w:val="clear" w:color="auto" w:fill="FFFFFF"/>
          <w:lang w:eastAsia="uk-UA"/>
        </w:rPr>
        <w:tab/>
        <w:t>Д.А.Монастирський</w:t>
      </w:r>
    </w:p>
    <w:p w:rsidR="00C40286" w:rsidRPr="00846CAB" w:rsidRDefault="00C40286" w:rsidP="00C40286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</w:p>
    <w:p w:rsidR="00C40286" w:rsidRPr="00846CAB" w:rsidRDefault="00C40286" w:rsidP="00C40286">
      <w:pPr>
        <w:rPr>
          <w:rFonts w:ascii="Times New Roman" w:hAnsi="Times New Roman" w:cs="Times New Roman"/>
        </w:rPr>
      </w:pPr>
    </w:p>
    <w:p w:rsidR="0059734A" w:rsidRDefault="00D009B5"/>
    <w:sectPr w:rsidR="0059734A" w:rsidSect="00DB3EBF">
      <w:footerReference w:type="default" r:id="rId11"/>
      <w:pgSz w:w="12240" w:h="15840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09B5" w:rsidRDefault="00D009B5" w:rsidP="00E824B7">
      <w:pPr>
        <w:spacing w:after="0" w:line="240" w:lineRule="auto"/>
      </w:pPr>
      <w:r>
        <w:separator/>
      </w:r>
    </w:p>
  </w:endnote>
  <w:endnote w:type="continuationSeparator" w:id="0">
    <w:p w:rsidR="00D009B5" w:rsidRDefault="00D009B5" w:rsidP="00E82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39004753"/>
      <w:docPartObj>
        <w:docPartGallery w:val="Page Numbers (Bottom of Page)"/>
        <w:docPartUnique/>
      </w:docPartObj>
    </w:sdtPr>
    <w:sdtEndPr/>
    <w:sdtContent>
      <w:p w:rsidR="00E824B7" w:rsidRDefault="00E824B7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140B">
          <w:rPr>
            <w:noProof/>
          </w:rPr>
          <w:t>2</w:t>
        </w:r>
        <w:r>
          <w:fldChar w:fldCharType="end"/>
        </w:r>
      </w:p>
    </w:sdtContent>
  </w:sdt>
  <w:p w:rsidR="00E824B7" w:rsidRDefault="00E824B7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09B5" w:rsidRDefault="00D009B5" w:rsidP="00E824B7">
      <w:pPr>
        <w:spacing w:after="0" w:line="240" w:lineRule="auto"/>
      </w:pPr>
      <w:r>
        <w:separator/>
      </w:r>
    </w:p>
  </w:footnote>
  <w:footnote w:type="continuationSeparator" w:id="0">
    <w:p w:rsidR="00D009B5" w:rsidRDefault="00D009B5" w:rsidP="00E824B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3D7"/>
    <w:rsid w:val="001303D7"/>
    <w:rsid w:val="00134140"/>
    <w:rsid w:val="001C555A"/>
    <w:rsid w:val="0024185A"/>
    <w:rsid w:val="0030140B"/>
    <w:rsid w:val="00421599"/>
    <w:rsid w:val="006A1FF4"/>
    <w:rsid w:val="00812FF1"/>
    <w:rsid w:val="0086189C"/>
    <w:rsid w:val="008916BA"/>
    <w:rsid w:val="008A36A0"/>
    <w:rsid w:val="008B451C"/>
    <w:rsid w:val="00C40286"/>
    <w:rsid w:val="00D009B5"/>
    <w:rsid w:val="00DC2AFF"/>
    <w:rsid w:val="00E82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932DE9-72E3-4D87-A97A-5BBB73C5B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028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40286"/>
    <w:pPr>
      <w:suppressAutoHyphens/>
      <w:overflowPunct w:val="0"/>
      <w:spacing w:before="100" w:after="100" w:line="240" w:lineRule="auto"/>
    </w:pPr>
    <w:rPr>
      <w:rFonts w:ascii="Liberation Serif;Times New Roma" w:eastAsia="Times New Roman" w:hAnsi="Liberation Serif;Times New Roma" w:cs="Liberation Serif;Times New Roma"/>
      <w:color w:val="00000A"/>
      <w:sz w:val="24"/>
      <w:szCs w:val="24"/>
      <w:lang w:eastAsia="uk-UA"/>
    </w:rPr>
  </w:style>
  <w:style w:type="paragraph" w:customStyle="1" w:styleId="rvps2">
    <w:name w:val="rvps2"/>
    <w:basedOn w:val="a"/>
    <w:rsid w:val="00C402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List Paragraph"/>
    <w:basedOn w:val="a"/>
    <w:uiPriority w:val="99"/>
    <w:qFormat/>
    <w:rsid w:val="00C40286"/>
    <w:pPr>
      <w:ind w:left="720"/>
      <w:contextualSpacing/>
    </w:pPr>
    <w:rPr>
      <w:rFonts w:ascii="Cambria" w:eastAsia="Times New Roman" w:hAnsi="Cambria" w:cs="Times New Roman"/>
      <w:sz w:val="28"/>
      <w:szCs w:val="28"/>
      <w:lang w:val="ru-RU"/>
    </w:rPr>
  </w:style>
  <w:style w:type="character" w:customStyle="1" w:styleId="rvts0">
    <w:name w:val="rvts0"/>
    <w:basedOn w:val="a0"/>
    <w:rsid w:val="00C40286"/>
  </w:style>
  <w:style w:type="character" w:styleId="a5">
    <w:name w:val="Hyperlink"/>
    <w:basedOn w:val="a0"/>
    <w:uiPriority w:val="99"/>
    <w:semiHidden/>
    <w:unhideWhenUsed/>
    <w:rsid w:val="00C40286"/>
    <w:rPr>
      <w:color w:val="0000FF"/>
      <w:u w:val="single"/>
    </w:rPr>
  </w:style>
  <w:style w:type="paragraph" w:styleId="a6">
    <w:name w:val="Body Text"/>
    <w:basedOn w:val="a"/>
    <w:link w:val="a7"/>
    <w:uiPriority w:val="99"/>
    <w:rsid w:val="00C40286"/>
    <w:pPr>
      <w:spacing w:after="0" w:line="240" w:lineRule="auto"/>
      <w:jc w:val="both"/>
    </w:pPr>
    <w:rPr>
      <w:rFonts w:ascii="Bookman Old Style" w:eastAsia="Times New Roman" w:hAnsi="Bookman Old Style" w:cs="Times New Roman"/>
      <w:sz w:val="28"/>
      <w:szCs w:val="20"/>
      <w:lang w:eastAsia="ru-RU"/>
    </w:rPr>
  </w:style>
  <w:style w:type="character" w:customStyle="1" w:styleId="a7">
    <w:name w:val="Основний текст Знак"/>
    <w:basedOn w:val="a0"/>
    <w:link w:val="a6"/>
    <w:uiPriority w:val="99"/>
    <w:rsid w:val="00C40286"/>
    <w:rPr>
      <w:rFonts w:ascii="Bookman Old Style" w:eastAsia="Times New Roman" w:hAnsi="Bookman Old Style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E824B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E824B7"/>
  </w:style>
  <w:style w:type="paragraph" w:styleId="aa">
    <w:name w:val="footer"/>
    <w:basedOn w:val="a"/>
    <w:link w:val="ab"/>
    <w:uiPriority w:val="99"/>
    <w:unhideWhenUsed/>
    <w:rsid w:val="00E824B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E824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https://zakon.rada.gov.ua/laws/show/4651-17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A30FC0-9670-428D-A7AF-8417817B3D2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D9E7BB0-6E3C-4E21-9501-02E20D8B6D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867ED4-DE48-456D-BC72-F10AFFD990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0C2F992-6A82-4EB8-98F2-2617E504F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3436</Words>
  <Characters>1959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2020-03-29T20:16:00Z</dcterms:created>
  <dcterms:modified xsi:type="dcterms:W3CDTF">2020-03-29T20:16:00Z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