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058" w:rsidRDefault="00F962C9">
      <w:pPr>
        <w:pStyle w:val="10"/>
        <w:jc w:val="center"/>
        <w:rPr>
          <w:b/>
          <w:i/>
          <w:sz w:val="28"/>
          <w:szCs w:val="28"/>
        </w:rPr>
      </w:pPr>
      <w:bookmarkStart w:id="0" w:name="_GoBack"/>
      <w:bookmarkEnd w:id="0"/>
      <w:r>
        <w:rPr>
          <w:b/>
          <w:i/>
          <w:sz w:val="28"/>
          <w:szCs w:val="28"/>
        </w:rPr>
        <w:t xml:space="preserve">ПОЯСНЮВАЛЬНА ЗАПИСКА </w:t>
      </w:r>
    </w:p>
    <w:p w:rsidR="00551058" w:rsidRDefault="00F962C9">
      <w:pPr>
        <w:pStyle w:val="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</w:t>
      </w:r>
    </w:p>
    <w:p w:rsidR="00551058" w:rsidRDefault="00551058">
      <w:pPr>
        <w:pStyle w:val="10"/>
        <w:jc w:val="center"/>
        <w:rPr>
          <w:b/>
          <w:sz w:val="28"/>
          <w:szCs w:val="28"/>
        </w:rPr>
      </w:pPr>
    </w:p>
    <w:p w:rsidR="00551058" w:rsidRDefault="00F962C9">
      <w:pPr>
        <w:pStyle w:val="10"/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постанови Верховної Ради України </w:t>
      </w:r>
    </w:p>
    <w:p w:rsidR="00551058" w:rsidRDefault="00F962C9">
      <w:pPr>
        <w:pStyle w:val="10"/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 скасування рішен</w:t>
      </w:r>
      <w:r w:rsidR="00242E92">
        <w:rPr>
          <w:b/>
          <w:sz w:val="28"/>
          <w:szCs w:val="28"/>
        </w:rPr>
        <w:t>ня Верховної Ради України від 31</w:t>
      </w:r>
      <w:r>
        <w:rPr>
          <w:b/>
          <w:sz w:val="28"/>
          <w:szCs w:val="28"/>
        </w:rPr>
        <w:t xml:space="preserve">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 (реєстр. № 2178-10 від 10.10.2019)»</w:t>
      </w:r>
    </w:p>
    <w:p w:rsidR="00551058" w:rsidRDefault="00551058">
      <w:pPr>
        <w:pStyle w:val="10"/>
        <w:jc w:val="center"/>
        <w:rPr>
          <w:b/>
          <w:sz w:val="28"/>
          <w:szCs w:val="28"/>
        </w:rPr>
      </w:pPr>
    </w:p>
    <w:p w:rsidR="00B23F93" w:rsidRDefault="00F962C9" w:rsidP="00B23F93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Обґрунтування необхідності прийняття проекту постанови</w:t>
      </w:r>
    </w:p>
    <w:p w:rsidR="00B23F93" w:rsidRDefault="00B23F93" w:rsidP="00B23F9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</w:t>
      </w:r>
      <w:r w:rsidR="00242E92" w:rsidRPr="00B23F93">
        <w:rPr>
          <w:bCs/>
          <w:sz w:val="28"/>
          <w:szCs w:val="28"/>
        </w:rPr>
        <w:t xml:space="preserve">31 березня 2020 року Верховна Рада України ухвалила рішення про прийняття в цілому як закону України проекту </w:t>
      </w:r>
      <w:r w:rsidR="00242E92" w:rsidRPr="00B23F93">
        <w:rPr>
          <w:sz w:val="28"/>
          <w:szCs w:val="28"/>
        </w:rPr>
        <w:t>Закону України «Про внесення змін до деяких законодавчих актів України щодо обігу земель сільськогосподарського призначення (реєстраційний № 2178-10 від 10.10.2019)».</w:t>
      </w:r>
    </w:p>
    <w:p w:rsidR="00242E92" w:rsidRPr="00B23F93" w:rsidRDefault="00B23F93" w:rsidP="00B23F9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2E92" w:rsidRPr="00A506C5">
        <w:rPr>
          <w:bCs/>
          <w:sz w:val="28"/>
          <w:szCs w:val="28"/>
        </w:rPr>
        <w:t>Під час ухвалення парламентом зазначеного рішення було допущено порушення ряду вимог Конституції України та Регламенту Верховної Ради України щодо процедури прийняття парламентом законів.</w:t>
      </w:r>
    </w:p>
    <w:p w:rsidR="00242E92" w:rsidRPr="00A506C5" w:rsidRDefault="00242E92" w:rsidP="00242E92">
      <w:pPr>
        <w:ind w:firstLine="550"/>
        <w:jc w:val="both"/>
        <w:rPr>
          <w:bCs/>
          <w:sz w:val="28"/>
          <w:szCs w:val="28"/>
        </w:rPr>
      </w:pPr>
      <w:r w:rsidRPr="00A506C5">
        <w:rPr>
          <w:bCs/>
          <w:sz w:val="28"/>
          <w:szCs w:val="28"/>
        </w:rPr>
        <w:t>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(частина друга статті 8 Основного Закону держави).</w:t>
      </w:r>
    </w:p>
    <w:p w:rsidR="00242E92" w:rsidRDefault="00242E92" w:rsidP="00242E92">
      <w:pPr>
        <w:ind w:firstLine="550"/>
        <w:jc w:val="both"/>
        <w:rPr>
          <w:bCs/>
          <w:sz w:val="28"/>
          <w:szCs w:val="28"/>
        </w:rPr>
      </w:pPr>
      <w:r w:rsidRPr="00A506C5">
        <w:rPr>
          <w:bCs/>
          <w:sz w:val="28"/>
          <w:szCs w:val="28"/>
        </w:rPr>
        <w:t>Згідно з частиною п’ятою статті 83 Конституції України порядок роботи парламенту встановлюється Регламентом Верховної Ради України.</w:t>
      </w:r>
    </w:p>
    <w:p w:rsidR="00242E92" w:rsidRPr="00797325" w:rsidRDefault="00242E92" w:rsidP="00242E92">
      <w:pPr>
        <w:ind w:firstLine="5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Так, с</w:t>
      </w:r>
      <w:r w:rsidRPr="00797325">
        <w:rPr>
          <w:bCs/>
          <w:sz w:val="28"/>
          <w:szCs w:val="28"/>
        </w:rPr>
        <w:t>тат</w:t>
      </w:r>
      <w:r>
        <w:rPr>
          <w:bCs/>
          <w:sz w:val="28"/>
          <w:szCs w:val="28"/>
        </w:rPr>
        <w:t>тями</w:t>
      </w:r>
      <w:r w:rsidRPr="00797325">
        <w:rPr>
          <w:bCs/>
          <w:sz w:val="28"/>
          <w:szCs w:val="28"/>
        </w:rPr>
        <w:t xml:space="preserve"> 116</w:t>
      </w:r>
      <w:r>
        <w:rPr>
          <w:bCs/>
          <w:sz w:val="28"/>
          <w:szCs w:val="28"/>
        </w:rPr>
        <w:t xml:space="preserve"> та </w:t>
      </w:r>
      <w:r w:rsidRPr="00797325">
        <w:rPr>
          <w:bCs/>
          <w:sz w:val="28"/>
          <w:szCs w:val="28"/>
        </w:rPr>
        <w:t>118Регламенту Верховної Ради України</w:t>
      </w:r>
      <w:r>
        <w:rPr>
          <w:bCs/>
          <w:sz w:val="28"/>
          <w:szCs w:val="28"/>
        </w:rPr>
        <w:t xml:space="preserve"> визначено с</w:t>
      </w:r>
      <w:r w:rsidRPr="00797325">
        <w:rPr>
          <w:bCs/>
          <w:sz w:val="28"/>
          <w:szCs w:val="28"/>
        </w:rPr>
        <w:t>троки подання пропозицій і поправок до законопроекту, який готується до другого читання</w:t>
      </w:r>
      <w:r>
        <w:rPr>
          <w:bCs/>
          <w:sz w:val="28"/>
          <w:szCs w:val="28"/>
        </w:rPr>
        <w:t xml:space="preserve"> та встановлено вимоги до змісту</w:t>
      </w:r>
      <w:r w:rsidRPr="00797325">
        <w:rPr>
          <w:bCs/>
          <w:sz w:val="28"/>
          <w:szCs w:val="28"/>
        </w:rPr>
        <w:t xml:space="preserve"> порівняльної таблиці законопроекту, підготовленого до другого читання</w:t>
      </w:r>
      <w:r>
        <w:rPr>
          <w:bCs/>
          <w:sz w:val="28"/>
          <w:szCs w:val="28"/>
        </w:rPr>
        <w:t>, зокрема, з</w:t>
      </w:r>
      <w:r w:rsidRPr="00797325">
        <w:rPr>
          <w:bCs/>
          <w:sz w:val="28"/>
          <w:szCs w:val="28"/>
        </w:rPr>
        <w:t>аконопроект, підготовлений до другого читання, подається у вигляді порівняльної таблиці, яка має містити:</w:t>
      </w:r>
    </w:p>
    <w:p w:rsidR="00242E92" w:rsidRPr="00797325" w:rsidRDefault="00242E92" w:rsidP="00242E92">
      <w:pPr>
        <w:ind w:firstLine="550"/>
        <w:jc w:val="both"/>
        <w:rPr>
          <w:bCs/>
          <w:sz w:val="28"/>
          <w:szCs w:val="28"/>
        </w:rPr>
      </w:pPr>
      <w:r w:rsidRPr="00797325">
        <w:rPr>
          <w:bCs/>
          <w:sz w:val="28"/>
          <w:szCs w:val="28"/>
        </w:rPr>
        <w:t>1) текст законопроекту, прийнятого за основу;</w:t>
      </w:r>
    </w:p>
    <w:p w:rsidR="00242E92" w:rsidRPr="00797325" w:rsidRDefault="00242E92" w:rsidP="00242E92">
      <w:pPr>
        <w:ind w:firstLine="550"/>
        <w:jc w:val="both"/>
        <w:rPr>
          <w:bCs/>
          <w:sz w:val="28"/>
          <w:szCs w:val="28"/>
        </w:rPr>
      </w:pPr>
      <w:r w:rsidRPr="00797325">
        <w:rPr>
          <w:bCs/>
          <w:sz w:val="28"/>
          <w:szCs w:val="28"/>
        </w:rPr>
        <w:t>2) усі внесені та не відкликані пропозиції (можливо, із стислим обґрунтуванням), поправки, що мають суцільну нумерацію і розміщуються на рівні з відповідними статтями законопроекту, із зазначенням ініціаторів їх внесення - суб'єктів права законодавчої ініціативи;</w:t>
      </w:r>
    </w:p>
    <w:p w:rsidR="00242E92" w:rsidRPr="00797325" w:rsidRDefault="00242E92" w:rsidP="00242E92">
      <w:pPr>
        <w:ind w:firstLine="550"/>
        <w:jc w:val="both"/>
        <w:rPr>
          <w:bCs/>
          <w:sz w:val="28"/>
          <w:szCs w:val="28"/>
        </w:rPr>
      </w:pPr>
      <w:r w:rsidRPr="00797325">
        <w:rPr>
          <w:bCs/>
          <w:sz w:val="28"/>
          <w:szCs w:val="28"/>
        </w:rPr>
        <w:t>3) висновок головного комітету щодо внесених пропозицій, поправок;</w:t>
      </w:r>
    </w:p>
    <w:p w:rsidR="00242E92" w:rsidRPr="00797325" w:rsidRDefault="00242E92" w:rsidP="00242E92">
      <w:pPr>
        <w:ind w:firstLine="550"/>
        <w:jc w:val="both"/>
        <w:rPr>
          <w:bCs/>
          <w:sz w:val="28"/>
          <w:szCs w:val="28"/>
        </w:rPr>
      </w:pPr>
      <w:r w:rsidRPr="00797325">
        <w:rPr>
          <w:bCs/>
          <w:sz w:val="28"/>
          <w:szCs w:val="28"/>
        </w:rPr>
        <w:t>4) остаточну редакцію статей законопроекту, що пропонується головним комітетом для прийняття у другому читанні.</w:t>
      </w:r>
    </w:p>
    <w:p w:rsidR="00242E92" w:rsidRDefault="00242E92" w:rsidP="00242E92">
      <w:pPr>
        <w:ind w:firstLine="5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Однак, всупереч наведеній нормі головним комітетом не підготовлено додаткової порівняльної таблиці з урахуванням пропозицій (поправок) народних депутатів України, які не були </w:t>
      </w:r>
      <w:r w:rsidRPr="00712944">
        <w:rPr>
          <w:bCs/>
          <w:sz w:val="28"/>
          <w:szCs w:val="28"/>
        </w:rPr>
        <w:t>включені до порівняльної таблиці</w:t>
      </w:r>
      <w:r>
        <w:rPr>
          <w:bCs/>
          <w:sz w:val="28"/>
          <w:szCs w:val="28"/>
        </w:rPr>
        <w:t xml:space="preserve"> законопроекту,</w:t>
      </w:r>
      <w:r w:rsidR="00B23F93">
        <w:rPr>
          <w:bCs/>
          <w:sz w:val="28"/>
          <w:szCs w:val="28"/>
        </w:rPr>
        <w:t xml:space="preserve"> </w:t>
      </w:r>
      <w:r w:rsidRPr="00712944">
        <w:rPr>
          <w:bCs/>
          <w:sz w:val="28"/>
          <w:szCs w:val="28"/>
        </w:rPr>
        <w:t>що пропонується головним комітетом для прийняття у другому читанні</w:t>
      </w:r>
      <w:r>
        <w:rPr>
          <w:bCs/>
          <w:sz w:val="28"/>
          <w:szCs w:val="28"/>
        </w:rPr>
        <w:t>.</w:t>
      </w:r>
    </w:p>
    <w:p w:rsidR="00242E92" w:rsidRDefault="00242E92" w:rsidP="00242E92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Крім того, відповідно до </w:t>
      </w:r>
      <w:r w:rsidRPr="00A506C5">
        <w:rPr>
          <w:bCs/>
          <w:sz w:val="28"/>
          <w:szCs w:val="28"/>
        </w:rPr>
        <w:t xml:space="preserve">частини 2 статті 114 Регламенту, Верховна Рада після прийняття законопроекту за основу може прийняти рішення про </w:t>
      </w:r>
      <w:r w:rsidRPr="00A506C5">
        <w:rPr>
          <w:bCs/>
          <w:sz w:val="28"/>
          <w:szCs w:val="28"/>
        </w:rPr>
        <w:lastRenderedPageBreak/>
        <w:t>прийняття законопроекту в цілому, за умови дотримання вимог цього Регламенту (частина четверта статті 102).</w:t>
      </w:r>
    </w:p>
    <w:p w:rsidR="00242E92" w:rsidRDefault="00242E92" w:rsidP="00242E92">
      <w:pPr>
        <w:ind w:firstLine="5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Проте, п</w:t>
      </w:r>
      <w:r w:rsidRPr="00A506C5">
        <w:rPr>
          <w:bCs/>
          <w:sz w:val="28"/>
          <w:szCs w:val="28"/>
        </w:rPr>
        <w:t xml:space="preserve">ід час розгляду проекту Закону України </w:t>
      </w:r>
      <w:r>
        <w:rPr>
          <w:bCs/>
          <w:sz w:val="28"/>
          <w:szCs w:val="28"/>
        </w:rPr>
        <w:t>«</w:t>
      </w:r>
      <w:r w:rsidRPr="00032E91">
        <w:rPr>
          <w:bCs/>
          <w:sz w:val="28"/>
          <w:szCs w:val="28"/>
        </w:rPr>
        <w:t>Про внесення змін до деяких законодавчих актів України щодо обігу земель сільськогосподарського призначення</w:t>
      </w:r>
      <w:r>
        <w:rPr>
          <w:bCs/>
          <w:sz w:val="28"/>
          <w:szCs w:val="28"/>
        </w:rPr>
        <w:t>»</w:t>
      </w:r>
      <w:r w:rsidRPr="00032E91">
        <w:rPr>
          <w:bCs/>
          <w:sz w:val="28"/>
          <w:szCs w:val="28"/>
        </w:rPr>
        <w:t xml:space="preserve"> (реєстрац</w:t>
      </w:r>
      <w:r>
        <w:rPr>
          <w:bCs/>
          <w:sz w:val="28"/>
          <w:szCs w:val="28"/>
        </w:rPr>
        <w:t>ійний № 2178-10 від 10.10.2019)</w:t>
      </w:r>
      <w:r w:rsidR="00B23F93">
        <w:rPr>
          <w:bCs/>
          <w:sz w:val="28"/>
          <w:szCs w:val="28"/>
        </w:rPr>
        <w:t xml:space="preserve"> </w:t>
      </w:r>
      <w:r w:rsidRPr="00A506C5">
        <w:rPr>
          <w:bCs/>
          <w:sz w:val="28"/>
          <w:szCs w:val="28"/>
        </w:rPr>
        <w:t xml:space="preserve">під час пленарного засідання </w:t>
      </w:r>
      <w:r>
        <w:rPr>
          <w:bCs/>
          <w:sz w:val="28"/>
          <w:szCs w:val="28"/>
        </w:rPr>
        <w:t>31 березня</w:t>
      </w:r>
      <w:r w:rsidR="00B23F93">
        <w:rPr>
          <w:bCs/>
          <w:sz w:val="28"/>
          <w:szCs w:val="28"/>
        </w:rPr>
        <w:t xml:space="preserve"> </w:t>
      </w:r>
      <w:r w:rsidRPr="00A506C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20</w:t>
      </w:r>
      <w:r w:rsidRPr="00A506C5">
        <w:rPr>
          <w:bCs/>
          <w:sz w:val="28"/>
          <w:szCs w:val="28"/>
        </w:rPr>
        <w:t xml:space="preserve"> року народними депутатами України було висловлено ряд зауважень до змісту законопроекту, однак в порушення норм Регламенту, зазначені зауваження були проігноровані Головою Верховної Ради України та законопроект був поставлений на голосування в цілому.</w:t>
      </w:r>
    </w:p>
    <w:p w:rsidR="00242E92" w:rsidRPr="00A506C5" w:rsidRDefault="00242E92" w:rsidP="00242E92">
      <w:pPr>
        <w:ind w:firstLine="550"/>
        <w:jc w:val="both"/>
        <w:rPr>
          <w:bCs/>
          <w:sz w:val="28"/>
          <w:szCs w:val="28"/>
        </w:rPr>
      </w:pPr>
      <w:r w:rsidRPr="00A506C5">
        <w:rPr>
          <w:bCs/>
          <w:sz w:val="28"/>
          <w:szCs w:val="28"/>
        </w:rPr>
        <w:t>Відпові</w:t>
      </w:r>
      <w:r>
        <w:rPr>
          <w:bCs/>
          <w:sz w:val="28"/>
          <w:szCs w:val="28"/>
        </w:rPr>
        <w:t xml:space="preserve">дно до ч. 1 ст. 48 Регламенту, </w:t>
      </w:r>
      <w:r w:rsidRPr="00A506C5">
        <w:rPr>
          <w:bCs/>
          <w:sz w:val="28"/>
          <w:szCs w:val="28"/>
        </w:rPr>
        <w:t>рішення Верховної Ради можуть бути скасовані Верховною Радою до підписання відповідного акту Верховної Ради Головою Верховної Ради України.</w:t>
      </w:r>
    </w:p>
    <w:p w:rsidR="00242E92" w:rsidRPr="00A506C5" w:rsidRDefault="00242E92" w:rsidP="00242E92">
      <w:pPr>
        <w:ind w:firstLine="550"/>
        <w:jc w:val="both"/>
        <w:rPr>
          <w:bCs/>
          <w:sz w:val="28"/>
          <w:szCs w:val="28"/>
        </w:rPr>
      </w:pPr>
      <w:r w:rsidRPr="00A506C5">
        <w:rPr>
          <w:bCs/>
          <w:sz w:val="28"/>
          <w:szCs w:val="28"/>
        </w:rPr>
        <w:t>У відповідності до статті 19 Конституції України,  правовий порядок в Україні ґрунтується на засадах, відповідно до яких ніхто не може бути примушений робити те, що не передбачено законодавством.</w:t>
      </w:r>
    </w:p>
    <w:p w:rsidR="00242E92" w:rsidRPr="00A506C5" w:rsidRDefault="00242E92" w:rsidP="00242E92">
      <w:pPr>
        <w:ind w:firstLine="550"/>
        <w:jc w:val="both"/>
        <w:rPr>
          <w:bCs/>
          <w:sz w:val="28"/>
          <w:szCs w:val="28"/>
        </w:rPr>
      </w:pPr>
      <w:r w:rsidRPr="00A506C5">
        <w:rPr>
          <w:bCs/>
          <w:sz w:val="28"/>
          <w:szCs w:val="28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242E92" w:rsidRDefault="00B23F93" w:rsidP="00242E92">
      <w:pPr>
        <w:pStyle w:val="1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242E92" w:rsidRPr="00A506C5">
        <w:rPr>
          <w:bCs/>
          <w:sz w:val="28"/>
          <w:szCs w:val="28"/>
        </w:rPr>
        <w:t xml:space="preserve">Враховуючи наведене, рішення Верховної Ради України від </w:t>
      </w:r>
      <w:r w:rsidR="00242E92">
        <w:rPr>
          <w:bCs/>
          <w:sz w:val="28"/>
          <w:szCs w:val="28"/>
        </w:rPr>
        <w:t xml:space="preserve">31 березня 2020 </w:t>
      </w:r>
      <w:r w:rsidR="00242E92" w:rsidRPr="00A506C5">
        <w:rPr>
          <w:bCs/>
          <w:sz w:val="28"/>
          <w:szCs w:val="28"/>
        </w:rPr>
        <w:t xml:space="preserve"> року про прийняття в цілому як закону проекту Закону України </w:t>
      </w:r>
      <w:r w:rsidR="00242E92" w:rsidRPr="00032E91">
        <w:rPr>
          <w:bCs/>
          <w:sz w:val="28"/>
          <w:szCs w:val="28"/>
        </w:rPr>
        <w:t>«Про внесення змін до деяких законодавчих актів України щодо обігу земель сільськогосподарського призначення</w:t>
      </w:r>
      <w:r w:rsidR="00242E92">
        <w:rPr>
          <w:bCs/>
          <w:sz w:val="28"/>
          <w:szCs w:val="28"/>
        </w:rPr>
        <w:t>»</w:t>
      </w:r>
      <w:r w:rsidR="00242E92" w:rsidRPr="00032E91">
        <w:rPr>
          <w:bCs/>
          <w:sz w:val="28"/>
          <w:szCs w:val="28"/>
        </w:rPr>
        <w:t xml:space="preserve"> (реєстраці</w:t>
      </w:r>
      <w:r w:rsidR="00242E92">
        <w:rPr>
          <w:bCs/>
          <w:sz w:val="28"/>
          <w:szCs w:val="28"/>
        </w:rPr>
        <w:t>йний № 2178-10 від 10.10.2019)</w:t>
      </w:r>
      <w:r w:rsidR="00242E92" w:rsidRPr="00A506C5">
        <w:rPr>
          <w:bCs/>
          <w:sz w:val="28"/>
          <w:szCs w:val="28"/>
        </w:rPr>
        <w:t xml:space="preserve"> має бути скасоване у порядку, передбаченому частиною першою статті 48 Регламенту Верховної Ради України, відповідно до якої рішення Верховної Ради України можуть бути скасовані парламентом до підписання відповідного акту Головою Верховної Ради України</w:t>
      </w:r>
      <w:r w:rsidR="00242E92">
        <w:rPr>
          <w:bCs/>
          <w:sz w:val="28"/>
          <w:szCs w:val="28"/>
        </w:rPr>
        <w:t>.</w:t>
      </w:r>
    </w:p>
    <w:p w:rsidR="00242E92" w:rsidRDefault="00242E92" w:rsidP="00242E92">
      <w:pPr>
        <w:pStyle w:val="10"/>
        <w:jc w:val="both"/>
        <w:rPr>
          <w:sz w:val="28"/>
          <w:szCs w:val="28"/>
        </w:rPr>
      </w:pPr>
    </w:p>
    <w:p w:rsidR="00551058" w:rsidRDefault="00F962C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Цілі й завдання прийняття проекту постанови</w:t>
      </w:r>
    </w:p>
    <w:p w:rsidR="00551058" w:rsidRDefault="00F962C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Ініційований проект постанови має за мету скасування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рішення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призначення, маючи своїм завданням усунення наслідків порушення встановленої Регламентом процедури при розгляді й голосуванні за даний законопроект. </w:t>
      </w:r>
    </w:p>
    <w:p w:rsidR="00551058" w:rsidRDefault="0055105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b/>
          <w:color w:val="000000"/>
          <w:sz w:val="28"/>
          <w:szCs w:val="28"/>
        </w:rPr>
      </w:pPr>
    </w:p>
    <w:p w:rsidR="00551058" w:rsidRDefault="0055105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b/>
          <w:color w:val="000000"/>
          <w:sz w:val="28"/>
          <w:szCs w:val="28"/>
        </w:rPr>
      </w:pPr>
    </w:p>
    <w:p w:rsidR="00551058" w:rsidRDefault="00F962C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Загальна характеристика й основні положення проекту постанови</w:t>
      </w:r>
    </w:p>
    <w:p w:rsidR="00551058" w:rsidRDefault="00F962C9">
      <w:pPr>
        <w:pStyle w:val="10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Проектом постанови пропонується скасувати рішен</w:t>
      </w:r>
      <w:r w:rsidR="00242E92">
        <w:rPr>
          <w:sz w:val="28"/>
          <w:szCs w:val="28"/>
        </w:rPr>
        <w:t>ня Верховної Ради України від 31</w:t>
      </w:r>
      <w:r>
        <w:rPr>
          <w:sz w:val="28"/>
          <w:szCs w:val="28"/>
        </w:rPr>
        <w:t xml:space="preserve">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 (реєстр. № 2178-10 від 10.10.2019).</w:t>
      </w:r>
    </w:p>
    <w:p w:rsidR="00551058" w:rsidRDefault="00551058">
      <w:pPr>
        <w:pStyle w:val="10"/>
        <w:tabs>
          <w:tab w:val="left" w:pos="851"/>
        </w:tabs>
        <w:ind w:firstLine="567"/>
        <w:jc w:val="both"/>
        <w:rPr>
          <w:sz w:val="28"/>
          <w:szCs w:val="28"/>
        </w:rPr>
      </w:pPr>
    </w:p>
    <w:p w:rsidR="00551058" w:rsidRDefault="00F962C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Стан нормативно-правової бази у даній сфері правового регулювання</w:t>
      </w:r>
    </w:p>
    <w:p w:rsidR="00551058" w:rsidRDefault="00F962C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Основний законодавчим актом у даній сфері правового регулювання є Закон України «Про Регламент Верховної Ради України». </w:t>
      </w:r>
    </w:p>
    <w:p w:rsidR="00551058" w:rsidRDefault="00F962C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Ухвалення проекту постанови не потребує внесення змін до інших законодавчих актів України.</w:t>
      </w:r>
    </w:p>
    <w:p w:rsidR="00551058" w:rsidRDefault="0055105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8"/>
          <w:szCs w:val="28"/>
        </w:rPr>
      </w:pPr>
    </w:p>
    <w:p w:rsidR="00551058" w:rsidRDefault="00F962C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Фінансово-економічне обґрунтування</w:t>
      </w:r>
    </w:p>
    <w:p w:rsidR="00551058" w:rsidRDefault="00F962C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Прийняття та реалізація проекту постанови не потребує додаткових видатків з державного та/або місцевих бюджетів.</w:t>
      </w:r>
    </w:p>
    <w:p w:rsidR="00551058" w:rsidRDefault="00551058">
      <w:pPr>
        <w:pStyle w:val="10"/>
        <w:tabs>
          <w:tab w:val="left" w:pos="0"/>
          <w:tab w:val="left" w:pos="851"/>
        </w:tabs>
        <w:ind w:firstLine="567"/>
        <w:jc w:val="both"/>
        <w:rPr>
          <w:sz w:val="28"/>
          <w:szCs w:val="28"/>
        </w:rPr>
      </w:pPr>
    </w:p>
    <w:p w:rsidR="00551058" w:rsidRDefault="00F962C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Соціально-економічні, правові та інші наслідки ухвалення проекту постанови </w:t>
      </w:r>
    </w:p>
    <w:p w:rsidR="00551058" w:rsidRDefault="00F962C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Прийняття проекту постанови дозволить уникнути легалізації прийнятого  Парламентом з істотними порушеннями Регламенту рішення про прийняття в цілому законопроекту щодо обігу земель сільськогосподарського призначення, який суперечить інтересам держави та її громадян.</w:t>
      </w:r>
    </w:p>
    <w:p w:rsidR="00551058" w:rsidRDefault="0055105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ind w:left="567" w:hanging="720"/>
        <w:jc w:val="both"/>
        <w:rPr>
          <w:color w:val="000000"/>
          <w:sz w:val="28"/>
          <w:szCs w:val="28"/>
        </w:rPr>
      </w:pPr>
    </w:p>
    <w:p w:rsidR="00551058" w:rsidRDefault="0055105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ind w:left="567" w:hanging="720"/>
        <w:jc w:val="both"/>
        <w:rPr>
          <w:color w:val="000000"/>
          <w:sz w:val="28"/>
          <w:szCs w:val="28"/>
        </w:rPr>
      </w:pPr>
    </w:p>
    <w:p w:rsidR="00551058" w:rsidRDefault="0055105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ind w:left="567" w:hanging="720"/>
        <w:jc w:val="both"/>
        <w:rPr>
          <w:color w:val="000000"/>
          <w:sz w:val="28"/>
          <w:szCs w:val="28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8"/>
        <w:gridCol w:w="1938"/>
        <w:gridCol w:w="3021"/>
      </w:tblGrid>
      <w:tr w:rsidR="009F239E" w:rsidTr="009F239E">
        <w:tc>
          <w:tcPr>
            <w:tcW w:w="4395" w:type="dxa"/>
          </w:tcPr>
          <w:p w:rsidR="009F239E" w:rsidRDefault="009F239E">
            <w:pPr>
              <w:pStyle w:val="10"/>
              <w:tabs>
                <w:tab w:val="left" w:pos="0"/>
                <w:tab w:val="left" w:pos="851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2003" w:type="dxa"/>
          </w:tcPr>
          <w:p w:rsidR="009F239E" w:rsidRDefault="009F239E">
            <w:pPr>
              <w:pStyle w:val="10"/>
              <w:tabs>
                <w:tab w:val="left" w:pos="0"/>
                <w:tab w:val="left" w:pos="851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065" w:type="dxa"/>
          </w:tcPr>
          <w:p w:rsidR="009F239E" w:rsidRDefault="009F239E" w:rsidP="009F239E">
            <w:pPr>
              <w:pStyle w:val="10"/>
              <w:tabs>
                <w:tab w:val="left" w:pos="0"/>
                <w:tab w:val="left" w:pos="851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М.Я. ВОЛИНЕЦЬ</w:t>
            </w:r>
          </w:p>
          <w:p w:rsidR="009F239E" w:rsidRDefault="009F239E" w:rsidP="009F239E">
            <w:pPr>
              <w:pStyle w:val="10"/>
              <w:tabs>
                <w:tab w:val="left" w:pos="0"/>
                <w:tab w:val="left" w:pos="851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(посв.№181)</w:t>
            </w:r>
          </w:p>
        </w:tc>
      </w:tr>
    </w:tbl>
    <w:p w:rsidR="00551058" w:rsidRDefault="00551058" w:rsidP="009F239E">
      <w:pPr>
        <w:pStyle w:val="10"/>
        <w:jc w:val="both"/>
        <w:rPr>
          <w:sz w:val="28"/>
          <w:szCs w:val="28"/>
        </w:rPr>
      </w:pPr>
    </w:p>
    <w:sectPr w:rsidR="00551058" w:rsidSect="00551058">
      <w:headerReference w:type="default" r:id="rId10"/>
      <w:pgSz w:w="11906" w:h="16838"/>
      <w:pgMar w:top="1134" w:right="850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FCD" w:rsidRDefault="00171FCD" w:rsidP="00551058">
      <w:r>
        <w:separator/>
      </w:r>
    </w:p>
  </w:endnote>
  <w:endnote w:type="continuationSeparator" w:id="0">
    <w:p w:rsidR="00171FCD" w:rsidRDefault="00171FCD" w:rsidP="0055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FCD" w:rsidRDefault="00171FCD" w:rsidP="00551058">
      <w:r>
        <w:separator/>
      </w:r>
    </w:p>
  </w:footnote>
  <w:footnote w:type="continuationSeparator" w:id="0">
    <w:p w:rsidR="00171FCD" w:rsidRDefault="00171FCD" w:rsidP="00551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058" w:rsidRDefault="00551058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 w:rsidR="00F962C9">
      <w:rPr>
        <w:color w:val="000000"/>
      </w:rPr>
      <w:instrText>PAGE</w:instrText>
    </w:r>
    <w:r>
      <w:rPr>
        <w:color w:val="000000"/>
      </w:rPr>
      <w:fldChar w:fldCharType="separate"/>
    </w:r>
    <w:r w:rsidR="00C23E86">
      <w:rPr>
        <w:noProof/>
        <w:color w:val="000000"/>
      </w:rPr>
      <w:t>2</w:t>
    </w:r>
    <w:r>
      <w:rPr>
        <w:color w:val="000000"/>
      </w:rPr>
      <w:fldChar w:fldCharType="end"/>
    </w:r>
  </w:p>
  <w:p w:rsidR="00551058" w:rsidRDefault="00551058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87537"/>
    <w:multiLevelType w:val="multilevel"/>
    <w:tmpl w:val="5DD2BA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58"/>
    <w:rsid w:val="00171FCD"/>
    <w:rsid w:val="00242E92"/>
    <w:rsid w:val="00551058"/>
    <w:rsid w:val="007378EC"/>
    <w:rsid w:val="009F239E"/>
    <w:rsid w:val="00B23F93"/>
    <w:rsid w:val="00C23E86"/>
    <w:rsid w:val="00EF0257"/>
    <w:rsid w:val="00F9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125AFD-7BAC-4316-8B66-DE1D9804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55105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55105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rsid w:val="00551058"/>
    <w:pPr>
      <w:outlineLvl w:val="2"/>
    </w:pPr>
    <w:rPr>
      <w:b/>
      <w:sz w:val="27"/>
      <w:szCs w:val="27"/>
    </w:rPr>
  </w:style>
  <w:style w:type="paragraph" w:styleId="4">
    <w:name w:val="heading 4"/>
    <w:basedOn w:val="10"/>
    <w:next w:val="10"/>
    <w:rsid w:val="0055105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55105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5510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вичайний1"/>
    <w:rsid w:val="00551058"/>
  </w:style>
  <w:style w:type="table" w:customStyle="1" w:styleId="TableNormal">
    <w:name w:val="Table Normal"/>
    <w:rsid w:val="0055105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55105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5510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30">
    <w:name w:val="Заголовок 3 Знак"/>
    <w:link w:val="3"/>
    <w:rsid w:val="00242E92"/>
    <w:rPr>
      <w:b/>
      <w:sz w:val="27"/>
      <w:szCs w:val="27"/>
    </w:rPr>
  </w:style>
  <w:style w:type="table" w:styleId="a5">
    <w:name w:val="Table Grid"/>
    <w:basedOn w:val="a1"/>
    <w:uiPriority w:val="59"/>
    <w:rsid w:val="009F23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B665A4-F5FA-480B-BDAC-3DF5E00874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3C63EF-AC92-413C-A370-D7EF6737C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97C946-EBA6-415D-8BFA-56C0542D16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3727</Words>
  <Characters>2125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keywords>Проект постанови</cp:keywords>
  <cp:lastModifiedBy>Павлюк Павло Петрович</cp:lastModifiedBy>
  <cp:revision>2</cp:revision>
  <dcterms:created xsi:type="dcterms:W3CDTF">2020-04-02T08:56:00Z</dcterms:created>
  <dcterms:modified xsi:type="dcterms:W3CDTF">2020-04-02T08:56:00Z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