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6672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 УКРАЇНИ</w:t>
      </w:r>
    </w:p>
    <w:p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Кучеренко Олексій Юрійович</w:t>
      </w:r>
    </w:p>
    <w:p>
      <w:pPr>
        <w:jc w:val="center"/>
        <w:rPr>
          <w:i/>
        </w:rPr>
      </w:pPr>
      <w:r>
        <w:rPr>
          <w:i/>
        </w:rPr>
        <w:t>01008, м. Київ, вул. Грушевського</w:t>
      </w:r>
      <w:r>
        <w:rPr>
          <w:i/>
          <w:lang w:val="uk-UA"/>
        </w:rPr>
        <w:t>,</w:t>
      </w:r>
      <w:r>
        <w:rPr>
          <w:i/>
        </w:rPr>
        <w:t xml:space="preserve"> 5</w:t>
      </w:r>
    </w:p>
    <w:p>
      <w:pPr>
        <w:rPr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" strokeweight="4.5pt">
                <v:stroke linestyle="thickThin"/>
              </v:line>
            </w:pict>
          </mc:Fallback>
        </mc:AlternateContent>
      </w:r>
    </w:p>
    <w:tbl>
      <w:tblPr>
        <w:tblStyle w:val="a8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827"/>
        <w:gridCol w:w="140"/>
      </w:tblGrid>
      <w:tr>
        <w:tc>
          <w:tcPr>
            <w:tcW w:w="4673" w:type="dxa"/>
          </w:tcPr>
          <w:p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№ 40</w:t>
            </w:r>
            <w:bookmarkStart w:id="0" w:name="_GoBack"/>
            <w:bookmarkEnd w:id="0"/>
            <w:r>
              <w:rPr>
                <w:bCs/>
                <w:sz w:val="28"/>
                <w:szCs w:val="28"/>
                <w:lang w:val="uk-UA"/>
              </w:rPr>
              <w:t>/20</w:t>
            </w:r>
            <w:r>
              <w:rPr>
                <w:bCs/>
                <w:sz w:val="28"/>
                <w:szCs w:val="28"/>
              </w:rPr>
              <w:tab/>
            </w:r>
          </w:p>
        </w:tc>
        <w:tc>
          <w:tcPr>
            <w:tcW w:w="4967" w:type="dxa"/>
            <w:gridSpan w:val="2"/>
          </w:tcPr>
          <w:p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31 березня 2020 р.</w:t>
            </w:r>
          </w:p>
        </w:tc>
      </w:tr>
      <w:tr>
        <w:trPr>
          <w:gridAfter w:val="1"/>
          <w:wAfter w:w="140" w:type="dxa"/>
        </w:trPr>
        <w:tc>
          <w:tcPr>
            <w:tcW w:w="4673" w:type="dxa"/>
          </w:tcPr>
          <w:p>
            <w:pPr>
              <w:pStyle w:val="3"/>
              <w:spacing w:before="0" w:after="0"/>
              <w:outlineLvl w:val="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b w:val="0"/>
                <w:bCs w:val="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27" w:type="dxa"/>
          </w:tcPr>
          <w:p>
            <w:pPr>
              <w:spacing w:after="240"/>
              <w:rPr>
                <w:b/>
                <w:sz w:val="28"/>
                <w:szCs w:val="28"/>
                <w:lang w:val="uk-UA"/>
              </w:rPr>
            </w:pPr>
          </w:p>
          <w:p>
            <w:pPr>
              <w:spacing w:before="120" w:after="12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</w:rPr>
              <w:t>Голов</w:t>
            </w:r>
            <w:r>
              <w:rPr>
                <w:b/>
                <w:sz w:val="28"/>
                <w:szCs w:val="28"/>
                <w:lang w:val="uk-UA"/>
              </w:rPr>
              <w:t>і Верховної Ради України</w:t>
            </w:r>
          </w:p>
          <w:p>
            <w:pPr>
              <w:spacing w:before="240" w:after="12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РАЗУМКОВУ Д.О.</w:t>
            </w:r>
          </w:p>
        </w:tc>
      </w:tr>
    </w:tbl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</w:p>
    <w:p>
      <w:pPr>
        <w:tabs>
          <w:tab w:val="left" w:pos="709"/>
        </w:tabs>
        <w:spacing w:after="240"/>
        <w:ind w:firstLine="709"/>
        <w:jc w:val="center"/>
        <w:rPr>
          <w:rStyle w:val="name"/>
          <w:b/>
          <w:sz w:val="28"/>
          <w:szCs w:val="28"/>
          <w:lang w:val="uk-UA"/>
        </w:rPr>
      </w:pPr>
      <w:r>
        <w:rPr>
          <w:rStyle w:val="name"/>
          <w:b/>
          <w:sz w:val="28"/>
          <w:szCs w:val="28"/>
          <w:lang w:val="uk-UA"/>
        </w:rPr>
        <w:t>ЗАЯВА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Відповідно до частини п’ятої статті 48 Регламенту Верховної Ради України, звертаюсь до Вас стосовно порушення встановленої Регламентом процедури при розгляді й голосуванні у другому читанні та в цілому проекту закону «Про внесення змін до деяких законодавчих актів України щодо обігу земель сільськогосподарського призначення» (реєстраційний № 2178-10 від 10.10.2019).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30 березня 2020 року Верховна Рада України прийняла рішення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(реєстраційний № 2178-10 від 10.10.2019).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Вважаю, що розгляд та прийняття зазначеного рішення супроводжувався численними порушеннями ряду вимог Конституції України та встановленої Регламентом Верховної Ради України процедури при розгляді й голосуванні проекту закону. Зокрема, вимог частини першої статті 116, частини першої статті 117, частин першої та другої статті 118, частин другої та п’ятої статті 121 Регламенту.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Зокрема, статтями 116 та 118 Регламенту Верховної Ради України визначено строки подання пропозицій і поправок до законопроекту, який готується до другого читання та встановлено вимоги до змісту порівняльної таблиці законопроекту, підготовленого до другого читання.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Частиною другою статті 118 Регламенту Верховної Ради України встановлено, що якщо з тих чи інших причин не всі пропозиції, поправки включені до порівняльної таблиці, головним комітетом готується і подається додаткова порівняльна таблиця.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У той же час, слід звернути увагу на стенограму засідання Комітету з питань аграрної та земельної політики від 18 грудня 2019 року, опублікованої на офіційному сайт комітету.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lastRenderedPageBreak/>
        <w:t>Наприклад, у цій стенограмі зафіксовано, що народний депутат України Колтунович О.С. стверджує, що до порівняльної таблиці була не включена більшість його правок: «… Я щойно не отримав таблицю вчорашню, але, я розумію, вже немає. Але в електронному режимі я глянув - і у мене лише 98 правок, хоча я вам наголошував на першому засіданні, що я подавав 520…».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Про аналогічну проблему зазначали і лідери депутатських фракцій за результатами розгляду наданих матеріалів.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 xml:space="preserve">На наявність порушень регламентних приписів при розгляді й голосуванні зазначеного законопроекту народні депутати України неодноразово звертали увагу головуючого на планерному засіданні. 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Однак, не виконуючи частину четверту статті 48 Регламенту Верховної Ради України, головуючим не було невідкладно вжито заходів для усунення вказаних порушень, залишаючи звернення про регламентні порушення без належного розгляду.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Таким чином, рішення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призначення: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прийнято з порушеннями встановленої Регламентом процедури розгляду й голосування,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тому не може вважатися ухваленим відповідно до закону,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а відтак — підлягає скасуванню за встановленою статтею 48 Регламенту процедурою.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При цьому, окрім зазначеного порушення, вбачаю, що ухвалене рішення суперечить інтересам держави та її громадян.</w:t>
      </w:r>
    </w:p>
    <w:p>
      <w:pPr>
        <w:tabs>
          <w:tab w:val="left" w:pos="709"/>
        </w:tabs>
        <w:spacing w:after="100"/>
        <w:ind w:firstLine="709"/>
        <w:jc w:val="both"/>
        <w:rPr>
          <w:rStyle w:val="name"/>
          <w:sz w:val="28"/>
          <w:szCs w:val="28"/>
          <w:lang w:val="uk-UA"/>
        </w:rPr>
      </w:pPr>
      <w:r>
        <w:rPr>
          <w:rStyle w:val="name"/>
          <w:sz w:val="28"/>
          <w:szCs w:val="28"/>
          <w:lang w:val="uk-UA"/>
        </w:rPr>
        <w:t>Підсумовуючи викладене, повідомляю про необхідність та наявність правових підстав для скасування рішення Верховної Ради України від 30 березня 2020 року про прийняття в цілому проекту закону «Про внесення змін до деяких законодавчих актів України щодо обігу земель сільськогосподарського призначення» (реєстраційний № 2178-10 від 10.10.2019), про що був зареєстрований відповідний проект постанови.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81"/>
        <w:gridCol w:w="4673"/>
      </w:tblGrid>
      <w:tr>
        <w:tc>
          <w:tcPr>
            <w:tcW w:w="4681" w:type="dxa"/>
          </w:tcPr>
          <w:p>
            <w:pPr>
              <w:widowControl w:val="0"/>
              <w:suppressAutoHyphens/>
              <w:spacing w:before="240" w:after="120" w:line="264" w:lineRule="auto"/>
              <w:ind w:left="607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>
            <w:pPr>
              <w:widowControl w:val="0"/>
              <w:suppressAutoHyphens/>
              <w:spacing w:after="120" w:line="264" w:lineRule="auto"/>
              <w:jc w:val="right"/>
              <w:rPr>
                <w:rFonts w:eastAsia="SimSun"/>
                <w:b/>
                <w:bCs/>
                <w:kern w:val="1"/>
                <w:sz w:val="28"/>
                <w:szCs w:val="28"/>
                <w:lang w:val="uk-UA" w:eastAsia="zh-CN"/>
              </w:rPr>
            </w:pPr>
          </w:p>
        </w:tc>
      </w:tr>
      <w:tr>
        <w:tc>
          <w:tcPr>
            <w:tcW w:w="4681" w:type="dxa"/>
          </w:tcPr>
          <w:p>
            <w:pPr>
              <w:widowControl w:val="0"/>
              <w:suppressAutoHyphens/>
              <w:spacing w:after="120" w:line="264" w:lineRule="auto"/>
              <w:ind w:left="604"/>
              <w:rPr>
                <w:rFonts w:eastAsia="SimSun"/>
                <w:b/>
                <w:bCs/>
                <w:kern w:val="1"/>
                <w:sz w:val="28"/>
                <w:szCs w:val="28"/>
                <w:lang w:val="uk-UA" w:eastAsia="zh-CN"/>
              </w:rPr>
            </w:pPr>
            <w:r>
              <w:rPr>
                <w:rFonts w:eastAsia="SimSun"/>
                <w:b/>
                <w:bCs/>
                <w:kern w:val="1"/>
                <w:sz w:val="28"/>
                <w:szCs w:val="28"/>
                <w:lang w:val="uk-UA" w:eastAsia="zh-CN"/>
              </w:rPr>
              <w:t>Народний депутат України</w:t>
            </w:r>
          </w:p>
        </w:tc>
        <w:tc>
          <w:tcPr>
            <w:tcW w:w="4673" w:type="dxa"/>
          </w:tcPr>
          <w:p>
            <w:pPr>
              <w:widowControl w:val="0"/>
              <w:suppressAutoHyphens/>
              <w:spacing w:after="120" w:line="264" w:lineRule="auto"/>
              <w:jc w:val="right"/>
              <w:rPr>
                <w:rFonts w:eastAsia="SimSun"/>
                <w:b/>
                <w:bCs/>
                <w:kern w:val="1"/>
                <w:sz w:val="28"/>
                <w:szCs w:val="28"/>
                <w:lang w:val="uk-UA" w:eastAsia="zh-CN"/>
              </w:rPr>
            </w:pPr>
            <w:r>
              <w:rPr>
                <w:rFonts w:eastAsia="SimSun"/>
                <w:b/>
                <w:bCs/>
                <w:kern w:val="1"/>
                <w:sz w:val="28"/>
                <w:szCs w:val="28"/>
                <w:lang w:val="uk-UA" w:eastAsia="zh-CN"/>
              </w:rPr>
              <w:t>Кучеренко О.Ю.</w:t>
            </w:r>
          </w:p>
          <w:p>
            <w:pPr>
              <w:widowControl w:val="0"/>
              <w:suppressAutoHyphens/>
              <w:spacing w:after="120" w:line="264" w:lineRule="auto"/>
              <w:jc w:val="right"/>
              <w:rPr>
                <w:rFonts w:eastAsia="SimSun"/>
                <w:bCs/>
                <w:kern w:val="1"/>
                <w:lang w:val="uk-UA" w:eastAsia="zh-CN"/>
              </w:rPr>
            </w:pPr>
            <w:r>
              <w:rPr>
                <w:rFonts w:eastAsia="SimSun"/>
                <w:bCs/>
                <w:kern w:val="1"/>
                <w:lang w:val="uk-UA" w:eastAsia="zh-CN"/>
              </w:rPr>
              <w:t>(посвідчення № 179)</w:t>
            </w:r>
          </w:p>
        </w:tc>
      </w:tr>
    </w:tbl>
    <w:p/>
    <w:sectPr>
      <w:headerReference w:type="default" r:id="rId9"/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a6"/>
      <w:jc w:val="center"/>
    </w:pPr>
  </w:p>
  <w:p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7422448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91F80"/>
    <w:multiLevelType w:val="hybridMultilevel"/>
    <w:tmpl w:val="54EE96E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AE25E1"/>
    <w:multiLevelType w:val="hybridMultilevel"/>
    <w:tmpl w:val="EAB4A3E4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D85541C"/>
    <w:multiLevelType w:val="hybridMultilevel"/>
    <w:tmpl w:val="F260E96A"/>
    <w:lvl w:ilvl="0" w:tplc="48EC107A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911717D"/>
    <w:multiLevelType w:val="hybridMultilevel"/>
    <w:tmpl w:val="1F70965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34278EF"/>
    <w:multiLevelType w:val="hybridMultilevel"/>
    <w:tmpl w:val="7464864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3">
    <w:name w:val="Назва документа"/>
    <w:basedOn w:val="a"/>
    <w:next w:val="a"/>
    <w:uiPriority w:val="9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4">
    <w:name w:val="header"/>
    <w:basedOn w:val="a"/>
    <w:link w:val="a5"/>
    <w:uiPriority w:val="99"/>
    <w:unhideWhenUsed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Pr>
      <w:rFonts w:ascii="Times New Roman" w:hAnsi="Times New Roman" w:cs="Times New Roman"/>
      <w:sz w:val="24"/>
      <w:szCs w:val="24"/>
      <w:lang w:val="ru-RU" w:eastAsia="ru-RU"/>
    </w:rPr>
  </w:style>
  <w:style w:type="table" w:styleId="a8">
    <w:name w:val="Table Grid"/>
    <w:basedOn w:val="a1"/>
    <w:uiPriority w:val="39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me">
    <w:name w:val="name"/>
    <w:basedOn w:val="a0"/>
    <w:rPr>
      <w:rFonts w:cs="Times New Roman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Pr>
      <w:rFonts w:ascii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1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7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6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6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BE654-6BD4-4F34-8546-0F74C1619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2379</Words>
  <Characters>1357</Characters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2020-03-26T09:02:00Z</dcterms:created>
  <dcterms:modified xsi:type="dcterms:W3CDTF">2020-03-31T12:42:00Z</dcterms:modified>
</cp:coreProperties>
</file>