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A9B" w:rsidRDefault="00703A47">
      <w:pPr>
        <w:spacing w:after="0" w:line="240" w:lineRule="auto"/>
        <w:ind w:left="6662" w:right="-1"/>
        <w:jc w:val="both"/>
        <w:rPr>
          <w:rFonts w:ascii="Times New Roman" w:hAnsi="Times New Roman"/>
          <w:sz w:val="28"/>
          <w:szCs w:val="28"/>
        </w:rPr>
      </w:pPr>
      <w:proofErr w:type="spellStart"/>
      <w:r>
        <w:rPr>
          <w:rFonts w:ascii="Times New Roman" w:hAnsi="Times New Roman"/>
          <w:sz w:val="28"/>
          <w:szCs w:val="28"/>
        </w:rPr>
        <w:t>Проєкт</w:t>
      </w:r>
      <w:proofErr w:type="spellEnd"/>
      <w:r>
        <w:rPr>
          <w:rFonts w:ascii="Times New Roman" w:hAnsi="Times New Roman"/>
          <w:sz w:val="28"/>
          <w:szCs w:val="28"/>
        </w:rPr>
        <w:t xml:space="preserve"> вноситься</w:t>
      </w:r>
    </w:p>
    <w:p w:rsidR="000F0A9B" w:rsidRDefault="00703A47">
      <w:pPr>
        <w:spacing w:after="0" w:line="240" w:lineRule="auto"/>
        <w:ind w:left="6662" w:right="-1"/>
        <w:jc w:val="both"/>
        <w:rPr>
          <w:rFonts w:ascii="Times New Roman" w:hAnsi="Times New Roman"/>
          <w:sz w:val="28"/>
          <w:szCs w:val="28"/>
        </w:rPr>
      </w:pPr>
      <w:r>
        <w:rPr>
          <w:rFonts w:ascii="Times New Roman" w:hAnsi="Times New Roman"/>
          <w:sz w:val="28"/>
          <w:szCs w:val="28"/>
        </w:rPr>
        <w:t>народним депутатом України</w:t>
      </w:r>
    </w:p>
    <w:p w:rsidR="000F0A9B" w:rsidRDefault="000F0A9B">
      <w:pPr>
        <w:spacing w:after="0" w:line="240" w:lineRule="auto"/>
        <w:ind w:left="6662" w:right="-1"/>
        <w:jc w:val="both"/>
        <w:rPr>
          <w:rFonts w:ascii="Times New Roman" w:hAnsi="Times New Roman"/>
          <w:sz w:val="28"/>
          <w:szCs w:val="28"/>
        </w:rPr>
      </w:pPr>
    </w:p>
    <w:p w:rsidR="000F0A9B" w:rsidRDefault="000F0A9B" w:rsidP="004170C5">
      <w:pPr>
        <w:spacing w:after="0" w:line="240" w:lineRule="auto"/>
        <w:ind w:right="-1"/>
        <w:jc w:val="both"/>
        <w:rPr>
          <w:highlight w:val="yellow"/>
        </w:rPr>
      </w:pPr>
    </w:p>
    <w:p w:rsidR="000F0A9B" w:rsidRDefault="000F0A9B">
      <w:pPr>
        <w:spacing w:after="0" w:line="240" w:lineRule="auto"/>
        <w:ind w:firstLine="720"/>
        <w:jc w:val="center"/>
        <w:rPr>
          <w:rFonts w:ascii="Times New Roman" w:hAnsi="Times New Roman"/>
          <w:b/>
          <w:color w:val="000000"/>
          <w:sz w:val="28"/>
          <w:szCs w:val="28"/>
        </w:rPr>
      </w:pPr>
    </w:p>
    <w:p w:rsidR="000F0A9B" w:rsidRDefault="000F0A9B">
      <w:pPr>
        <w:spacing w:after="0" w:line="240" w:lineRule="auto"/>
        <w:ind w:firstLine="720"/>
        <w:jc w:val="center"/>
        <w:rPr>
          <w:rFonts w:ascii="Times New Roman" w:hAnsi="Times New Roman"/>
          <w:b/>
          <w:color w:val="000000"/>
          <w:sz w:val="28"/>
          <w:szCs w:val="28"/>
        </w:rPr>
      </w:pPr>
    </w:p>
    <w:p w:rsidR="000F0A9B" w:rsidRDefault="00703A47">
      <w:pPr>
        <w:spacing w:after="0" w:line="240" w:lineRule="auto"/>
        <w:ind w:firstLine="720"/>
        <w:jc w:val="center"/>
        <w:rPr>
          <w:rFonts w:ascii="Times New Roman" w:hAnsi="Times New Roman"/>
          <w:b/>
          <w:color w:val="000000"/>
          <w:sz w:val="28"/>
          <w:szCs w:val="28"/>
        </w:rPr>
      </w:pPr>
      <w:r>
        <w:rPr>
          <w:rFonts w:ascii="Times New Roman" w:hAnsi="Times New Roman"/>
          <w:b/>
          <w:color w:val="000000"/>
          <w:sz w:val="28"/>
          <w:szCs w:val="28"/>
        </w:rPr>
        <w:t>ЗАКОН УКРАЇНИ</w:t>
      </w:r>
    </w:p>
    <w:p w:rsidR="000F0A9B" w:rsidRDefault="000F0A9B">
      <w:pPr>
        <w:spacing w:after="0" w:line="240" w:lineRule="auto"/>
        <w:ind w:firstLine="720"/>
        <w:jc w:val="center"/>
        <w:rPr>
          <w:rFonts w:ascii="Times New Roman" w:hAnsi="Times New Roman"/>
          <w:b/>
          <w:color w:val="000000"/>
          <w:sz w:val="28"/>
          <w:szCs w:val="28"/>
        </w:rPr>
      </w:pPr>
    </w:p>
    <w:p w:rsidR="000F0A9B" w:rsidRDefault="00703A47">
      <w:pPr>
        <w:spacing w:after="0" w:line="240" w:lineRule="auto"/>
        <w:ind w:firstLine="720"/>
        <w:jc w:val="center"/>
        <w:rPr>
          <w:rFonts w:ascii="Times New Roman" w:hAnsi="Times New Roman"/>
          <w:b/>
          <w:color w:val="000000"/>
          <w:sz w:val="28"/>
          <w:szCs w:val="28"/>
        </w:rPr>
      </w:pPr>
      <w:bookmarkStart w:id="0" w:name="_GoBack"/>
      <w:r>
        <w:rPr>
          <w:rFonts w:ascii="Times New Roman" w:hAnsi="Times New Roman"/>
          <w:b/>
          <w:color w:val="000000"/>
          <w:sz w:val="28"/>
          <w:szCs w:val="28"/>
        </w:rPr>
        <w:t>Про внесення змін до Закону України “Про Конституційний Суд України” щодо посилення незалежності та підвищення ефективності функціонування Конституційного Суду України</w:t>
      </w:r>
      <w:bookmarkEnd w:id="0"/>
    </w:p>
    <w:p w:rsidR="000F0A9B" w:rsidRDefault="000F0A9B">
      <w:pPr>
        <w:spacing w:after="0" w:line="240" w:lineRule="auto"/>
        <w:ind w:firstLine="720"/>
        <w:jc w:val="center"/>
        <w:rPr>
          <w:rFonts w:ascii="Times New Roman" w:hAnsi="Times New Roman"/>
          <w:b/>
          <w:color w:val="000000"/>
          <w:sz w:val="28"/>
          <w:szCs w:val="28"/>
        </w:rPr>
      </w:pPr>
    </w:p>
    <w:p w:rsidR="000F0A9B" w:rsidRDefault="000F0A9B">
      <w:pPr>
        <w:spacing w:after="0" w:line="240" w:lineRule="auto"/>
        <w:ind w:firstLine="720"/>
        <w:jc w:val="center"/>
        <w:rPr>
          <w:rFonts w:ascii="Times New Roman" w:hAnsi="Times New Roman"/>
          <w:b/>
          <w:color w:val="000000"/>
          <w:sz w:val="28"/>
          <w:szCs w:val="28"/>
        </w:rPr>
      </w:pPr>
    </w:p>
    <w:p w:rsidR="000F0A9B" w:rsidRDefault="00703A47">
      <w:pPr>
        <w:pStyle w:val="aa"/>
        <w:spacing w:before="0"/>
        <w:ind w:firstLine="720"/>
        <w:rPr>
          <w:rFonts w:ascii="Times New Roman" w:hAnsi="Times New Roman"/>
          <w:color w:val="000000"/>
          <w:sz w:val="28"/>
          <w:szCs w:val="28"/>
        </w:rPr>
      </w:pPr>
      <w:r>
        <w:rPr>
          <w:rFonts w:ascii="Times New Roman" w:hAnsi="Times New Roman"/>
          <w:color w:val="000000"/>
          <w:sz w:val="28"/>
          <w:szCs w:val="28"/>
        </w:rPr>
        <w:t>Верховна Рада України п о с т а н о в л я є:</w:t>
      </w:r>
    </w:p>
    <w:p w:rsidR="000F0A9B" w:rsidRDefault="000F0A9B">
      <w:pPr>
        <w:pStyle w:val="aa"/>
        <w:spacing w:before="0"/>
        <w:ind w:firstLine="720"/>
        <w:rPr>
          <w:rFonts w:ascii="Times New Roman" w:hAnsi="Times New Roman"/>
          <w:color w:val="000000"/>
          <w:sz w:val="28"/>
          <w:szCs w:val="28"/>
        </w:rPr>
      </w:pPr>
    </w:p>
    <w:p w:rsidR="000F0A9B" w:rsidRDefault="00703A47">
      <w:pPr>
        <w:pStyle w:val="aa"/>
        <w:spacing w:before="0"/>
        <w:ind w:firstLine="720"/>
        <w:rPr>
          <w:rFonts w:ascii="Times New Roman" w:hAnsi="Times New Roman"/>
          <w:color w:val="000000"/>
          <w:sz w:val="28"/>
          <w:szCs w:val="28"/>
        </w:rPr>
      </w:pPr>
      <w:r>
        <w:rPr>
          <w:rFonts w:ascii="Times New Roman" w:hAnsi="Times New Roman"/>
          <w:color w:val="000000"/>
          <w:sz w:val="28"/>
          <w:szCs w:val="28"/>
        </w:rPr>
        <w:t xml:space="preserve">I. </w:t>
      </w:r>
      <w:proofErr w:type="spellStart"/>
      <w:r>
        <w:rPr>
          <w:rFonts w:ascii="Times New Roman" w:hAnsi="Times New Roman"/>
          <w:color w:val="000000"/>
          <w:sz w:val="28"/>
          <w:szCs w:val="28"/>
        </w:rPr>
        <w:t>Внести</w:t>
      </w:r>
      <w:proofErr w:type="spellEnd"/>
      <w:r>
        <w:rPr>
          <w:rFonts w:ascii="Times New Roman" w:hAnsi="Times New Roman"/>
          <w:color w:val="000000"/>
          <w:sz w:val="28"/>
          <w:szCs w:val="28"/>
        </w:rPr>
        <w:t xml:space="preserve"> до Закону України “Про Конституційний Суд України” (Відомості Верховної Ради (ВВР), 2017, № 35, ст.376 із наступними змінами) такі зміни:</w:t>
      </w:r>
    </w:p>
    <w:p w:rsidR="000F0A9B" w:rsidRDefault="00703A47">
      <w:pPr>
        <w:spacing w:after="0" w:line="240" w:lineRule="auto"/>
        <w:ind w:firstLine="720"/>
        <w:jc w:val="both"/>
        <w:rPr>
          <w:rFonts w:ascii="Times New Roman" w:hAnsi="Times New Roman"/>
          <w:sz w:val="28"/>
          <w:szCs w:val="28"/>
          <w:lang w:val="ru-RU"/>
        </w:rPr>
      </w:pPr>
      <w:r>
        <w:rPr>
          <w:rFonts w:ascii="Times New Roman" w:hAnsi="Times New Roman"/>
          <w:sz w:val="28"/>
          <w:szCs w:val="28"/>
        </w:rPr>
        <w:t xml:space="preserve">1) у частині першій статті 4 слово </w:t>
      </w:r>
      <w:r>
        <w:rPr>
          <w:rFonts w:ascii="Times New Roman" w:hAnsi="Times New Roman"/>
          <w:sz w:val="28"/>
          <w:szCs w:val="28"/>
          <w:lang w:val="ru-RU"/>
        </w:rPr>
        <w:t>“</w:t>
      </w:r>
      <w:r>
        <w:rPr>
          <w:rFonts w:ascii="Times New Roman" w:hAnsi="Times New Roman"/>
          <w:sz w:val="28"/>
          <w:szCs w:val="28"/>
        </w:rPr>
        <w:t>Києві</w:t>
      </w:r>
      <w:r>
        <w:rPr>
          <w:rFonts w:ascii="Times New Roman" w:hAnsi="Times New Roman"/>
          <w:sz w:val="28"/>
          <w:szCs w:val="28"/>
          <w:lang w:val="ru-RU"/>
        </w:rPr>
        <w:t xml:space="preserve">” </w:t>
      </w:r>
      <w:r>
        <w:rPr>
          <w:rFonts w:ascii="Times New Roman" w:hAnsi="Times New Roman"/>
          <w:sz w:val="28"/>
          <w:szCs w:val="28"/>
        </w:rPr>
        <w:t>замінити</w:t>
      </w:r>
      <w:r>
        <w:rPr>
          <w:rFonts w:ascii="Times New Roman" w:hAnsi="Times New Roman"/>
          <w:sz w:val="28"/>
          <w:szCs w:val="28"/>
          <w:lang w:val="ru-RU"/>
        </w:rPr>
        <w:t xml:space="preserve"> на слово “</w:t>
      </w:r>
      <w:r>
        <w:rPr>
          <w:rFonts w:ascii="Times New Roman" w:hAnsi="Times New Roman"/>
          <w:sz w:val="28"/>
          <w:szCs w:val="28"/>
        </w:rPr>
        <w:t>Харкові</w:t>
      </w:r>
      <w:r>
        <w:rPr>
          <w:rFonts w:ascii="Times New Roman" w:hAnsi="Times New Roman"/>
          <w:sz w:val="28"/>
          <w:szCs w:val="28"/>
          <w:lang w:val="ru-RU"/>
        </w:rPr>
        <w:t>”.</w:t>
      </w:r>
    </w:p>
    <w:p w:rsidR="000F0A9B" w:rsidRDefault="00703A47">
      <w:pPr>
        <w:shd w:val="clear" w:color="auto" w:fill="FFFFFF"/>
        <w:spacing w:after="0" w:line="240" w:lineRule="auto"/>
        <w:ind w:firstLine="709"/>
        <w:jc w:val="both"/>
        <w:rPr>
          <w:rFonts w:ascii="Times New Roman" w:hAnsi="Times New Roman"/>
          <w:sz w:val="28"/>
          <w:szCs w:val="28"/>
        </w:rPr>
      </w:pPr>
      <w:r>
        <w:rPr>
          <w:rFonts w:ascii="Times New Roman" w:eastAsia="Times New Roman" w:hAnsi="Times New Roman"/>
          <w:color w:val="000000"/>
          <w:sz w:val="28"/>
          <w:szCs w:val="28"/>
        </w:rPr>
        <w:t xml:space="preserve">2) </w:t>
      </w:r>
      <w:r>
        <w:rPr>
          <w:rFonts w:ascii="Times New Roman" w:hAnsi="Times New Roman"/>
          <w:sz w:val="28"/>
          <w:szCs w:val="28"/>
        </w:rPr>
        <w:t>абзац другий частини третьої статті 11 доповнити пунктом четвертим такого змісту:</w:t>
      </w:r>
    </w:p>
    <w:p w:rsidR="000F0A9B" w:rsidRDefault="00703A47">
      <w:pPr>
        <w:spacing w:after="0" w:line="240" w:lineRule="auto"/>
        <w:ind w:firstLine="720"/>
        <w:jc w:val="both"/>
        <w:rPr>
          <w:rFonts w:ascii="Times New Roman" w:hAnsi="Times New Roman"/>
          <w:sz w:val="28"/>
          <w:szCs w:val="28"/>
        </w:rPr>
      </w:pPr>
      <w:r w:rsidRPr="006F64C9">
        <w:rPr>
          <w:rFonts w:ascii="Times New Roman" w:hAnsi="Times New Roman"/>
          <w:sz w:val="28"/>
          <w:szCs w:val="28"/>
          <w:lang w:val="ru-RU"/>
        </w:rPr>
        <w:t>“</w:t>
      </w:r>
      <w:r>
        <w:rPr>
          <w:rFonts w:ascii="Times New Roman" w:hAnsi="Times New Roman"/>
          <w:sz w:val="28"/>
          <w:szCs w:val="28"/>
        </w:rPr>
        <w:t>4) має громадянство іншої держави</w:t>
      </w:r>
      <w:r w:rsidRPr="006F64C9">
        <w:rPr>
          <w:rFonts w:ascii="Times New Roman" w:hAnsi="Times New Roman"/>
          <w:sz w:val="28"/>
          <w:szCs w:val="28"/>
          <w:lang w:val="ru-RU"/>
        </w:rPr>
        <w:t>”</w:t>
      </w:r>
      <w:r>
        <w:rPr>
          <w:rFonts w:ascii="Times New Roman" w:hAnsi="Times New Roman"/>
          <w:sz w:val="28"/>
          <w:szCs w:val="28"/>
        </w:rPr>
        <w:t>;</w:t>
      </w:r>
    </w:p>
    <w:p w:rsidR="000F0A9B" w:rsidRDefault="00703A47">
      <w:pPr>
        <w:spacing w:after="0" w:line="240" w:lineRule="auto"/>
        <w:ind w:firstLine="720"/>
        <w:jc w:val="both"/>
        <w:rPr>
          <w:rFonts w:ascii="Times New Roman" w:hAnsi="Times New Roman"/>
          <w:sz w:val="28"/>
          <w:szCs w:val="28"/>
        </w:rPr>
      </w:pPr>
      <w:r>
        <w:rPr>
          <w:rFonts w:ascii="Times New Roman" w:hAnsi="Times New Roman"/>
          <w:sz w:val="28"/>
          <w:szCs w:val="28"/>
        </w:rPr>
        <w:t>3) статтю 28 доповнити частиною другою такого змісту:</w:t>
      </w:r>
    </w:p>
    <w:p w:rsidR="000F0A9B" w:rsidRDefault="00703A47">
      <w:pPr>
        <w:spacing w:after="0" w:line="240" w:lineRule="auto"/>
        <w:ind w:firstLine="720"/>
        <w:jc w:val="both"/>
        <w:rPr>
          <w:rFonts w:ascii="Times New Roman" w:hAnsi="Times New Roman"/>
          <w:sz w:val="28"/>
          <w:szCs w:val="28"/>
          <w:lang w:val="ru-RU"/>
        </w:rPr>
      </w:pPr>
      <w:r>
        <w:rPr>
          <w:rFonts w:ascii="Times New Roman" w:hAnsi="Times New Roman"/>
          <w:sz w:val="28"/>
          <w:szCs w:val="28"/>
          <w:lang w:val="ru-RU"/>
        </w:rPr>
        <w:t>“</w:t>
      </w:r>
      <w:r>
        <w:rPr>
          <w:rFonts w:ascii="Times New Roman" w:hAnsi="Times New Roman"/>
          <w:sz w:val="28"/>
          <w:szCs w:val="28"/>
        </w:rPr>
        <w:t xml:space="preserve">2. Щорічна оплачувана відпустка </w:t>
      </w:r>
      <w:r w:rsidR="006F64C9">
        <w:rPr>
          <w:rFonts w:ascii="Times New Roman" w:hAnsi="Times New Roman"/>
          <w:sz w:val="28"/>
          <w:szCs w:val="28"/>
        </w:rPr>
        <w:t xml:space="preserve">повної тривалості </w:t>
      </w:r>
      <w:r>
        <w:rPr>
          <w:rFonts w:ascii="Times New Roman" w:hAnsi="Times New Roman"/>
          <w:sz w:val="28"/>
          <w:szCs w:val="28"/>
        </w:rPr>
        <w:t>надається усім суддям Конституційного Суду одночасно</w:t>
      </w:r>
      <w:r>
        <w:rPr>
          <w:rFonts w:ascii="Times New Roman" w:hAnsi="Times New Roman"/>
          <w:sz w:val="28"/>
          <w:szCs w:val="28"/>
          <w:lang w:val="ru-RU"/>
        </w:rPr>
        <w:t>”;</w:t>
      </w:r>
    </w:p>
    <w:p w:rsidR="000F0A9B" w:rsidRDefault="00703A47">
      <w:pPr>
        <w:spacing w:after="0" w:line="240" w:lineRule="auto"/>
        <w:ind w:firstLine="720"/>
        <w:jc w:val="both"/>
        <w:rPr>
          <w:rFonts w:ascii="Times New Roman" w:hAnsi="Times New Roman"/>
          <w:sz w:val="28"/>
          <w:szCs w:val="28"/>
        </w:rPr>
      </w:pPr>
      <w:r>
        <w:rPr>
          <w:rFonts w:ascii="Times New Roman" w:hAnsi="Times New Roman"/>
          <w:sz w:val="28"/>
          <w:szCs w:val="28"/>
        </w:rPr>
        <w:t xml:space="preserve">4) у пункті першому частини другої статті 55 слова </w:t>
      </w:r>
      <w:r>
        <w:rPr>
          <w:rFonts w:ascii="Times New Roman" w:hAnsi="Times New Roman"/>
          <w:sz w:val="28"/>
          <w:szCs w:val="28"/>
          <w:lang w:val="ru-RU"/>
        </w:rPr>
        <w:t>“</w:t>
      </w:r>
      <w:r>
        <w:rPr>
          <w:rFonts w:ascii="Times New Roman" w:hAnsi="Times New Roman"/>
          <w:sz w:val="28"/>
          <w:szCs w:val="28"/>
        </w:rPr>
        <w:t>(для іноземця чи особи без громадянства – місця перебування)</w:t>
      </w:r>
      <w:r>
        <w:rPr>
          <w:rFonts w:ascii="Times New Roman" w:hAnsi="Times New Roman"/>
          <w:sz w:val="28"/>
          <w:szCs w:val="28"/>
          <w:lang w:val="ru-RU"/>
        </w:rPr>
        <w:t>”</w:t>
      </w:r>
      <w:r>
        <w:rPr>
          <w:rFonts w:ascii="Times New Roman" w:hAnsi="Times New Roman"/>
          <w:sz w:val="28"/>
          <w:szCs w:val="28"/>
        </w:rPr>
        <w:t xml:space="preserve"> замінити на слова </w:t>
      </w:r>
      <w:r>
        <w:rPr>
          <w:rFonts w:ascii="Times New Roman" w:hAnsi="Times New Roman"/>
          <w:sz w:val="28"/>
          <w:szCs w:val="28"/>
          <w:lang w:val="ru-RU"/>
        </w:rPr>
        <w:t>“</w:t>
      </w:r>
      <w:r>
        <w:rPr>
          <w:rFonts w:ascii="Times New Roman" w:hAnsi="Times New Roman"/>
          <w:sz w:val="28"/>
          <w:szCs w:val="28"/>
        </w:rPr>
        <w:t>або адреса місця перебування</w:t>
      </w:r>
      <w:r>
        <w:rPr>
          <w:rFonts w:ascii="Times New Roman" w:hAnsi="Times New Roman"/>
          <w:sz w:val="28"/>
          <w:szCs w:val="28"/>
          <w:lang w:val="ru-RU"/>
        </w:rPr>
        <w:t>”</w:t>
      </w:r>
      <w:r>
        <w:rPr>
          <w:rFonts w:ascii="Times New Roman" w:hAnsi="Times New Roman"/>
          <w:sz w:val="28"/>
          <w:szCs w:val="28"/>
        </w:rPr>
        <w:t xml:space="preserve">, а слова </w:t>
      </w:r>
      <w:r>
        <w:rPr>
          <w:rFonts w:ascii="Times New Roman" w:hAnsi="Times New Roman"/>
          <w:sz w:val="28"/>
          <w:szCs w:val="28"/>
          <w:lang w:val="ru-RU"/>
        </w:rPr>
        <w:t>“</w:t>
      </w:r>
      <w:r>
        <w:rPr>
          <w:rFonts w:ascii="Times New Roman" w:hAnsi="Times New Roman"/>
          <w:sz w:val="28"/>
          <w:szCs w:val="28"/>
        </w:rPr>
        <w:t>або повна назва та місцезнаходження юридичної особи</w:t>
      </w:r>
      <w:r>
        <w:rPr>
          <w:rFonts w:ascii="Times New Roman" w:hAnsi="Times New Roman"/>
          <w:sz w:val="28"/>
          <w:szCs w:val="28"/>
          <w:lang w:val="ru-RU"/>
        </w:rPr>
        <w:t>”</w:t>
      </w:r>
      <w:r>
        <w:rPr>
          <w:rFonts w:ascii="Times New Roman" w:hAnsi="Times New Roman"/>
          <w:sz w:val="28"/>
          <w:szCs w:val="28"/>
        </w:rPr>
        <w:t xml:space="preserve"> вилучити;</w:t>
      </w:r>
    </w:p>
    <w:p w:rsidR="000F0A9B" w:rsidRDefault="00703A47">
      <w:pPr>
        <w:spacing w:after="0" w:line="240" w:lineRule="auto"/>
        <w:ind w:firstLine="720"/>
        <w:jc w:val="both"/>
        <w:rPr>
          <w:rFonts w:ascii="Times New Roman" w:hAnsi="Times New Roman"/>
          <w:sz w:val="28"/>
          <w:szCs w:val="28"/>
        </w:rPr>
      </w:pPr>
      <w:r>
        <w:rPr>
          <w:rFonts w:ascii="Times New Roman" w:hAnsi="Times New Roman"/>
          <w:sz w:val="28"/>
          <w:szCs w:val="28"/>
        </w:rPr>
        <w:t>5) у статті 56:</w:t>
      </w:r>
    </w:p>
    <w:p w:rsidR="000F0A9B" w:rsidRDefault="00703A47">
      <w:pPr>
        <w:spacing w:after="0" w:line="240" w:lineRule="auto"/>
        <w:ind w:firstLine="720"/>
        <w:jc w:val="both"/>
        <w:rPr>
          <w:rFonts w:ascii="Times New Roman" w:hAnsi="Times New Roman"/>
          <w:sz w:val="28"/>
          <w:szCs w:val="28"/>
        </w:rPr>
      </w:pPr>
      <w:r>
        <w:rPr>
          <w:rFonts w:ascii="Times New Roman" w:hAnsi="Times New Roman"/>
          <w:sz w:val="28"/>
          <w:szCs w:val="28"/>
        </w:rPr>
        <w:t xml:space="preserve">у абзаці другому частини першої слова </w:t>
      </w:r>
      <w:r>
        <w:rPr>
          <w:rFonts w:ascii="Times New Roman" w:hAnsi="Times New Roman"/>
          <w:sz w:val="28"/>
          <w:szCs w:val="28"/>
          <w:lang w:val="ru-RU"/>
        </w:rPr>
        <w:t>“</w:t>
      </w:r>
      <w:r>
        <w:rPr>
          <w:rFonts w:ascii="Times New Roman" w:hAnsi="Times New Roman"/>
          <w:sz w:val="28"/>
          <w:szCs w:val="28"/>
        </w:rPr>
        <w:t>публічного права</w:t>
      </w:r>
      <w:r>
        <w:rPr>
          <w:rFonts w:ascii="Times New Roman" w:hAnsi="Times New Roman"/>
          <w:sz w:val="28"/>
          <w:szCs w:val="28"/>
          <w:lang w:val="ru-RU"/>
        </w:rPr>
        <w:t>”</w:t>
      </w:r>
      <w:r>
        <w:rPr>
          <w:rFonts w:ascii="Times New Roman" w:hAnsi="Times New Roman"/>
          <w:sz w:val="28"/>
          <w:szCs w:val="28"/>
        </w:rPr>
        <w:t xml:space="preserve"> вилучити;</w:t>
      </w:r>
    </w:p>
    <w:p w:rsidR="000F0A9B" w:rsidRDefault="00703A47">
      <w:pPr>
        <w:spacing w:after="0" w:line="240" w:lineRule="auto"/>
        <w:ind w:firstLine="720"/>
        <w:jc w:val="both"/>
        <w:rPr>
          <w:rFonts w:ascii="Times New Roman" w:hAnsi="Times New Roman"/>
          <w:sz w:val="28"/>
          <w:szCs w:val="28"/>
        </w:rPr>
      </w:pPr>
      <w:r>
        <w:rPr>
          <w:rFonts w:ascii="Times New Roman" w:hAnsi="Times New Roman"/>
          <w:sz w:val="28"/>
          <w:szCs w:val="28"/>
        </w:rPr>
        <w:t>частину третю виключити;</w:t>
      </w:r>
    </w:p>
    <w:p w:rsidR="000F0A9B" w:rsidRDefault="00703A47">
      <w:pPr>
        <w:spacing w:after="0" w:line="240" w:lineRule="auto"/>
        <w:ind w:firstLine="720"/>
        <w:jc w:val="both"/>
        <w:rPr>
          <w:rFonts w:ascii="Times New Roman" w:hAnsi="Times New Roman"/>
          <w:sz w:val="28"/>
          <w:szCs w:val="28"/>
        </w:rPr>
      </w:pPr>
      <w:r>
        <w:rPr>
          <w:rFonts w:ascii="Times New Roman" w:hAnsi="Times New Roman"/>
          <w:sz w:val="28"/>
          <w:szCs w:val="28"/>
        </w:rPr>
        <w:t xml:space="preserve">6) у частині одинадцятій статті 67 слова </w:t>
      </w:r>
      <w:r>
        <w:rPr>
          <w:rFonts w:ascii="Times New Roman" w:hAnsi="Times New Roman"/>
          <w:sz w:val="28"/>
          <w:szCs w:val="28"/>
          <w:lang w:val="ru-RU"/>
        </w:rPr>
        <w:t>“</w:t>
      </w:r>
      <w:r>
        <w:rPr>
          <w:rFonts w:ascii="Times New Roman" w:hAnsi="Times New Roman"/>
          <w:sz w:val="28"/>
          <w:szCs w:val="28"/>
        </w:rPr>
        <w:t>дві третини суддів Конституційного Суду, які є в складі Сенату</w:t>
      </w:r>
      <w:r>
        <w:rPr>
          <w:rFonts w:ascii="Times New Roman" w:hAnsi="Times New Roman"/>
          <w:sz w:val="28"/>
          <w:szCs w:val="28"/>
          <w:lang w:val="ru-RU"/>
        </w:rPr>
        <w:t>”</w:t>
      </w:r>
      <w:r>
        <w:rPr>
          <w:rFonts w:ascii="Times New Roman" w:hAnsi="Times New Roman"/>
          <w:sz w:val="28"/>
          <w:szCs w:val="28"/>
        </w:rPr>
        <w:t xml:space="preserve"> замінити на слова </w:t>
      </w:r>
      <w:r>
        <w:rPr>
          <w:rFonts w:ascii="Times New Roman" w:hAnsi="Times New Roman"/>
          <w:sz w:val="28"/>
          <w:szCs w:val="28"/>
          <w:lang w:val="ru-RU"/>
        </w:rPr>
        <w:t>“</w:t>
      </w:r>
      <w:r>
        <w:rPr>
          <w:rFonts w:ascii="Times New Roman" w:hAnsi="Times New Roman"/>
          <w:sz w:val="28"/>
          <w:szCs w:val="28"/>
        </w:rPr>
        <w:t>п’ять суддів від складу Сенату</w:t>
      </w:r>
      <w:r>
        <w:rPr>
          <w:rFonts w:ascii="Times New Roman" w:hAnsi="Times New Roman"/>
          <w:sz w:val="28"/>
          <w:szCs w:val="28"/>
          <w:lang w:val="ru-RU"/>
        </w:rPr>
        <w:t>”</w:t>
      </w:r>
      <w:r>
        <w:rPr>
          <w:rFonts w:ascii="Times New Roman" w:hAnsi="Times New Roman"/>
          <w:sz w:val="28"/>
          <w:szCs w:val="28"/>
        </w:rPr>
        <w:t>;</w:t>
      </w:r>
    </w:p>
    <w:p w:rsidR="000F0A9B" w:rsidRDefault="00703A47">
      <w:pPr>
        <w:spacing w:after="0" w:line="240" w:lineRule="auto"/>
        <w:ind w:firstLine="720"/>
        <w:jc w:val="both"/>
        <w:rPr>
          <w:rFonts w:ascii="Times New Roman" w:hAnsi="Times New Roman"/>
          <w:sz w:val="28"/>
          <w:szCs w:val="28"/>
        </w:rPr>
      </w:pPr>
      <w:r>
        <w:rPr>
          <w:rFonts w:ascii="Times New Roman" w:hAnsi="Times New Roman"/>
          <w:sz w:val="28"/>
          <w:szCs w:val="28"/>
        </w:rPr>
        <w:t>7) частину першу статті 68 викласти у новій редакції такого змісту:</w:t>
      </w:r>
    </w:p>
    <w:p w:rsidR="000F0A9B" w:rsidRDefault="00703A47">
      <w:pPr>
        <w:spacing w:after="0" w:line="240" w:lineRule="auto"/>
        <w:ind w:firstLine="720"/>
        <w:jc w:val="both"/>
      </w:pPr>
      <w:r>
        <w:rPr>
          <w:rFonts w:ascii="Times New Roman" w:hAnsi="Times New Roman"/>
          <w:sz w:val="28"/>
          <w:szCs w:val="28"/>
        </w:rPr>
        <w:t xml:space="preserve">“1. Якщо вирішення питання, яке розглядає Сенат, може спричинити несумісність із юридичними позиціями, постановленими Судом попередньо, або якщо більшість суддів Сенату вважає, що для розгляду справи є необхідність в </w:t>
      </w:r>
      <w:r>
        <w:rPr>
          <w:rFonts w:ascii="Times New Roman" w:hAnsi="Times New Roman"/>
          <w:sz w:val="28"/>
          <w:szCs w:val="28"/>
        </w:rPr>
        <w:lastRenderedPageBreak/>
        <w:t>тлумаченні Конституції України, Сенат відмовляється від розгляду справи на розсуд Великої палати для прийняття рішення Конституційним Судом”;</w:t>
      </w:r>
    </w:p>
    <w:p w:rsidR="000F0A9B" w:rsidRDefault="00703A47">
      <w:pPr>
        <w:spacing w:after="0" w:line="240" w:lineRule="auto"/>
        <w:ind w:firstLine="720"/>
        <w:jc w:val="both"/>
        <w:rPr>
          <w:rFonts w:ascii="Times New Roman" w:hAnsi="Times New Roman"/>
          <w:sz w:val="28"/>
          <w:szCs w:val="28"/>
        </w:rPr>
      </w:pPr>
      <w:r>
        <w:rPr>
          <w:rFonts w:ascii="Times New Roman" w:hAnsi="Times New Roman"/>
          <w:sz w:val="28"/>
          <w:szCs w:val="28"/>
        </w:rPr>
        <w:t>8) у статті 75:</w:t>
      </w:r>
    </w:p>
    <w:p w:rsidR="000F0A9B" w:rsidRDefault="00703A47">
      <w:pPr>
        <w:spacing w:after="0" w:line="240" w:lineRule="auto"/>
        <w:ind w:firstLine="720"/>
        <w:jc w:val="both"/>
        <w:rPr>
          <w:rFonts w:ascii="Times New Roman" w:hAnsi="Times New Roman"/>
          <w:sz w:val="28"/>
          <w:szCs w:val="28"/>
        </w:rPr>
      </w:pPr>
      <w:r>
        <w:rPr>
          <w:rFonts w:ascii="Times New Roman" w:hAnsi="Times New Roman"/>
          <w:sz w:val="28"/>
          <w:szCs w:val="28"/>
        </w:rPr>
        <w:t xml:space="preserve">у частині другій після слів </w:t>
      </w:r>
      <w:r>
        <w:rPr>
          <w:rFonts w:ascii="Times New Roman" w:hAnsi="Times New Roman"/>
          <w:sz w:val="28"/>
          <w:szCs w:val="28"/>
          <w:lang w:val="ru-RU"/>
        </w:rPr>
        <w:t>“</w:t>
      </w:r>
      <w:r>
        <w:rPr>
          <w:rFonts w:ascii="Times New Roman" w:hAnsi="Times New Roman"/>
          <w:sz w:val="28"/>
          <w:szCs w:val="28"/>
        </w:rPr>
        <w:t>шість місяців</w:t>
      </w:r>
      <w:r>
        <w:rPr>
          <w:rFonts w:ascii="Times New Roman" w:hAnsi="Times New Roman"/>
          <w:sz w:val="28"/>
          <w:szCs w:val="28"/>
          <w:lang w:val="ru-RU"/>
        </w:rPr>
        <w:t>”</w:t>
      </w:r>
      <w:r>
        <w:rPr>
          <w:rFonts w:ascii="Times New Roman" w:hAnsi="Times New Roman"/>
          <w:sz w:val="28"/>
          <w:szCs w:val="28"/>
        </w:rPr>
        <w:t xml:space="preserve">, слова </w:t>
      </w:r>
      <w:r>
        <w:rPr>
          <w:rFonts w:ascii="Times New Roman" w:hAnsi="Times New Roman"/>
          <w:sz w:val="28"/>
          <w:szCs w:val="28"/>
          <w:lang w:val="ru-RU"/>
        </w:rPr>
        <w:t>“</w:t>
      </w:r>
      <w:r>
        <w:rPr>
          <w:rFonts w:ascii="Times New Roman" w:hAnsi="Times New Roman"/>
          <w:sz w:val="28"/>
          <w:szCs w:val="28"/>
        </w:rPr>
        <w:t>якщо інше не встановлено цим Законом</w:t>
      </w:r>
      <w:r>
        <w:rPr>
          <w:rFonts w:ascii="Times New Roman" w:hAnsi="Times New Roman"/>
          <w:sz w:val="28"/>
          <w:szCs w:val="28"/>
          <w:lang w:val="ru-RU"/>
        </w:rPr>
        <w:t>”</w:t>
      </w:r>
      <w:r>
        <w:rPr>
          <w:rFonts w:ascii="Times New Roman" w:hAnsi="Times New Roman"/>
          <w:sz w:val="28"/>
          <w:szCs w:val="28"/>
        </w:rPr>
        <w:t xml:space="preserve"> вилучити;</w:t>
      </w:r>
    </w:p>
    <w:p w:rsidR="000F0A9B" w:rsidRDefault="00703A47">
      <w:pPr>
        <w:spacing w:after="0" w:line="240" w:lineRule="auto"/>
        <w:ind w:firstLine="720"/>
        <w:jc w:val="both"/>
        <w:rPr>
          <w:rFonts w:ascii="Times New Roman" w:hAnsi="Times New Roman"/>
          <w:sz w:val="28"/>
          <w:szCs w:val="28"/>
        </w:rPr>
      </w:pPr>
      <w:r>
        <w:rPr>
          <w:rFonts w:ascii="Times New Roman" w:hAnsi="Times New Roman"/>
          <w:sz w:val="28"/>
          <w:szCs w:val="28"/>
        </w:rPr>
        <w:t>вказану статтю доповнити частиною четвертою такого змісту:</w:t>
      </w:r>
    </w:p>
    <w:p w:rsidR="000F0A9B" w:rsidRDefault="00703A47">
      <w:pPr>
        <w:spacing w:after="0" w:line="240" w:lineRule="auto"/>
        <w:ind w:firstLine="720"/>
        <w:jc w:val="both"/>
        <w:rPr>
          <w:rFonts w:ascii="Times New Roman" w:hAnsi="Times New Roman"/>
          <w:sz w:val="28"/>
          <w:szCs w:val="28"/>
        </w:rPr>
      </w:pPr>
      <w:r>
        <w:rPr>
          <w:rFonts w:ascii="Times New Roman" w:hAnsi="Times New Roman"/>
          <w:sz w:val="28"/>
          <w:szCs w:val="28"/>
          <w:lang w:val="ru-RU"/>
        </w:rPr>
        <w:t>“</w:t>
      </w:r>
      <w:r>
        <w:rPr>
          <w:rFonts w:ascii="Times New Roman" w:hAnsi="Times New Roman"/>
          <w:sz w:val="28"/>
          <w:szCs w:val="28"/>
        </w:rPr>
        <w:t>4. Якщо Сенат чи Велика палата виходить за межі строків конституційного провадження визначених цим Законом, Сенат чи Велика палата на розгляді яких перебуває справа, постановляють умотивовану ухвалу про продовження строку конституційного провадження</w:t>
      </w:r>
      <w:r>
        <w:rPr>
          <w:rFonts w:ascii="Times New Roman" w:hAnsi="Times New Roman"/>
          <w:sz w:val="28"/>
          <w:szCs w:val="28"/>
          <w:lang w:val="ru-RU"/>
        </w:rPr>
        <w:t>”</w:t>
      </w:r>
      <w:r>
        <w:rPr>
          <w:rFonts w:ascii="Times New Roman" w:hAnsi="Times New Roman"/>
          <w:sz w:val="28"/>
          <w:szCs w:val="28"/>
        </w:rPr>
        <w:t>;</w:t>
      </w:r>
    </w:p>
    <w:p w:rsidR="000F0A9B" w:rsidRDefault="00703A47">
      <w:pPr>
        <w:spacing w:after="0" w:line="240" w:lineRule="auto"/>
        <w:ind w:firstLine="720"/>
        <w:jc w:val="both"/>
        <w:rPr>
          <w:rFonts w:ascii="Times New Roman" w:hAnsi="Times New Roman"/>
          <w:sz w:val="28"/>
          <w:szCs w:val="28"/>
        </w:rPr>
      </w:pPr>
      <w:r>
        <w:rPr>
          <w:rFonts w:ascii="Times New Roman" w:hAnsi="Times New Roman"/>
          <w:sz w:val="28"/>
          <w:szCs w:val="28"/>
        </w:rPr>
        <w:t>9) частину першу статті 78 викласти у новій редакції такого змісту:</w:t>
      </w:r>
    </w:p>
    <w:p w:rsidR="000F0A9B" w:rsidRDefault="00703A47">
      <w:pPr>
        <w:spacing w:after="0" w:line="240" w:lineRule="auto"/>
        <w:ind w:firstLine="720"/>
        <w:jc w:val="both"/>
        <w:rPr>
          <w:rFonts w:ascii="Times New Roman" w:hAnsi="Times New Roman"/>
          <w:sz w:val="28"/>
          <w:szCs w:val="28"/>
        </w:rPr>
      </w:pPr>
      <w:r>
        <w:rPr>
          <w:rFonts w:ascii="Times New Roman" w:hAnsi="Times New Roman"/>
          <w:sz w:val="28"/>
          <w:szCs w:val="28"/>
          <w:lang w:val="ru-RU"/>
        </w:rPr>
        <w:t>“</w:t>
      </w:r>
      <w:r>
        <w:rPr>
          <w:rFonts w:ascii="Times New Roman" w:hAnsi="Times New Roman"/>
          <w:sz w:val="28"/>
          <w:szCs w:val="28"/>
        </w:rPr>
        <w:t>1. При розгляді конституційної скарги Велика палата чи Сенат, з власної ініціативи можуть вжити заходів щодо забезпечення конституційної скарги, видавши забезпечувальний наказ</w:t>
      </w:r>
      <w:r>
        <w:rPr>
          <w:rFonts w:ascii="Times New Roman" w:hAnsi="Times New Roman"/>
          <w:sz w:val="28"/>
          <w:szCs w:val="28"/>
          <w:lang w:val="ru-RU"/>
        </w:rPr>
        <w:t>”</w:t>
      </w:r>
      <w:r>
        <w:rPr>
          <w:rFonts w:ascii="Times New Roman" w:hAnsi="Times New Roman"/>
          <w:sz w:val="28"/>
          <w:szCs w:val="28"/>
        </w:rPr>
        <w:t>;</w:t>
      </w:r>
    </w:p>
    <w:p w:rsidR="000F0A9B" w:rsidRDefault="00703A47">
      <w:pPr>
        <w:spacing w:after="0" w:line="240" w:lineRule="auto"/>
        <w:ind w:firstLine="720"/>
        <w:jc w:val="both"/>
        <w:rPr>
          <w:rFonts w:ascii="Times New Roman" w:hAnsi="Times New Roman"/>
          <w:sz w:val="28"/>
          <w:szCs w:val="28"/>
        </w:rPr>
      </w:pPr>
      <w:r>
        <w:rPr>
          <w:rFonts w:ascii="Times New Roman" w:hAnsi="Times New Roman"/>
          <w:sz w:val="28"/>
          <w:szCs w:val="28"/>
        </w:rPr>
        <w:t>10) статтю 86 доповнити частиною другою такого змісту:</w:t>
      </w:r>
    </w:p>
    <w:p w:rsidR="000F0A9B" w:rsidRDefault="00703A47">
      <w:pPr>
        <w:spacing w:after="0" w:line="240" w:lineRule="auto"/>
        <w:ind w:firstLine="720"/>
        <w:jc w:val="both"/>
        <w:rPr>
          <w:rFonts w:ascii="Times New Roman" w:hAnsi="Times New Roman"/>
          <w:sz w:val="28"/>
          <w:szCs w:val="28"/>
        </w:rPr>
      </w:pPr>
      <w:r>
        <w:rPr>
          <w:rFonts w:ascii="Times New Roman" w:hAnsi="Times New Roman"/>
          <w:sz w:val="28"/>
          <w:szCs w:val="28"/>
          <w:lang w:val="ru-RU"/>
        </w:rPr>
        <w:t>“</w:t>
      </w:r>
      <w:r>
        <w:rPr>
          <w:rFonts w:ascii="Times New Roman" w:hAnsi="Times New Roman"/>
          <w:sz w:val="28"/>
          <w:szCs w:val="28"/>
        </w:rPr>
        <w:t>2. Суд надсилає ухвалу учаснику та залученому учаснику конституційного провадження не пізніше трьох робочих днів після її постановлення</w:t>
      </w:r>
      <w:r>
        <w:rPr>
          <w:rFonts w:ascii="Times New Roman" w:hAnsi="Times New Roman"/>
          <w:sz w:val="28"/>
          <w:szCs w:val="28"/>
          <w:lang w:val="ru-RU"/>
        </w:rPr>
        <w:t>”</w:t>
      </w:r>
      <w:r>
        <w:rPr>
          <w:rFonts w:ascii="Times New Roman" w:hAnsi="Times New Roman"/>
          <w:sz w:val="28"/>
          <w:szCs w:val="28"/>
        </w:rPr>
        <w:t>;</w:t>
      </w:r>
    </w:p>
    <w:p w:rsidR="000F0A9B" w:rsidRDefault="00703A47">
      <w:pPr>
        <w:spacing w:after="0" w:line="240" w:lineRule="auto"/>
        <w:ind w:firstLine="720"/>
        <w:jc w:val="both"/>
        <w:rPr>
          <w:rFonts w:ascii="Times New Roman" w:hAnsi="Times New Roman"/>
          <w:sz w:val="28"/>
          <w:szCs w:val="28"/>
        </w:rPr>
      </w:pPr>
      <w:r>
        <w:rPr>
          <w:rFonts w:ascii="Times New Roman" w:hAnsi="Times New Roman"/>
          <w:sz w:val="28"/>
          <w:szCs w:val="28"/>
        </w:rPr>
        <w:t>11) частину третю статті 89 викласти в такій редакції:</w:t>
      </w:r>
    </w:p>
    <w:p w:rsidR="000F0A9B" w:rsidRDefault="00703A47">
      <w:pPr>
        <w:spacing w:after="0" w:line="240" w:lineRule="auto"/>
        <w:ind w:firstLine="720"/>
        <w:jc w:val="both"/>
        <w:rPr>
          <w:rFonts w:ascii="Times New Roman" w:hAnsi="Times New Roman"/>
          <w:sz w:val="28"/>
          <w:szCs w:val="28"/>
        </w:rPr>
      </w:pPr>
      <w:r>
        <w:rPr>
          <w:rFonts w:ascii="Times New Roman" w:hAnsi="Times New Roman"/>
          <w:sz w:val="28"/>
          <w:szCs w:val="28"/>
        </w:rPr>
        <w:t>“3. Якщо Суд визнав закон України або інший акт (його положення) таким, що не відповідає Конституції України, у резолютивній частині рішення додатково зазначається, що прогалина в правовому регулюванні, яка виникла внаслідок цього, усувається органом, що видав акт, визнаний Судом неконституційним”;</w:t>
      </w:r>
    </w:p>
    <w:p w:rsidR="000F0A9B" w:rsidRDefault="00703A47">
      <w:pPr>
        <w:spacing w:after="0" w:line="240" w:lineRule="auto"/>
        <w:ind w:firstLine="720"/>
        <w:jc w:val="both"/>
        <w:rPr>
          <w:rFonts w:ascii="Times New Roman" w:hAnsi="Times New Roman"/>
          <w:sz w:val="28"/>
          <w:szCs w:val="28"/>
        </w:rPr>
      </w:pPr>
      <w:r>
        <w:rPr>
          <w:rFonts w:ascii="Times New Roman" w:hAnsi="Times New Roman"/>
          <w:sz w:val="28"/>
          <w:szCs w:val="28"/>
          <w:lang w:val="ru-RU"/>
        </w:rPr>
        <w:t xml:space="preserve">12) </w:t>
      </w:r>
      <w:r>
        <w:rPr>
          <w:rFonts w:ascii="Times New Roman" w:hAnsi="Times New Roman"/>
          <w:sz w:val="28"/>
          <w:szCs w:val="28"/>
        </w:rPr>
        <w:t>статтю 97 доповнити частиною третьою такого змісту:</w:t>
      </w:r>
    </w:p>
    <w:p w:rsidR="000F0A9B" w:rsidRDefault="00703A47">
      <w:pPr>
        <w:spacing w:after="0" w:line="240" w:lineRule="auto"/>
        <w:ind w:firstLine="720"/>
        <w:jc w:val="both"/>
        <w:rPr>
          <w:rFonts w:ascii="Times New Roman" w:hAnsi="Times New Roman"/>
          <w:sz w:val="28"/>
          <w:szCs w:val="28"/>
        </w:rPr>
      </w:pPr>
      <w:r>
        <w:rPr>
          <w:rFonts w:ascii="Times New Roman" w:hAnsi="Times New Roman"/>
          <w:sz w:val="28"/>
          <w:szCs w:val="28"/>
        </w:rPr>
        <w:t>“Якщо Конституційний Суд України визнав неконституційним закон України (його окремі положення), відновлення дії такого закону України (його окремих положень), що регулював відповідні суспільні відносини, здійснюється Верховною Радою України відповідно до порядку, встановленого чинним законодавством України.</w:t>
      </w:r>
      <w:r>
        <w:rPr>
          <w:rFonts w:ascii="Times New Roman" w:hAnsi="Times New Roman"/>
          <w:sz w:val="28"/>
          <w:szCs w:val="28"/>
          <w:lang w:val="en-US"/>
        </w:rPr>
        <w:t>”</w:t>
      </w:r>
    </w:p>
    <w:p w:rsidR="000F0A9B" w:rsidRDefault="000F0A9B">
      <w:pPr>
        <w:spacing w:after="0" w:line="240" w:lineRule="auto"/>
        <w:ind w:firstLine="720"/>
        <w:jc w:val="both"/>
        <w:rPr>
          <w:rFonts w:ascii="Times New Roman" w:hAnsi="Times New Roman"/>
          <w:sz w:val="28"/>
          <w:szCs w:val="28"/>
        </w:rPr>
      </w:pPr>
    </w:p>
    <w:p w:rsidR="000F0A9B" w:rsidRDefault="00703A47">
      <w:pPr>
        <w:spacing w:after="0" w:line="240" w:lineRule="auto"/>
        <w:ind w:firstLine="720"/>
        <w:jc w:val="both"/>
        <w:rPr>
          <w:rFonts w:ascii="Times New Roman" w:hAnsi="Times New Roman"/>
          <w:sz w:val="28"/>
          <w:szCs w:val="28"/>
        </w:rPr>
      </w:pPr>
      <w:r>
        <w:rPr>
          <w:rFonts w:ascii="Times New Roman" w:hAnsi="Times New Roman"/>
          <w:sz w:val="28"/>
          <w:szCs w:val="28"/>
        </w:rPr>
        <w:t>ІІ. Прикінцеві положення.</w:t>
      </w:r>
    </w:p>
    <w:p w:rsidR="000F0A9B" w:rsidRDefault="00703A47">
      <w:pPr>
        <w:pStyle w:val="rvps2"/>
        <w:shd w:val="clear" w:color="auto" w:fill="FFFFFF"/>
        <w:tabs>
          <w:tab w:val="left" w:pos="443"/>
        </w:tabs>
        <w:spacing w:beforeAutospacing="0" w:after="0" w:afterAutospacing="0"/>
        <w:ind w:firstLine="720"/>
        <w:jc w:val="both"/>
        <w:textAlignment w:val="baseline"/>
        <w:rPr>
          <w:sz w:val="28"/>
          <w:szCs w:val="28"/>
        </w:rPr>
      </w:pPr>
      <w:bookmarkStart w:id="1" w:name="n123"/>
      <w:bookmarkEnd w:id="1"/>
      <w:r>
        <w:rPr>
          <w:sz w:val="28"/>
          <w:szCs w:val="28"/>
        </w:rPr>
        <w:t xml:space="preserve">1. Цей Закон набирає чинності з моменту його офіційного оприлюднення </w:t>
      </w:r>
    </w:p>
    <w:p w:rsidR="000F0A9B" w:rsidRDefault="00703A47">
      <w:pPr>
        <w:pStyle w:val="rvps2"/>
        <w:shd w:val="clear" w:color="auto" w:fill="FFFFFF"/>
        <w:tabs>
          <w:tab w:val="left" w:pos="443"/>
        </w:tabs>
        <w:spacing w:beforeAutospacing="0" w:after="0" w:afterAutospacing="0"/>
        <w:ind w:firstLine="720"/>
        <w:jc w:val="both"/>
        <w:textAlignment w:val="baseline"/>
        <w:rPr>
          <w:sz w:val="28"/>
          <w:szCs w:val="28"/>
        </w:rPr>
      </w:pPr>
      <w:r>
        <w:rPr>
          <w:sz w:val="28"/>
          <w:szCs w:val="28"/>
        </w:rPr>
        <w:t xml:space="preserve">2. З моменту набрання чинності цим Законом конституційні провадження, відкриті Судом за конституційними скаргами юридичних осіб підлягають закриттю. </w:t>
      </w:r>
    </w:p>
    <w:p w:rsidR="000F0A9B" w:rsidRDefault="00703A47">
      <w:pPr>
        <w:pStyle w:val="rvps2"/>
        <w:shd w:val="clear" w:color="auto" w:fill="FFFFFF"/>
        <w:tabs>
          <w:tab w:val="left" w:pos="443"/>
        </w:tabs>
        <w:spacing w:beforeAutospacing="0" w:after="0" w:afterAutospacing="0"/>
        <w:ind w:firstLine="720"/>
        <w:jc w:val="both"/>
        <w:textAlignment w:val="baseline"/>
        <w:rPr>
          <w:sz w:val="28"/>
          <w:szCs w:val="28"/>
        </w:rPr>
      </w:pPr>
      <w:r>
        <w:rPr>
          <w:sz w:val="28"/>
          <w:szCs w:val="28"/>
        </w:rPr>
        <w:t xml:space="preserve">3. </w:t>
      </w:r>
      <w:proofErr w:type="spellStart"/>
      <w:r>
        <w:rPr>
          <w:sz w:val="28"/>
          <w:szCs w:val="28"/>
        </w:rPr>
        <w:t>Внести</w:t>
      </w:r>
      <w:proofErr w:type="spellEnd"/>
      <w:r>
        <w:rPr>
          <w:sz w:val="28"/>
          <w:szCs w:val="28"/>
        </w:rPr>
        <w:t xml:space="preserve"> зміни до таких законодавчих актів України:</w:t>
      </w:r>
    </w:p>
    <w:p w:rsidR="000F0A9B" w:rsidRDefault="00703A47">
      <w:pPr>
        <w:pStyle w:val="rvps2"/>
        <w:shd w:val="clear" w:color="auto" w:fill="FFFFFF"/>
        <w:tabs>
          <w:tab w:val="left" w:pos="443"/>
        </w:tabs>
        <w:spacing w:beforeAutospacing="0" w:after="0" w:afterAutospacing="0"/>
        <w:ind w:firstLine="720"/>
        <w:jc w:val="both"/>
        <w:textAlignment w:val="baseline"/>
        <w:rPr>
          <w:sz w:val="28"/>
          <w:szCs w:val="28"/>
        </w:rPr>
      </w:pPr>
      <w:r>
        <w:rPr>
          <w:sz w:val="28"/>
          <w:szCs w:val="28"/>
        </w:rPr>
        <w:t>1) У Кодексі адміністративного судочинства України (Відомості Верховної Ради України (ВВР), 2005, № 35-36, № 37, ст.446 зі наступними змінами):</w:t>
      </w:r>
    </w:p>
    <w:p w:rsidR="000F0A9B" w:rsidRDefault="00703A47">
      <w:pPr>
        <w:pStyle w:val="rvps2"/>
        <w:shd w:val="clear" w:color="auto" w:fill="FFFFFF"/>
        <w:tabs>
          <w:tab w:val="left" w:pos="443"/>
        </w:tabs>
        <w:spacing w:beforeAutospacing="0" w:after="0" w:afterAutospacing="0"/>
        <w:ind w:firstLine="720"/>
        <w:jc w:val="both"/>
        <w:textAlignment w:val="baseline"/>
        <w:rPr>
          <w:sz w:val="28"/>
          <w:szCs w:val="28"/>
        </w:rPr>
      </w:pPr>
      <w:r>
        <w:rPr>
          <w:sz w:val="28"/>
          <w:szCs w:val="28"/>
        </w:rPr>
        <w:t>у статті 361:</w:t>
      </w:r>
    </w:p>
    <w:p w:rsidR="000F0A9B" w:rsidRDefault="00703A47">
      <w:pPr>
        <w:pStyle w:val="rvps2"/>
        <w:shd w:val="clear" w:color="auto" w:fill="FFFFFF"/>
        <w:tabs>
          <w:tab w:val="left" w:pos="443"/>
        </w:tabs>
        <w:spacing w:beforeAutospacing="0" w:after="0" w:afterAutospacing="0"/>
        <w:ind w:firstLine="720"/>
        <w:jc w:val="both"/>
        <w:textAlignment w:val="baseline"/>
        <w:rPr>
          <w:sz w:val="28"/>
          <w:szCs w:val="28"/>
        </w:rPr>
      </w:pPr>
      <w:r>
        <w:rPr>
          <w:sz w:val="28"/>
          <w:szCs w:val="28"/>
        </w:rPr>
        <w:t>у пункті першому частини п’ятої вилучити слова “якщо рішення суду ще не виконане”;</w:t>
      </w:r>
    </w:p>
    <w:p w:rsidR="000F0A9B" w:rsidRDefault="00703A47">
      <w:pPr>
        <w:pStyle w:val="rvps2"/>
        <w:shd w:val="clear" w:color="auto" w:fill="FFFFFF"/>
        <w:tabs>
          <w:tab w:val="left" w:pos="443"/>
        </w:tabs>
        <w:spacing w:beforeAutospacing="0" w:after="0" w:afterAutospacing="0"/>
        <w:ind w:firstLine="720"/>
        <w:jc w:val="both"/>
        <w:textAlignment w:val="baseline"/>
        <w:rPr>
          <w:sz w:val="28"/>
          <w:szCs w:val="28"/>
        </w:rPr>
      </w:pPr>
      <w:r>
        <w:rPr>
          <w:sz w:val="28"/>
          <w:szCs w:val="28"/>
        </w:rPr>
        <w:lastRenderedPageBreak/>
        <w:t>у частині другій статті 363:</w:t>
      </w:r>
    </w:p>
    <w:p w:rsidR="000F0A9B" w:rsidRDefault="00703A47">
      <w:pPr>
        <w:pStyle w:val="rvps2"/>
        <w:shd w:val="clear" w:color="auto" w:fill="FFFFFF"/>
        <w:tabs>
          <w:tab w:val="left" w:pos="443"/>
        </w:tabs>
        <w:spacing w:beforeAutospacing="0" w:after="0" w:afterAutospacing="0"/>
        <w:ind w:firstLine="720"/>
        <w:jc w:val="both"/>
        <w:textAlignment w:val="baseline"/>
        <w:rPr>
          <w:sz w:val="28"/>
          <w:szCs w:val="28"/>
        </w:rPr>
      </w:pPr>
      <w:r>
        <w:rPr>
          <w:sz w:val="28"/>
          <w:szCs w:val="28"/>
        </w:rPr>
        <w:t>у пункті першому слова “з підстави, визначеної пунктом 1 частини другої” замінити словами “з підстав, визначених пунктом 1 частини другої та пунктом 1 частини п’ятої”;</w:t>
      </w:r>
    </w:p>
    <w:p w:rsidR="000F0A9B" w:rsidRDefault="00703A47">
      <w:pPr>
        <w:pStyle w:val="rvps2"/>
        <w:shd w:val="clear" w:color="auto" w:fill="FFFFFF"/>
        <w:tabs>
          <w:tab w:val="left" w:pos="443"/>
        </w:tabs>
        <w:spacing w:beforeAutospacing="0" w:after="0" w:afterAutospacing="0"/>
        <w:ind w:firstLine="720"/>
        <w:jc w:val="both"/>
        <w:textAlignment w:val="baseline"/>
        <w:rPr>
          <w:sz w:val="28"/>
          <w:szCs w:val="28"/>
        </w:rPr>
      </w:pPr>
      <w:r>
        <w:rPr>
          <w:sz w:val="28"/>
          <w:szCs w:val="28"/>
        </w:rPr>
        <w:t>у пункті другому слова “частиною п’ятою” замінити словами “пунктами 2,3 частини п’ятої”;</w:t>
      </w:r>
    </w:p>
    <w:p w:rsidR="000F0A9B" w:rsidRDefault="00703A47">
      <w:pPr>
        <w:pStyle w:val="rvps2"/>
        <w:shd w:val="clear" w:color="auto" w:fill="FFFFFF"/>
        <w:tabs>
          <w:tab w:val="left" w:pos="443"/>
        </w:tabs>
        <w:spacing w:beforeAutospacing="0" w:after="0" w:afterAutospacing="0"/>
        <w:ind w:firstLine="720"/>
        <w:jc w:val="both"/>
        <w:textAlignment w:val="baseline"/>
        <w:rPr>
          <w:sz w:val="28"/>
          <w:szCs w:val="28"/>
        </w:rPr>
      </w:pPr>
      <w:r>
        <w:rPr>
          <w:sz w:val="28"/>
          <w:szCs w:val="28"/>
        </w:rPr>
        <w:t>2) У Цивільному процесуальному кодексі України (Відомості Верховної Ради України (ВВР), 2004, № 40-41, 42, ст.492 із наступними змінами):</w:t>
      </w:r>
    </w:p>
    <w:p w:rsidR="000F0A9B" w:rsidRDefault="00703A47">
      <w:pPr>
        <w:pStyle w:val="rvps2"/>
        <w:shd w:val="clear" w:color="auto" w:fill="FFFFFF"/>
        <w:tabs>
          <w:tab w:val="left" w:pos="443"/>
        </w:tabs>
        <w:spacing w:beforeAutospacing="0" w:after="0" w:afterAutospacing="0"/>
        <w:ind w:firstLine="720"/>
        <w:jc w:val="both"/>
        <w:textAlignment w:val="baseline"/>
        <w:rPr>
          <w:sz w:val="28"/>
          <w:szCs w:val="28"/>
        </w:rPr>
      </w:pPr>
      <w:r>
        <w:rPr>
          <w:sz w:val="28"/>
          <w:szCs w:val="28"/>
        </w:rPr>
        <w:t>у пункті першому частини третьої статті 423 вилучити слова “якщо рішення суду ще не виконане”;</w:t>
      </w:r>
    </w:p>
    <w:p w:rsidR="000F0A9B" w:rsidRDefault="00703A47">
      <w:pPr>
        <w:pStyle w:val="rvps2"/>
        <w:shd w:val="clear" w:color="auto" w:fill="FFFFFF"/>
        <w:tabs>
          <w:tab w:val="left" w:pos="443"/>
        </w:tabs>
        <w:spacing w:beforeAutospacing="0" w:after="0" w:afterAutospacing="0"/>
        <w:ind w:firstLine="720"/>
        <w:jc w:val="both"/>
        <w:textAlignment w:val="baseline"/>
        <w:rPr>
          <w:sz w:val="28"/>
          <w:szCs w:val="28"/>
        </w:rPr>
      </w:pPr>
      <w:r>
        <w:rPr>
          <w:sz w:val="28"/>
          <w:szCs w:val="28"/>
        </w:rPr>
        <w:t>у частині другій статті 424:</w:t>
      </w:r>
    </w:p>
    <w:p w:rsidR="000F0A9B" w:rsidRDefault="00703A47">
      <w:pPr>
        <w:pStyle w:val="rvps2"/>
        <w:shd w:val="clear" w:color="auto" w:fill="FFFFFF"/>
        <w:tabs>
          <w:tab w:val="left" w:pos="443"/>
        </w:tabs>
        <w:spacing w:beforeAutospacing="0" w:after="0" w:afterAutospacing="0"/>
        <w:ind w:firstLine="720"/>
        <w:jc w:val="both"/>
        <w:textAlignment w:val="baseline"/>
        <w:rPr>
          <w:sz w:val="28"/>
          <w:szCs w:val="28"/>
        </w:rPr>
      </w:pPr>
      <w:r>
        <w:rPr>
          <w:sz w:val="28"/>
          <w:szCs w:val="28"/>
        </w:rPr>
        <w:t>у пункті першому після слів “частини другої” додати слова “та пунктом 1 частини третьої”;</w:t>
      </w:r>
    </w:p>
    <w:p w:rsidR="000F0A9B" w:rsidRDefault="00703A47">
      <w:pPr>
        <w:pStyle w:val="rvps2"/>
        <w:shd w:val="clear" w:color="auto" w:fill="FFFFFF"/>
        <w:tabs>
          <w:tab w:val="left" w:pos="443"/>
        </w:tabs>
        <w:spacing w:beforeAutospacing="0" w:after="0" w:afterAutospacing="0"/>
        <w:ind w:firstLine="720"/>
        <w:jc w:val="both"/>
        <w:textAlignment w:val="baseline"/>
        <w:rPr>
          <w:sz w:val="28"/>
          <w:szCs w:val="28"/>
        </w:rPr>
      </w:pPr>
      <w:r>
        <w:rPr>
          <w:sz w:val="28"/>
          <w:szCs w:val="28"/>
        </w:rPr>
        <w:t>у пункті другому слова “частиною третьою” замінити словами “пунктами 2,3 частини третьої”;</w:t>
      </w:r>
    </w:p>
    <w:p w:rsidR="000F0A9B" w:rsidRDefault="00703A47">
      <w:pPr>
        <w:pStyle w:val="rvps2"/>
        <w:shd w:val="clear" w:color="auto" w:fill="FFFFFF"/>
        <w:tabs>
          <w:tab w:val="left" w:pos="443"/>
        </w:tabs>
        <w:spacing w:beforeAutospacing="0" w:after="0" w:afterAutospacing="0"/>
        <w:ind w:firstLine="720"/>
        <w:jc w:val="both"/>
        <w:textAlignment w:val="baseline"/>
        <w:rPr>
          <w:sz w:val="28"/>
          <w:szCs w:val="28"/>
        </w:rPr>
      </w:pPr>
      <w:r>
        <w:rPr>
          <w:sz w:val="28"/>
          <w:szCs w:val="28"/>
        </w:rPr>
        <w:t>3) У Господарському процесуальному кодексі України (Відомості Верховної Ради України (ВВР), 1992, № 6, ст. 56 із наступними змінами):</w:t>
      </w:r>
    </w:p>
    <w:p w:rsidR="000F0A9B" w:rsidRDefault="00703A47">
      <w:pPr>
        <w:pStyle w:val="rvps2"/>
        <w:shd w:val="clear" w:color="auto" w:fill="FFFFFF"/>
        <w:tabs>
          <w:tab w:val="left" w:pos="443"/>
        </w:tabs>
        <w:spacing w:beforeAutospacing="0" w:after="0" w:afterAutospacing="0"/>
        <w:ind w:firstLine="720"/>
        <w:jc w:val="both"/>
        <w:textAlignment w:val="baseline"/>
        <w:rPr>
          <w:sz w:val="28"/>
          <w:szCs w:val="28"/>
        </w:rPr>
      </w:pPr>
      <w:r>
        <w:rPr>
          <w:sz w:val="28"/>
          <w:szCs w:val="28"/>
        </w:rPr>
        <w:t>у пункті першому частини третьої статті 320 вилучити слова “якщо рішення суду ще не виконане”;</w:t>
      </w:r>
    </w:p>
    <w:p w:rsidR="000F0A9B" w:rsidRDefault="00703A47">
      <w:pPr>
        <w:pStyle w:val="rvps2"/>
        <w:shd w:val="clear" w:color="auto" w:fill="FFFFFF"/>
        <w:tabs>
          <w:tab w:val="left" w:pos="443"/>
        </w:tabs>
        <w:spacing w:beforeAutospacing="0" w:after="0" w:afterAutospacing="0"/>
        <w:ind w:firstLine="720"/>
        <w:jc w:val="both"/>
        <w:textAlignment w:val="baseline"/>
        <w:rPr>
          <w:sz w:val="28"/>
          <w:szCs w:val="28"/>
        </w:rPr>
      </w:pPr>
      <w:r>
        <w:rPr>
          <w:sz w:val="28"/>
          <w:szCs w:val="28"/>
        </w:rPr>
        <w:t>у частині другій статті 321:</w:t>
      </w:r>
    </w:p>
    <w:p w:rsidR="000F0A9B" w:rsidRDefault="00703A47">
      <w:pPr>
        <w:pStyle w:val="rvps2"/>
        <w:shd w:val="clear" w:color="auto" w:fill="FFFFFF"/>
        <w:tabs>
          <w:tab w:val="left" w:pos="443"/>
        </w:tabs>
        <w:spacing w:beforeAutospacing="0" w:after="0" w:afterAutospacing="0"/>
        <w:ind w:firstLine="720"/>
        <w:jc w:val="both"/>
        <w:textAlignment w:val="baseline"/>
        <w:rPr>
          <w:sz w:val="28"/>
          <w:szCs w:val="28"/>
        </w:rPr>
      </w:pPr>
      <w:r>
        <w:rPr>
          <w:sz w:val="28"/>
          <w:szCs w:val="28"/>
        </w:rPr>
        <w:t>у пункті першому після слів “частини другої” додати слова “та пунктом 1 частини третьої”;</w:t>
      </w:r>
    </w:p>
    <w:p w:rsidR="000F0A9B" w:rsidRDefault="00703A47">
      <w:pPr>
        <w:pStyle w:val="rvps2"/>
        <w:shd w:val="clear" w:color="auto" w:fill="FFFFFF"/>
        <w:tabs>
          <w:tab w:val="left" w:pos="443"/>
        </w:tabs>
        <w:spacing w:beforeAutospacing="0" w:after="0" w:afterAutospacing="0"/>
        <w:ind w:firstLine="720"/>
        <w:jc w:val="both"/>
        <w:textAlignment w:val="baseline"/>
        <w:rPr>
          <w:sz w:val="28"/>
          <w:szCs w:val="28"/>
        </w:rPr>
      </w:pPr>
      <w:r>
        <w:rPr>
          <w:sz w:val="28"/>
          <w:szCs w:val="28"/>
        </w:rPr>
        <w:t>у пункті другому слова “частиною третьою” замінити словами “та пунктами 2,3 частини третьої”.</w:t>
      </w:r>
    </w:p>
    <w:p w:rsidR="000F0A9B" w:rsidRDefault="00703A47">
      <w:pPr>
        <w:pStyle w:val="rvps2"/>
        <w:shd w:val="clear" w:color="auto" w:fill="FFFFFF"/>
        <w:tabs>
          <w:tab w:val="left" w:pos="443"/>
        </w:tabs>
        <w:spacing w:beforeAutospacing="0" w:after="0" w:afterAutospacing="0"/>
        <w:ind w:firstLine="720"/>
        <w:jc w:val="both"/>
        <w:textAlignment w:val="baseline"/>
        <w:rPr>
          <w:sz w:val="28"/>
          <w:szCs w:val="28"/>
        </w:rPr>
      </w:pPr>
      <w:r>
        <w:rPr>
          <w:sz w:val="28"/>
          <w:szCs w:val="28"/>
        </w:rPr>
        <w:t>3. Конституційному Суду України протягом одного місяця</w:t>
      </w:r>
      <w:r>
        <w:rPr>
          <w:color w:val="FF0000"/>
          <w:sz w:val="28"/>
          <w:szCs w:val="28"/>
        </w:rPr>
        <w:t xml:space="preserve"> </w:t>
      </w:r>
      <w:r>
        <w:rPr>
          <w:sz w:val="28"/>
          <w:szCs w:val="28"/>
        </w:rPr>
        <w:t>з дня набрання чинності цим Законом привести у відповідність Регламент Суду та інші внутрішні документи, що визначають порядок та особливості організації Суду.</w:t>
      </w:r>
    </w:p>
    <w:p w:rsidR="000F0A9B" w:rsidRDefault="000F0A9B">
      <w:pPr>
        <w:pStyle w:val="rvps2"/>
        <w:shd w:val="clear" w:color="auto" w:fill="FFFFFF"/>
        <w:tabs>
          <w:tab w:val="left" w:pos="443"/>
        </w:tabs>
        <w:spacing w:beforeAutospacing="0" w:after="0" w:afterAutospacing="0"/>
        <w:ind w:firstLine="720"/>
        <w:jc w:val="both"/>
        <w:textAlignment w:val="baseline"/>
        <w:rPr>
          <w:sz w:val="28"/>
          <w:szCs w:val="28"/>
        </w:rPr>
      </w:pPr>
    </w:p>
    <w:p w:rsidR="004170C5" w:rsidRDefault="004170C5">
      <w:pPr>
        <w:pStyle w:val="rvps2"/>
        <w:shd w:val="clear" w:color="auto" w:fill="FFFFFF"/>
        <w:tabs>
          <w:tab w:val="left" w:pos="443"/>
        </w:tabs>
        <w:spacing w:beforeAutospacing="0" w:after="0" w:afterAutospacing="0"/>
        <w:ind w:firstLine="720"/>
        <w:jc w:val="both"/>
        <w:textAlignment w:val="baseline"/>
        <w:rPr>
          <w:sz w:val="28"/>
          <w:szCs w:val="28"/>
        </w:rPr>
      </w:pPr>
    </w:p>
    <w:p w:rsidR="004170C5" w:rsidRDefault="004170C5">
      <w:pPr>
        <w:pStyle w:val="rvps2"/>
        <w:shd w:val="clear" w:color="auto" w:fill="FFFFFF"/>
        <w:tabs>
          <w:tab w:val="left" w:pos="443"/>
        </w:tabs>
        <w:spacing w:beforeAutospacing="0" w:after="0" w:afterAutospacing="0"/>
        <w:ind w:firstLine="720"/>
        <w:jc w:val="both"/>
        <w:textAlignment w:val="baseline"/>
        <w:rPr>
          <w:sz w:val="28"/>
          <w:szCs w:val="28"/>
        </w:rPr>
      </w:pPr>
    </w:p>
    <w:tbl>
      <w:tblPr>
        <w:tblStyle w:val="af0"/>
        <w:tblpPr w:leftFromText="180" w:rightFromText="180" w:vertAnchor="text" w:horzAnchor="margin" w:tblpY="51"/>
        <w:tblW w:w="3819" w:type="dxa"/>
        <w:tblLook w:val="04A0" w:firstRow="1" w:lastRow="0" w:firstColumn="1" w:lastColumn="0" w:noHBand="0" w:noVBand="1"/>
      </w:tblPr>
      <w:tblGrid>
        <w:gridCol w:w="3819"/>
      </w:tblGrid>
      <w:tr w:rsidR="000F0A9B">
        <w:trPr>
          <w:trHeight w:val="696"/>
        </w:trPr>
        <w:tc>
          <w:tcPr>
            <w:tcW w:w="3819" w:type="dxa"/>
            <w:tcBorders>
              <w:top w:val="nil"/>
              <w:left w:val="nil"/>
              <w:bottom w:val="nil"/>
              <w:right w:val="nil"/>
            </w:tcBorders>
            <w:shd w:val="clear" w:color="auto" w:fill="auto"/>
          </w:tcPr>
          <w:p w:rsidR="000F0A9B" w:rsidRDefault="00703A47">
            <w:pPr>
              <w:spacing w:after="0" w:line="240" w:lineRule="auto"/>
              <w:jc w:val="center"/>
            </w:pPr>
            <w:r>
              <w:rPr>
                <w:rFonts w:ascii="Times New Roman" w:eastAsia="Times New Roman" w:hAnsi="Times New Roman"/>
                <w:b/>
                <w:sz w:val="28"/>
                <w:szCs w:val="28"/>
              </w:rPr>
              <w:t>Голова Верховної Ради</w:t>
            </w:r>
          </w:p>
          <w:p w:rsidR="000F0A9B" w:rsidRDefault="00703A47">
            <w:pPr>
              <w:spacing w:after="0" w:line="240" w:lineRule="auto"/>
              <w:jc w:val="center"/>
            </w:pPr>
            <w:r>
              <w:rPr>
                <w:rFonts w:ascii="Times New Roman" w:eastAsia="Times New Roman" w:hAnsi="Times New Roman"/>
                <w:b/>
                <w:sz w:val="28"/>
                <w:szCs w:val="28"/>
              </w:rPr>
              <w:t>України</w:t>
            </w:r>
          </w:p>
        </w:tc>
      </w:tr>
    </w:tbl>
    <w:p w:rsidR="000F0A9B" w:rsidRDefault="00703A47">
      <w:pPr>
        <w:pStyle w:val="rvps2"/>
        <w:shd w:val="clear" w:color="auto" w:fill="FFFFFF"/>
        <w:tabs>
          <w:tab w:val="left" w:pos="443"/>
        </w:tabs>
        <w:spacing w:beforeAutospacing="0" w:after="0" w:afterAutospacing="0"/>
        <w:jc w:val="both"/>
        <w:textAlignment w:val="baseline"/>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b/>
          <w:sz w:val="28"/>
          <w:szCs w:val="28"/>
        </w:rPr>
        <w:t>Д. РАЗУМКОВ</w:t>
      </w:r>
    </w:p>
    <w:sectPr w:rsidR="000F0A9B">
      <w:headerReference w:type="default" r:id="rId10"/>
      <w:footerReference w:type="default" r:id="rId11"/>
      <w:headerReference w:type="first" r:id="rId12"/>
      <w:footerReference w:type="first" r:id="rId13"/>
      <w:pgSz w:w="12240" w:h="15840"/>
      <w:pgMar w:top="1134" w:right="851" w:bottom="1134" w:left="1701" w:header="709" w:footer="709"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0CE9" w:rsidRDefault="006D0CE9">
      <w:pPr>
        <w:spacing w:after="0" w:line="240" w:lineRule="auto"/>
      </w:pPr>
      <w:r>
        <w:separator/>
      </w:r>
    </w:p>
  </w:endnote>
  <w:endnote w:type="continuationSeparator" w:id="0">
    <w:p w:rsidR="006D0CE9" w:rsidRDefault="006D0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Antiqua">
    <w:altName w:val="Times New Roman"/>
    <w:charset w:val="CC"/>
    <w:family w:val="roman"/>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A9B" w:rsidRDefault="000F0A9B">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A9B" w:rsidRDefault="000F0A9B">
    <w:pPr>
      <w:pStyle w:val="ad"/>
      <w:jc w:val="center"/>
    </w:pPr>
  </w:p>
  <w:p w:rsidR="000F0A9B" w:rsidRDefault="000F0A9B">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0CE9" w:rsidRDefault="006D0CE9">
      <w:pPr>
        <w:spacing w:after="0" w:line="240" w:lineRule="auto"/>
      </w:pPr>
      <w:r>
        <w:separator/>
      </w:r>
    </w:p>
  </w:footnote>
  <w:footnote w:type="continuationSeparator" w:id="0">
    <w:p w:rsidR="006D0CE9" w:rsidRDefault="006D0C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1179267"/>
      <w:docPartObj>
        <w:docPartGallery w:val="Page Numbers (Top of Page)"/>
        <w:docPartUnique/>
      </w:docPartObj>
    </w:sdtPr>
    <w:sdtEndPr/>
    <w:sdtContent>
      <w:p w:rsidR="000F0A9B" w:rsidRDefault="00703A47">
        <w:pPr>
          <w:pStyle w:val="ac"/>
          <w:jc w:val="center"/>
        </w:pPr>
        <w:r>
          <w:fldChar w:fldCharType="begin"/>
        </w:r>
        <w:r>
          <w:instrText>PAGE</w:instrText>
        </w:r>
        <w:r>
          <w:fldChar w:fldCharType="separate"/>
        </w:r>
        <w:r w:rsidR="00564FD2">
          <w:rPr>
            <w:noProof/>
          </w:rPr>
          <w:t>2</w:t>
        </w:r>
        <w:r>
          <w:fldChar w:fldCharType="end"/>
        </w:r>
      </w:p>
    </w:sdtContent>
  </w:sdt>
  <w:p w:rsidR="000F0A9B" w:rsidRDefault="000F0A9B">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A9B" w:rsidRDefault="000F0A9B">
    <w:pPr>
      <w:pStyle w:val="ac"/>
      <w:jc w:val="center"/>
    </w:pPr>
  </w:p>
  <w:p w:rsidR="000F0A9B" w:rsidRDefault="000F0A9B">
    <w:pPr>
      <w:pStyle w:val="ac"/>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A9B"/>
    <w:rsid w:val="000F0A9B"/>
    <w:rsid w:val="004170C5"/>
    <w:rsid w:val="004D33C7"/>
    <w:rsid w:val="00564FD2"/>
    <w:rsid w:val="006D0CE9"/>
    <w:rsid w:val="006F64C9"/>
    <w:rsid w:val="00703A47"/>
    <w:rsid w:val="00A042D3"/>
    <w:rsid w:val="00DB5D3D"/>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B50294-17D2-4B15-B257-7961369F2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514C"/>
    <w:pPr>
      <w:spacing w:after="160" w:line="259" w:lineRule="auto"/>
    </w:pPr>
    <w:rPr>
      <w:rFonts w:ascii="Calibri" w:eastAsiaTheme="minorEastAsia" w:hAnsi="Calibri" w:cs="Times New Roman"/>
      <w:sz w:val="22"/>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DC514C"/>
    <w:rPr>
      <w:rFonts w:eastAsiaTheme="minorEastAsia" w:cs="Times New Roman"/>
      <w:lang w:val="uk-UA" w:eastAsia="uk-UA"/>
    </w:rPr>
  </w:style>
  <w:style w:type="character" w:customStyle="1" w:styleId="a4">
    <w:name w:val="Нижний колонтитул Знак"/>
    <w:basedOn w:val="a0"/>
    <w:uiPriority w:val="99"/>
    <w:qFormat/>
    <w:rsid w:val="00DC514C"/>
    <w:rPr>
      <w:rFonts w:eastAsiaTheme="minorEastAsia" w:cs="Times New Roman"/>
      <w:lang w:val="uk-UA" w:eastAsia="uk-UA"/>
    </w:rPr>
  </w:style>
  <w:style w:type="character" w:customStyle="1" w:styleId="rvts9">
    <w:name w:val="rvts9"/>
    <w:basedOn w:val="a0"/>
    <w:qFormat/>
    <w:rsid w:val="009B39C9"/>
  </w:style>
  <w:style w:type="paragraph" w:customStyle="1" w:styleId="a5">
    <w:name w:val="Заголовок"/>
    <w:basedOn w:val="a"/>
    <w:next w:val="a6"/>
    <w:qFormat/>
    <w:pPr>
      <w:keepNext/>
      <w:spacing w:before="240" w:after="120"/>
    </w:pPr>
    <w:rPr>
      <w:rFonts w:ascii="Liberation Sans" w:eastAsia="Microsoft YaHei" w:hAnsi="Liberation Sans" w:cs="Arial"/>
      <w:sz w:val="28"/>
      <w:szCs w:val="28"/>
    </w:rPr>
  </w:style>
  <w:style w:type="paragraph" w:styleId="a6">
    <w:name w:val="Body Text"/>
    <w:basedOn w:val="a"/>
    <w:pPr>
      <w:spacing w:after="140" w:line="276" w:lineRule="auto"/>
    </w:pPr>
  </w:style>
  <w:style w:type="paragraph" w:styleId="a7">
    <w:name w:val="List"/>
    <w:basedOn w:val="a6"/>
    <w:rPr>
      <w:rFonts w:cs="Arial"/>
    </w:rPr>
  </w:style>
  <w:style w:type="paragraph" w:styleId="a8">
    <w:name w:val="caption"/>
    <w:basedOn w:val="a"/>
    <w:qFormat/>
    <w:pPr>
      <w:suppressLineNumbers/>
      <w:spacing w:before="120" w:after="120"/>
    </w:pPr>
    <w:rPr>
      <w:rFonts w:cs="Arial"/>
      <w:i/>
      <w:iCs/>
      <w:sz w:val="24"/>
      <w:szCs w:val="24"/>
    </w:rPr>
  </w:style>
  <w:style w:type="paragraph" w:customStyle="1" w:styleId="a9">
    <w:name w:val="Указатель"/>
    <w:basedOn w:val="a"/>
    <w:qFormat/>
    <w:pPr>
      <w:suppressLineNumbers/>
    </w:pPr>
    <w:rPr>
      <w:rFonts w:cs="Arial"/>
    </w:rPr>
  </w:style>
  <w:style w:type="paragraph" w:customStyle="1" w:styleId="aa">
    <w:name w:val="Нормальний текст"/>
    <w:basedOn w:val="a"/>
    <w:uiPriority w:val="99"/>
    <w:qFormat/>
    <w:rsid w:val="00DC514C"/>
    <w:pPr>
      <w:spacing w:before="120" w:after="0" w:line="240" w:lineRule="auto"/>
      <w:ind w:firstLine="567"/>
      <w:jc w:val="both"/>
    </w:pPr>
    <w:rPr>
      <w:rFonts w:ascii="Antiqua" w:eastAsia="Times New Roman" w:hAnsi="Antiqua"/>
      <w:sz w:val="26"/>
      <w:szCs w:val="20"/>
      <w:lang w:eastAsia="ru-RU"/>
    </w:rPr>
  </w:style>
  <w:style w:type="paragraph" w:customStyle="1" w:styleId="rvps2">
    <w:name w:val="rvps2"/>
    <w:basedOn w:val="a"/>
    <w:qFormat/>
    <w:rsid w:val="00DC514C"/>
    <w:pPr>
      <w:spacing w:beforeAutospacing="1" w:afterAutospacing="1" w:line="240" w:lineRule="auto"/>
    </w:pPr>
    <w:rPr>
      <w:rFonts w:ascii="Times New Roman" w:eastAsia="Times New Roman" w:hAnsi="Times New Roman"/>
      <w:sz w:val="24"/>
      <w:szCs w:val="24"/>
    </w:rPr>
  </w:style>
  <w:style w:type="paragraph" w:customStyle="1" w:styleId="ab">
    <w:name w:val="Верхний и нижний колонтитулы"/>
    <w:basedOn w:val="a"/>
    <w:qFormat/>
  </w:style>
  <w:style w:type="paragraph" w:styleId="ac">
    <w:name w:val="header"/>
    <w:basedOn w:val="a"/>
    <w:uiPriority w:val="99"/>
    <w:unhideWhenUsed/>
    <w:rsid w:val="00DC514C"/>
    <w:pPr>
      <w:tabs>
        <w:tab w:val="center" w:pos="4844"/>
        <w:tab w:val="right" w:pos="9689"/>
      </w:tabs>
      <w:spacing w:after="0" w:line="240" w:lineRule="auto"/>
    </w:pPr>
  </w:style>
  <w:style w:type="paragraph" w:styleId="ad">
    <w:name w:val="footer"/>
    <w:basedOn w:val="a"/>
    <w:uiPriority w:val="99"/>
    <w:unhideWhenUsed/>
    <w:rsid w:val="00DC514C"/>
    <w:pPr>
      <w:tabs>
        <w:tab w:val="center" w:pos="4844"/>
        <w:tab w:val="right" w:pos="9689"/>
      </w:tabs>
      <w:spacing w:after="0" w:line="240" w:lineRule="auto"/>
    </w:pPr>
  </w:style>
  <w:style w:type="paragraph" w:styleId="ae">
    <w:name w:val="List Paragraph"/>
    <w:basedOn w:val="a"/>
    <w:uiPriority w:val="34"/>
    <w:qFormat/>
    <w:rsid w:val="009B39C9"/>
    <w:pPr>
      <w:ind w:left="720"/>
      <w:contextualSpacing/>
    </w:pPr>
  </w:style>
  <w:style w:type="paragraph" w:customStyle="1" w:styleId="af">
    <w:name w:val="Содержимое врезки"/>
    <w:basedOn w:val="a"/>
    <w:qFormat/>
  </w:style>
  <w:style w:type="table" w:styleId="af0">
    <w:name w:val="Table Grid"/>
    <w:basedOn w:val="a1"/>
    <w:uiPriority w:val="59"/>
    <w:rsid w:val="001C717E"/>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E25E9-D0CA-4385-BAF8-F177A1F3F1E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BEC0629-1F6C-44A9-BA59-0707EFE339ED}">
  <ds:schemaRefs>
    <ds:schemaRef ds:uri="http://schemas.microsoft.com/sharepoint/v3/contenttype/forms"/>
  </ds:schemaRefs>
</ds:datastoreItem>
</file>

<file path=customXml/itemProps3.xml><?xml version="1.0" encoding="utf-8"?>
<ds:datastoreItem xmlns:ds="http://schemas.openxmlformats.org/officeDocument/2006/customXml" ds:itemID="{7DCD9F9F-1558-4A14-AB66-250CA55F84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DDB85C-B3F3-4734-914C-7439EF840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3366</Words>
  <Characters>1920</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dc:description/>
  <cp:lastModifiedBy>Павлюк Павло Петрович</cp:lastModifiedBy>
  <cp:revision>2</cp:revision>
  <dcterms:created xsi:type="dcterms:W3CDTF">2020-04-03T06:52:00Z</dcterms:created>
  <dcterms:modified xsi:type="dcterms:W3CDTF">2020-04-03T06:52:00Z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0x0101005082CF9611B70740801F57C691914AA100112606590970F34A82426E1C2D62EACA</vt:lpwstr>
  </property>
</Properties>
</file>