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476" w:rsidRPr="007D438A" w:rsidRDefault="00BF4476" w:rsidP="001712BC">
      <w:pPr>
        <w:spacing w:after="0" w:line="240" w:lineRule="auto"/>
        <w:jc w:val="center"/>
        <w:rPr>
          <w:rFonts w:ascii="Times New Roman" w:hAnsi="Times New Roman" w:cs="Times New Roman"/>
          <w:b/>
          <w:sz w:val="28"/>
          <w:szCs w:val="28"/>
          <w:lang w:val="uk-UA"/>
        </w:rPr>
      </w:pPr>
      <w:bookmarkStart w:id="0" w:name="_GoBack"/>
      <w:bookmarkEnd w:id="0"/>
      <w:r w:rsidRPr="007D438A">
        <w:rPr>
          <w:rFonts w:ascii="Times New Roman" w:hAnsi="Times New Roman" w:cs="Times New Roman"/>
          <w:b/>
          <w:sz w:val="28"/>
          <w:szCs w:val="28"/>
          <w:lang w:val="uk-UA"/>
        </w:rPr>
        <w:t>ПОЯСНЮВАЛЬНА ЗАПИСКА</w:t>
      </w:r>
    </w:p>
    <w:p w:rsidR="00BF4476" w:rsidRPr="007D438A" w:rsidRDefault="00BF4476" w:rsidP="001712BC">
      <w:pPr>
        <w:spacing w:after="0" w:line="240" w:lineRule="auto"/>
        <w:jc w:val="center"/>
        <w:rPr>
          <w:rFonts w:ascii="Times New Roman" w:hAnsi="Times New Roman" w:cs="Times New Roman"/>
          <w:b/>
          <w:sz w:val="28"/>
          <w:szCs w:val="28"/>
          <w:lang w:val="uk-UA"/>
        </w:rPr>
      </w:pPr>
      <w:r w:rsidRPr="007D438A">
        <w:rPr>
          <w:rFonts w:ascii="Times New Roman" w:hAnsi="Times New Roman" w:cs="Times New Roman"/>
          <w:b/>
          <w:sz w:val="28"/>
          <w:szCs w:val="28"/>
          <w:lang w:val="uk-UA"/>
        </w:rPr>
        <w:t xml:space="preserve">до </w:t>
      </w:r>
      <w:proofErr w:type="spellStart"/>
      <w:r w:rsidRPr="007D438A">
        <w:rPr>
          <w:rFonts w:ascii="Times New Roman" w:hAnsi="Times New Roman" w:cs="Times New Roman"/>
          <w:b/>
          <w:sz w:val="28"/>
          <w:szCs w:val="28"/>
          <w:lang w:val="uk-UA"/>
        </w:rPr>
        <w:t>проєкту</w:t>
      </w:r>
      <w:proofErr w:type="spellEnd"/>
      <w:r w:rsidRPr="007D438A">
        <w:rPr>
          <w:rFonts w:ascii="Times New Roman" w:hAnsi="Times New Roman" w:cs="Times New Roman"/>
          <w:b/>
          <w:sz w:val="28"/>
          <w:szCs w:val="28"/>
          <w:lang w:val="uk-UA"/>
        </w:rPr>
        <w:t xml:space="preserve"> Закону України “Про внесення змін до Закону України “Про Конституційний Суд України” щодо посилення незалежності та підвищення ефективності функціонування Конституційного Суду України”</w:t>
      </w:r>
    </w:p>
    <w:p w:rsidR="00BF4476" w:rsidRPr="007D438A" w:rsidRDefault="00BF4476" w:rsidP="00BF4476">
      <w:pPr>
        <w:spacing w:after="0" w:line="360" w:lineRule="auto"/>
        <w:ind w:firstLine="567"/>
        <w:jc w:val="both"/>
        <w:rPr>
          <w:rFonts w:ascii="Times New Roman" w:hAnsi="Times New Roman" w:cs="Times New Roman"/>
          <w:b/>
          <w:sz w:val="28"/>
          <w:szCs w:val="28"/>
          <w:lang w:val="uk-UA"/>
        </w:rPr>
      </w:pPr>
    </w:p>
    <w:p w:rsidR="00BF4476" w:rsidRPr="007D438A" w:rsidRDefault="00BF4476" w:rsidP="00BF4476">
      <w:pPr>
        <w:spacing w:after="0" w:line="360" w:lineRule="auto"/>
        <w:ind w:firstLine="567"/>
        <w:jc w:val="both"/>
        <w:rPr>
          <w:rFonts w:ascii="Times New Roman" w:hAnsi="Times New Roman" w:cs="Times New Roman"/>
          <w:b/>
          <w:sz w:val="28"/>
          <w:szCs w:val="28"/>
          <w:lang w:val="uk-UA"/>
        </w:rPr>
      </w:pPr>
      <w:r w:rsidRPr="007D438A">
        <w:rPr>
          <w:rFonts w:ascii="Times New Roman" w:hAnsi="Times New Roman" w:cs="Times New Roman"/>
          <w:b/>
          <w:sz w:val="28"/>
          <w:szCs w:val="28"/>
          <w:lang w:val="uk-UA"/>
        </w:rPr>
        <w:t xml:space="preserve">1. Обґрунтування необхідності прийняття </w:t>
      </w:r>
      <w:proofErr w:type="spellStart"/>
      <w:r w:rsidRPr="007D438A">
        <w:rPr>
          <w:rFonts w:ascii="Times New Roman" w:hAnsi="Times New Roman" w:cs="Times New Roman"/>
          <w:b/>
          <w:sz w:val="28"/>
          <w:szCs w:val="28"/>
          <w:lang w:val="uk-UA"/>
        </w:rPr>
        <w:t>законопроєкту</w:t>
      </w:r>
      <w:proofErr w:type="spellEnd"/>
    </w:p>
    <w:p w:rsidR="00BF4476" w:rsidRPr="007D438A" w:rsidRDefault="00BF4476" w:rsidP="00BF4476">
      <w:pPr>
        <w:spacing w:after="0" w:line="360" w:lineRule="auto"/>
        <w:ind w:firstLine="567"/>
        <w:jc w:val="both"/>
        <w:rPr>
          <w:lang w:val="uk-UA"/>
        </w:rPr>
      </w:pPr>
      <w:r w:rsidRPr="007D438A">
        <w:rPr>
          <w:rFonts w:ascii="Times New Roman" w:hAnsi="Times New Roman" w:cs="Times New Roman"/>
          <w:sz w:val="28"/>
          <w:szCs w:val="28"/>
          <w:lang w:val="uk-UA"/>
        </w:rPr>
        <w:t>Визначальну роль у забезпеченні верховенства Конституції України, захисті прав і свобод людини, дотриманні принципу поділу влади покликаний відігравати інститут конституційного контролю. Відтак, завданнями Конституційного Суду України (далі по тексту – КСУ чи Суд) є забезпечення верховенства Конституції, її безпосередньої дії на території Української держави, відповідності нормативних правових актів органів державної влади Конституції України, утвердження законності у правотворчій діяльності та правозастосуванні.</w:t>
      </w:r>
    </w:p>
    <w:p w:rsidR="00BF4476" w:rsidRPr="007D438A" w:rsidRDefault="00BF4476" w:rsidP="00BF4476">
      <w:pPr>
        <w:spacing w:after="0" w:line="360" w:lineRule="auto"/>
        <w:ind w:firstLine="567"/>
        <w:jc w:val="both"/>
        <w:rPr>
          <w:lang w:val="uk-UA"/>
        </w:rPr>
      </w:pPr>
      <w:r w:rsidRPr="007D438A">
        <w:rPr>
          <w:rFonts w:ascii="Times New Roman" w:hAnsi="Times New Roman" w:cs="Times New Roman"/>
          <w:sz w:val="28"/>
          <w:szCs w:val="28"/>
          <w:lang w:val="uk-UA"/>
        </w:rPr>
        <w:t>До ключових елементів статусу КСУ відносять його паритетний порядок формування, вимоги до високої юридичної кваліфікації суддів, термін їх повноважень. Саме вони визначають його інституційну незалежність як органу конституційної юрисдикції. Разом із тим, важливою складовою інституційної незалежності Суду слід вважати і його територіальне дистанціювання від інших вищих органів державної влади. Практика такого дистанціювання має місце в розвинутих європейських державах, органи конституційного судочинства в яких характеризуються як такі, чия діяльність відповідає високим стандартам верховенства права.</w:t>
      </w:r>
    </w:p>
    <w:p w:rsidR="00BF4476" w:rsidRPr="007D438A" w:rsidRDefault="00BF4476" w:rsidP="00BF4476">
      <w:pPr>
        <w:spacing w:after="0" w:line="360" w:lineRule="auto"/>
        <w:ind w:firstLine="567"/>
        <w:jc w:val="both"/>
        <w:rPr>
          <w:lang w:val="uk-UA"/>
        </w:rPr>
      </w:pPr>
      <w:r w:rsidRPr="007D438A">
        <w:rPr>
          <w:rFonts w:ascii="Times New Roman" w:hAnsi="Times New Roman" w:cs="Times New Roman"/>
          <w:sz w:val="28"/>
          <w:szCs w:val="28"/>
          <w:lang w:val="uk-UA"/>
        </w:rPr>
        <w:t xml:space="preserve">Так, наприклад, у Німеччині Федеральний Конституційний Суд знаходиться у місті </w:t>
      </w:r>
      <w:proofErr w:type="spellStart"/>
      <w:r w:rsidRPr="007D438A">
        <w:rPr>
          <w:rFonts w:ascii="Times New Roman" w:hAnsi="Times New Roman" w:cs="Times New Roman"/>
          <w:sz w:val="28"/>
          <w:szCs w:val="28"/>
          <w:lang w:val="uk-UA"/>
        </w:rPr>
        <w:t>Карлсруе</w:t>
      </w:r>
      <w:proofErr w:type="spellEnd"/>
      <w:r w:rsidRPr="007D438A">
        <w:rPr>
          <w:rFonts w:ascii="Times New Roman" w:hAnsi="Times New Roman" w:cs="Times New Roman"/>
          <w:sz w:val="28"/>
          <w:szCs w:val="28"/>
          <w:lang w:val="uk-UA"/>
        </w:rPr>
        <w:t xml:space="preserve"> (а не у Берліні), у Словаччині Конституційний Суд знаходиться не у Братиславі, а у місті Кошице. Аналогічно, у Чехії – у Брно (замість Праги), а в Естонії Державний Суд знаходиться у місті Тарту (а не у Таллінні). </w:t>
      </w:r>
    </w:p>
    <w:p w:rsidR="00BF4476" w:rsidRPr="007D438A" w:rsidRDefault="00BF4476" w:rsidP="00BF4476">
      <w:pPr>
        <w:spacing w:after="0" w:line="360" w:lineRule="auto"/>
        <w:ind w:firstLine="567"/>
        <w:jc w:val="both"/>
        <w:rPr>
          <w:lang w:val="uk-UA"/>
        </w:rPr>
      </w:pPr>
      <w:r w:rsidRPr="007D438A">
        <w:rPr>
          <w:rFonts w:ascii="Times New Roman" w:hAnsi="Times New Roman" w:cs="Times New Roman"/>
          <w:sz w:val="28"/>
          <w:szCs w:val="28"/>
          <w:lang w:val="uk-UA"/>
        </w:rPr>
        <w:t xml:space="preserve">Саме тому за </w:t>
      </w:r>
      <w:proofErr w:type="spellStart"/>
      <w:r w:rsidRPr="007D438A">
        <w:rPr>
          <w:rFonts w:ascii="Times New Roman" w:hAnsi="Times New Roman" w:cs="Times New Roman"/>
          <w:sz w:val="28"/>
          <w:szCs w:val="28"/>
          <w:lang w:val="uk-UA"/>
        </w:rPr>
        <w:t>законопроєктом</w:t>
      </w:r>
      <w:proofErr w:type="spellEnd"/>
      <w:r w:rsidRPr="007D438A">
        <w:rPr>
          <w:rFonts w:ascii="Times New Roman" w:hAnsi="Times New Roman" w:cs="Times New Roman"/>
          <w:sz w:val="28"/>
          <w:szCs w:val="28"/>
          <w:lang w:val="uk-UA"/>
        </w:rPr>
        <w:t xml:space="preserve"> пропонується перенести місце знаходження КСУ із міста Києва до міста Харків, </w:t>
      </w:r>
      <w:r w:rsidR="00914304" w:rsidRPr="007D438A">
        <w:rPr>
          <w:rFonts w:ascii="Times New Roman" w:hAnsi="Times New Roman" w:cs="Times New Roman"/>
          <w:sz w:val="28"/>
          <w:szCs w:val="28"/>
          <w:lang w:val="uk-UA"/>
        </w:rPr>
        <w:t xml:space="preserve">яке традиційно вважається юридичною </w:t>
      </w:r>
      <w:r w:rsidR="00914304" w:rsidRPr="007D438A">
        <w:rPr>
          <w:rFonts w:ascii="Times New Roman" w:hAnsi="Times New Roman" w:cs="Times New Roman"/>
          <w:sz w:val="28"/>
          <w:szCs w:val="28"/>
          <w:lang w:val="uk-UA"/>
        </w:rPr>
        <w:lastRenderedPageBreak/>
        <w:t xml:space="preserve">столицею України, в якому розташовано Президію Національної академії правових наук України, </w:t>
      </w:r>
      <w:r w:rsidRPr="007D438A">
        <w:rPr>
          <w:rFonts w:ascii="Times New Roman" w:hAnsi="Times New Roman" w:cs="Times New Roman"/>
          <w:sz w:val="28"/>
          <w:szCs w:val="28"/>
          <w:lang w:val="uk-UA"/>
        </w:rPr>
        <w:t xml:space="preserve">що підвищить як </w:t>
      </w:r>
      <w:r w:rsidR="007D438A" w:rsidRPr="007D438A">
        <w:rPr>
          <w:rFonts w:ascii="Times New Roman" w:hAnsi="Times New Roman" w:cs="Times New Roman"/>
          <w:sz w:val="28"/>
          <w:szCs w:val="28"/>
          <w:lang w:val="uk-UA"/>
        </w:rPr>
        <w:t xml:space="preserve">рівень </w:t>
      </w:r>
      <w:r w:rsidRPr="007D438A">
        <w:rPr>
          <w:rFonts w:ascii="Times New Roman" w:hAnsi="Times New Roman" w:cs="Times New Roman"/>
          <w:sz w:val="28"/>
          <w:szCs w:val="28"/>
          <w:lang w:val="uk-UA"/>
        </w:rPr>
        <w:t>незалежн</w:t>
      </w:r>
      <w:r w:rsidR="007D438A" w:rsidRPr="007D438A">
        <w:rPr>
          <w:rFonts w:ascii="Times New Roman" w:hAnsi="Times New Roman" w:cs="Times New Roman"/>
          <w:sz w:val="28"/>
          <w:szCs w:val="28"/>
          <w:lang w:val="uk-UA"/>
        </w:rPr>
        <w:t>о</w:t>
      </w:r>
      <w:r w:rsidRPr="007D438A">
        <w:rPr>
          <w:rFonts w:ascii="Times New Roman" w:hAnsi="Times New Roman" w:cs="Times New Roman"/>
          <w:sz w:val="28"/>
          <w:szCs w:val="28"/>
          <w:lang w:val="uk-UA"/>
        </w:rPr>
        <w:t>ст</w:t>
      </w:r>
      <w:r w:rsidR="007D438A" w:rsidRPr="007D438A">
        <w:rPr>
          <w:rFonts w:ascii="Times New Roman" w:hAnsi="Times New Roman" w:cs="Times New Roman"/>
          <w:sz w:val="28"/>
          <w:szCs w:val="28"/>
          <w:lang w:val="uk-UA"/>
        </w:rPr>
        <w:t>і</w:t>
      </w:r>
      <w:r w:rsidRPr="007D438A">
        <w:rPr>
          <w:rFonts w:ascii="Times New Roman" w:hAnsi="Times New Roman" w:cs="Times New Roman"/>
          <w:sz w:val="28"/>
          <w:szCs w:val="28"/>
          <w:lang w:val="uk-UA"/>
        </w:rPr>
        <w:t xml:space="preserve"> самого Суду, так і сприятиме покращенню суспільно-політичного статусу обраного міста. </w:t>
      </w:r>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 xml:space="preserve">Не менш важливим є питання оптимізації функціонування інституту конституційної скарги, </w:t>
      </w:r>
      <w:r w:rsidR="00514A79" w:rsidRPr="007D438A">
        <w:rPr>
          <w:rFonts w:ascii="Times New Roman" w:hAnsi="Times New Roman" w:cs="Times New Roman"/>
          <w:sz w:val="28"/>
          <w:szCs w:val="28"/>
          <w:lang w:val="uk-UA"/>
        </w:rPr>
        <w:t xml:space="preserve">закріпленого статтею 55 Конституції України в </w:t>
      </w:r>
      <w:r w:rsidR="00E304FE" w:rsidRPr="007D438A">
        <w:rPr>
          <w:rFonts w:ascii="Times New Roman" w:hAnsi="Times New Roman" w:cs="Times New Roman"/>
          <w:sz w:val="28"/>
          <w:szCs w:val="28"/>
          <w:lang w:val="uk-UA"/>
        </w:rPr>
        <w:t xml:space="preserve">результаті конституційного реформування </w:t>
      </w:r>
      <w:r w:rsidR="0017507D" w:rsidRPr="007D438A">
        <w:rPr>
          <w:rFonts w:ascii="Times New Roman" w:hAnsi="Times New Roman" w:cs="Times New Roman"/>
          <w:sz w:val="28"/>
          <w:szCs w:val="28"/>
          <w:lang w:val="uk-UA"/>
        </w:rPr>
        <w:t>2016 ро</w:t>
      </w:r>
      <w:r w:rsidR="00E304FE" w:rsidRPr="007D438A">
        <w:rPr>
          <w:rFonts w:ascii="Times New Roman" w:hAnsi="Times New Roman" w:cs="Times New Roman"/>
          <w:sz w:val="28"/>
          <w:szCs w:val="28"/>
          <w:lang w:val="uk-UA"/>
        </w:rPr>
        <w:t>ку</w:t>
      </w:r>
      <w:r w:rsidR="00514A79" w:rsidRPr="007D438A">
        <w:rPr>
          <w:rFonts w:ascii="Times New Roman" w:hAnsi="Times New Roman" w:cs="Times New Roman"/>
          <w:sz w:val="28"/>
          <w:szCs w:val="28"/>
          <w:lang w:val="uk-UA"/>
        </w:rPr>
        <w:t>. Незважаючи на те, що право на конституційну скаргу закріплено в Розділі ІІ Основного Закону України «Права, свободи та обов’язки людини і громадянина», Законом України «Про Конституційний Суд України» це право надано і юридичним особам приватного права. Однак, як свідчить с</w:t>
      </w:r>
      <w:r w:rsidR="00E304FE" w:rsidRPr="007D438A">
        <w:rPr>
          <w:rFonts w:ascii="Times New Roman" w:hAnsi="Times New Roman" w:cs="Times New Roman"/>
          <w:sz w:val="28"/>
          <w:szCs w:val="28"/>
          <w:lang w:val="uk-UA"/>
        </w:rPr>
        <w:t xml:space="preserve">истемний аналіз змісту конституційних скарг поданих юридичними особами приватного права, </w:t>
      </w:r>
      <w:r w:rsidR="00514A79" w:rsidRPr="007D438A">
        <w:rPr>
          <w:rFonts w:ascii="Times New Roman" w:hAnsi="Times New Roman" w:cs="Times New Roman"/>
          <w:sz w:val="28"/>
          <w:szCs w:val="28"/>
          <w:lang w:val="uk-UA"/>
        </w:rPr>
        <w:t>наведена в них юридична аргументація полягає саме в обґрунтуванні факту порушення прав і свобод фізичних осіб</w:t>
      </w:r>
      <w:r w:rsidR="00423568" w:rsidRPr="007D438A">
        <w:rPr>
          <w:rFonts w:ascii="Times New Roman" w:hAnsi="Times New Roman" w:cs="Times New Roman"/>
          <w:sz w:val="28"/>
          <w:szCs w:val="28"/>
          <w:lang w:val="uk-UA"/>
        </w:rPr>
        <w:t>, які можуть реалізувати це право самостійно</w:t>
      </w:r>
      <w:r w:rsidR="007D438A" w:rsidRPr="007D438A">
        <w:rPr>
          <w:rFonts w:ascii="Times New Roman" w:hAnsi="Times New Roman" w:cs="Times New Roman"/>
          <w:sz w:val="28"/>
          <w:szCs w:val="28"/>
          <w:lang w:val="uk-UA"/>
        </w:rPr>
        <w:t>, на що, власне, і було спрямовано запровадження цього інституту</w:t>
      </w:r>
      <w:r w:rsidR="00423568" w:rsidRPr="007D438A">
        <w:rPr>
          <w:rFonts w:ascii="Times New Roman" w:hAnsi="Times New Roman" w:cs="Times New Roman"/>
          <w:sz w:val="28"/>
          <w:szCs w:val="28"/>
          <w:lang w:val="uk-UA"/>
        </w:rPr>
        <w:t>. Це підтверджує і</w:t>
      </w:r>
      <w:r w:rsidRPr="007D438A">
        <w:rPr>
          <w:rFonts w:ascii="Times New Roman" w:hAnsi="Times New Roman" w:cs="Times New Roman"/>
          <w:sz w:val="28"/>
          <w:szCs w:val="28"/>
          <w:lang w:val="uk-UA"/>
        </w:rPr>
        <w:t xml:space="preserve"> аналіз даних, розміщених на офіційному веб-сайті КСУ, </w:t>
      </w:r>
      <w:r w:rsidR="00423568" w:rsidRPr="007D438A">
        <w:rPr>
          <w:rFonts w:ascii="Times New Roman" w:hAnsi="Times New Roman" w:cs="Times New Roman"/>
          <w:sz w:val="28"/>
          <w:szCs w:val="28"/>
          <w:lang w:val="uk-UA"/>
        </w:rPr>
        <w:t>відповідно до яких с</w:t>
      </w:r>
      <w:r w:rsidRPr="007D438A">
        <w:rPr>
          <w:rFonts w:ascii="Times New Roman" w:hAnsi="Times New Roman" w:cs="Times New Roman"/>
          <w:sz w:val="28"/>
          <w:szCs w:val="28"/>
          <w:lang w:val="uk-UA"/>
        </w:rPr>
        <w:t xml:space="preserve">таном на 27 березня 2020 </w:t>
      </w:r>
      <w:r w:rsidR="002753ED" w:rsidRPr="007D438A">
        <w:rPr>
          <w:rFonts w:ascii="Times New Roman" w:hAnsi="Times New Roman" w:cs="Times New Roman"/>
          <w:sz w:val="28"/>
          <w:szCs w:val="28"/>
          <w:lang w:val="uk-UA"/>
        </w:rPr>
        <w:t>року</w:t>
      </w:r>
      <w:r w:rsidRPr="007D438A">
        <w:rPr>
          <w:rFonts w:ascii="Times New Roman" w:hAnsi="Times New Roman" w:cs="Times New Roman"/>
          <w:sz w:val="28"/>
          <w:szCs w:val="28"/>
          <w:lang w:val="uk-UA"/>
        </w:rPr>
        <w:t>, з початку року, Судом опрацьовується 117 конституційних скарг, з яких усьог</w:t>
      </w:r>
      <w:r w:rsidR="002753ED" w:rsidRPr="007D438A">
        <w:rPr>
          <w:rFonts w:ascii="Times New Roman" w:hAnsi="Times New Roman" w:cs="Times New Roman"/>
          <w:sz w:val="28"/>
          <w:szCs w:val="28"/>
          <w:lang w:val="uk-UA"/>
        </w:rPr>
        <w:t>о 7 надійшло від юридичних осіб</w:t>
      </w:r>
      <w:r w:rsidRPr="007D438A">
        <w:rPr>
          <w:rFonts w:ascii="Times New Roman" w:hAnsi="Times New Roman" w:cs="Times New Roman"/>
          <w:sz w:val="28"/>
          <w:szCs w:val="28"/>
          <w:lang w:val="uk-UA"/>
        </w:rPr>
        <w:t>, тоді як 110 – від фізичних осіб. Подібна динаміка</w:t>
      </w:r>
      <w:r w:rsidR="002753ED" w:rsidRPr="007D438A">
        <w:rPr>
          <w:rFonts w:ascii="Times New Roman" w:hAnsi="Times New Roman" w:cs="Times New Roman"/>
          <w:sz w:val="28"/>
          <w:szCs w:val="28"/>
          <w:lang w:val="uk-UA"/>
        </w:rPr>
        <w:t xml:space="preserve"> свідчить, що можливості, передбачені</w:t>
      </w:r>
      <w:r w:rsidRPr="007D438A">
        <w:rPr>
          <w:rFonts w:ascii="Times New Roman" w:hAnsi="Times New Roman" w:cs="Times New Roman"/>
          <w:sz w:val="28"/>
          <w:szCs w:val="28"/>
          <w:lang w:val="uk-UA"/>
        </w:rPr>
        <w:t xml:space="preserve"> інститутом конституційної скарги, не сприймаються і не використовуються у повній мірі юридичними особами. Тому, у </w:t>
      </w:r>
      <w:proofErr w:type="spellStart"/>
      <w:r w:rsidRPr="007D438A">
        <w:rPr>
          <w:rFonts w:ascii="Times New Roman" w:hAnsi="Times New Roman" w:cs="Times New Roman"/>
          <w:sz w:val="28"/>
          <w:szCs w:val="28"/>
          <w:lang w:val="uk-UA"/>
        </w:rPr>
        <w:t>законопроєкті</w:t>
      </w:r>
      <w:proofErr w:type="spellEnd"/>
      <w:r w:rsidRPr="007D438A">
        <w:rPr>
          <w:rFonts w:ascii="Times New Roman" w:hAnsi="Times New Roman" w:cs="Times New Roman"/>
          <w:sz w:val="28"/>
          <w:szCs w:val="28"/>
          <w:lang w:val="uk-UA"/>
        </w:rPr>
        <w:t xml:space="preserve"> пропо</w:t>
      </w:r>
      <w:r w:rsidR="005D1500" w:rsidRPr="007D438A">
        <w:rPr>
          <w:rFonts w:ascii="Times New Roman" w:hAnsi="Times New Roman" w:cs="Times New Roman"/>
          <w:sz w:val="28"/>
          <w:szCs w:val="28"/>
          <w:lang w:val="uk-UA"/>
        </w:rPr>
        <w:t>нується вилучити юридичних осіб</w:t>
      </w:r>
      <w:r w:rsidRPr="007D438A">
        <w:rPr>
          <w:rFonts w:ascii="Times New Roman" w:hAnsi="Times New Roman" w:cs="Times New Roman"/>
          <w:sz w:val="28"/>
          <w:szCs w:val="28"/>
          <w:lang w:val="uk-UA"/>
        </w:rPr>
        <w:t xml:space="preserve"> з числа суб’єктів, що мають право звернення до Суду із конституційною скаргою.</w:t>
      </w:r>
    </w:p>
    <w:p w:rsidR="00BF4476" w:rsidRPr="002726D8"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 xml:space="preserve">Крім того, виникає потреба в модернізації інших положень Закону України «Про Конституційний Суд України», зокрема, щодо удосконалення порядку виконання рішень та висновків Суду. Додатково, вітчизняне процесуальне законодавство потребує вирішення практичних проблем, що безпосередньо випливають із особливостей перегляду судових рішень за нововиявленими або виключними обставинами. Так, ураховуючи функціонування інституту конституційної скарги, в існуючому вигляді він не може бути використаний для </w:t>
      </w:r>
      <w:r w:rsidRPr="007D438A">
        <w:rPr>
          <w:rFonts w:ascii="Times New Roman" w:hAnsi="Times New Roman" w:cs="Times New Roman"/>
          <w:sz w:val="28"/>
          <w:szCs w:val="28"/>
          <w:lang w:val="uk-UA"/>
        </w:rPr>
        <w:lastRenderedPageBreak/>
        <w:t xml:space="preserve">відновлення порушених прав шляхом перегляду виконаних судових рішень за виключними обставинами. </w:t>
      </w:r>
      <w:r w:rsidR="00116BDA" w:rsidRPr="007D438A">
        <w:rPr>
          <w:rFonts w:ascii="Times New Roman" w:hAnsi="Times New Roman" w:cs="Times New Roman"/>
          <w:sz w:val="28"/>
          <w:szCs w:val="28"/>
          <w:lang w:val="uk-UA"/>
        </w:rPr>
        <w:t>Ч</w:t>
      </w:r>
      <w:r w:rsidRPr="007D438A">
        <w:rPr>
          <w:rFonts w:ascii="Times New Roman" w:hAnsi="Times New Roman" w:cs="Times New Roman"/>
          <w:sz w:val="28"/>
          <w:szCs w:val="28"/>
          <w:lang w:val="uk-UA"/>
        </w:rPr>
        <w:t xml:space="preserve">инним процесуальним законодавством передбачена виключна обставина у вигляді </w:t>
      </w:r>
      <w:r w:rsidRPr="007D438A">
        <w:rPr>
          <w:rFonts w:ascii="Times New Roman" w:eastAsia="Times New Roman" w:hAnsi="Times New Roman" w:cs="Times New Roman"/>
          <w:color w:val="000000"/>
          <w:sz w:val="28"/>
          <w:szCs w:val="28"/>
          <w:lang w:val="uk-UA"/>
        </w:rPr>
        <w:t>встановленої КСУ неконституційності (конституційності) закону, іншого правового акта чи його окремого положення, застосованого (не застосованого) судом при вирішенні справи, у випадку,</w:t>
      </w:r>
      <w:r w:rsidRPr="007D438A">
        <w:rPr>
          <w:rFonts w:ascii="Times New Roman" w:eastAsia="Times New Roman" w:hAnsi="Times New Roman" w:cs="Times New Roman"/>
          <w:bCs/>
          <w:color w:val="000000"/>
          <w:sz w:val="28"/>
          <w:szCs w:val="28"/>
          <w:lang w:val="uk-UA"/>
        </w:rPr>
        <w:t xml:space="preserve"> якщо рішення суду ще не виконане</w:t>
      </w:r>
      <w:r w:rsidRPr="007D438A">
        <w:rPr>
          <w:rFonts w:ascii="Times New Roman" w:eastAsia="Times New Roman" w:hAnsi="Times New Roman" w:cs="Times New Roman"/>
          <w:color w:val="000000"/>
          <w:sz w:val="28"/>
          <w:szCs w:val="28"/>
          <w:lang w:val="uk-UA"/>
        </w:rPr>
        <w:t xml:space="preserve">. Враховуючи, що </w:t>
      </w:r>
      <w:r w:rsidRPr="007D438A">
        <w:rPr>
          <w:rFonts w:ascii="Times New Roman" w:hAnsi="Times New Roman" w:cs="Times New Roman"/>
          <w:sz w:val="28"/>
          <w:szCs w:val="28"/>
          <w:lang w:val="uk-UA"/>
        </w:rPr>
        <w:t>постанова суду касаційної інстанції набирає законної сили з моменту її прийняття, особа наділяється правом на звернення з конституційною скаргою фактично після вступу в силу остаточного рішення у справі. Зазначене підтверджується і нормою, закріпленою частиною 1 статті 56 Закону України «Про Конституційний Суд України», відповідно до якої суб’єктом права на конституційну скаргу є особа, яка вважає, що застосований в остаточному судовому рішенні в її справі закон України (його окремі положення) суперечить Конституції України. Тому на момент звернення особи з конституційною скаргою рішення вступає в законну силу і підлягає виконанню. У більшості випадків таке рішення виконується до моменту винесення КСУ рішення про неконституційність закону або окремого його положення. Зазначене фактично унеможливлює перегляд судового рішення саме у зв’язку із означеною вище виключною обставиною, адже у більшості випадків конституційне провадження займає тривалий час. Також, окремої уваги заслуговує питання стосовно того, що існує певна категорія судових рішень, які взагалі не передбачають</w:t>
      </w:r>
      <w:r w:rsidR="00C924B1" w:rsidRPr="007D438A">
        <w:rPr>
          <w:rFonts w:ascii="Times New Roman" w:hAnsi="Times New Roman" w:cs="Times New Roman"/>
          <w:sz w:val="28"/>
          <w:szCs w:val="28"/>
          <w:lang w:val="uk-UA"/>
        </w:rPr>
        <w:t xml:space="preserve"> окремого примусового виконання. Т</w:t>
      </w:r>
      <w:r w:rsidRPr="007D438A">
        <w:rPr>
          <w:rFonts w:ascii="Times New Roman" w:hAnsi="Times New Roman" w:cs="Times New Roman"/>
          <w:sz w:val="28"/>
          <w:szCs w:val="28"/>
          <w:lang w:val="uk-UA"/>
        </w:rPr>
        <w:t xml:space="preserve">обто судове рішення, постановлене за наслідками розгляду конкретної справи, є виконаним з моменту вступу в законну силу (наприклад, рішення про визнання недійсним </w:t>
      </w:r>
      <w:r w:rsidRPr="002726D8">
        <w:rPr>
          <w:rFonts w:ascii="Times New Roman" w:hAnsi="Times New Roman" w:cs="Times New Roman"/>
          <w:sz w:val="28"/>
          <w:szCs w:val="28"/>
          <w:lang w:val="uk-UA"/>
        </w:rPr>
        <w:t>договору без застосування наслідків недійсності).</w:t>
      </w:r>
    </w:p>
    <w:p w:rsidR="00AD3715" w:rsidRPr="002726D8" w:rsidRDefault="007D438A" w:rsidP="00BF4476">
      <w:pPr>
        <w:spacing w:after="0" w:line="360" w:lineRule="auto"/>
        <w:ind w:firstLine="567"/>
        <w:jc w:val="both"/>
        <w:rPr>
          <w:rFonts w:ascii="Times New Roman" w:hAnsi="Times New Roman" w:cs="Times New Roman"/>
          <w:sz w:val="28"/>
          <w:szCs w:val="28"/>
          <w:lang w:val="uk-UA"/>
        </w:rPr>
      </w:pPr>
      <w:r w:rsidRPr="002726D8">
        <w:rPr>
          <w:rFonts w:ascii="Times New Roman" w:hAnsi="Times New Roman" w:cs="Times New Roman"/>
          <w:sz w:val="28"/>
          <w:szCs w:val="28"/>
          <w:lang w:val="uk-UA"/>
        </w:rPr>
        <w:t xml:space="preserve">Ураховуючи, що діяльність Конституційного Суду України ґрунтується, зокрема, на принципі колегіальності, а </w:t>
      </w:r>
      <w:r w:rsidR="002726D8">
        <w:rPr>
          <w:rFonts w:ascii="Times New Roman" w:hAnsi="Times New Roman" w:cs="Times New Roman"/>
          <w:sz w:val="28"/>
          <w:szCs w:val="28"/>
          <w:lang w:val="uk-UA"/>
        </w:rPr>
        <w:t xml:space="preserve">розгляд справ здійснюється на </w:t>
      </w:r>
      <w:r w:rsidR="002726D8" w:rsidRPr="002726D8">
        <w:rPr>
          <w:rFonts w:ascii="Times New Roman" w:hAnsi="Times New Roman" w:cs="Times New Roman"/>
          <w:color w:val="000000"/>
          <w:sz w:val="28"/>
          <w:szCs w:val="28"/>
          <w:shd w:val="clear" w:color="auto" w:fill="FFFFFF"/>
          <w:lang w:val="uk-UA"/>
        </w:rPr>
        <w:t>засідання</w:t>
      </w:r>
      <w:r w:rsidR="002726D8">
        <w:rPr>
          <w:rFonts w:ascii="Times New Roman" w:hAnsi="Times New Roman" w:cs="Times New Roman"/>
          <w:color w:val="000000"/>
          <w:sz w:val="28"/>
          <w:szCs w:val="28"/>
          <w:shd w:val="clear" w:color="auto" w:fill="FFFFFF"/>
          <w:lang w:val="uk-UA"/>
        </w:rPr>
        <w:t xml:space="preserve">х </w:t>
      </w:r>
      <w:r w:rsidRPr="002726D8">
        <w:rPr>
          <w:rFonts w:ascii="Times New Roman" w:hAnsi="Times New Roman" w:cs="Times New Roman"/>
          <w:sz w:val="28"/>
          <w:szCs w:val="28"/>
          <w:lang w:val="uk-UA"/>
        </w:rPr>
        <w:t>Великої палати Конституційного Суду та Сенату Конституційного Суду</w:t>
      </w:r>
      <w:r w:rsidR="002726D8">
        <w:rPr>
          <w:rFonts w:ascii="Times New Roman" w:hAnsi="Times New Roman" w:cs="Times New Roman"/>
          <w:sz w:val="28"/>
          <w:szCs w:val="28"/>
          <w:lang w:val="uk-UA"/>
        </w:rPr>
        <w:t xml:space="preserve">, з огляду на надзвичайне політико-правове значення </w:t>
      </w:r>
      <w:r w:rsidR="00114AC9">
        <w:rPr>
          <w:rFonts w:ascii="Times New Roman" w:hAnsi="Times New Roman" w:cs="Times New Roman"/>
          <w:sz w:val="28"/>
          <w:szCs w:val="28"/>
          <w:lang w:val="uk-UA"/>
        </w:rPr>
        <w:t>рішень, які ухвалюються</w:t>
      </w:r>
      <w:r w:rsidR="002726D8">
        <w:rPr>
          <w:rFonts w:ascii="Times New Roman" w:hAnsi="Times New Roman" w:cs="Times New Roman"/>
          <w:sz w:val="28"/>
          <w:szCs w:val="28"/>
          <w:lang w:val="uk-UA"/>
        </w:rPr>
        <w:t xml:space="preserve"> Судом, </w:t>
      </w:r>
      <w:r w:rsidR="00114AC9">
        <w:rPr>
          <w:rFonts w:ascii="Times New Roman" w:hAnsi="Times New Roman" w:cs="Times New Roman"/>
          <w:sz w:val="28"/>
          <w:szCs w:val="28"/>
          <w:lang w:val="uk-UA"/>
        </w:rPr>
        <w:lastRenderedPageBreak/>
        <w:t xml:space="preserve">вкрай </w:t>
      </w:r>
      <w:r w:rsidR="002726D8">
        <w:rPr>
          <w:rFonts w:ascii="Times New Roman" w:hAnsi="Times New Roman" w:cs="Times New Roman"/>
          <w:sz w:val="28"/>
          <w:szCs w:val="28"/>
          <w:lang w:val="uk-UA"/>
        </w:rPr>
        <w:t xml:space="preserve">важливим є забезпечення </w:t>
      </w:r>
      <w:r w:rsidR="002726D8" w:rsidRPr="002726D8">
        <w:rPr>
          <w:rFonts w:ascii="Times New Roman" w:hAnsi="Times New Roman" w:cs="Times New Roman"/>
          <w:sz w:val="28"/>
          <w:szCs w:val="28"/>
          <w:lang w:val="uk-UA"/>
        </w:rPr>
        <w:t xml:space="preserve">присутності </w:t>
      </w:r>
      <w:r w:rsidR="002726D8">
        <w:rPr>
          <w:rFonts w:ascii="Times New Roman" w:hAnsi="Times New Roman" w:cs="Times New Roman"/>
          <w:sz w:val="28"/>
          <w:szCs w:val="28"/>
          <w:lang w:val="uk-UA"/>
        </w:rPr>
        <w:t xml:space="preserve">його засіданнях </w:t>
      </w:r>
      <w:r w:rsidR="00114AC9">
        <w:rPr>
          <w:rFonts w:ascii="Times New Roman" w:hAnsi="Times New Roman" w:cs="Times New Roman"/>
          <w:sz w:val="28"/>
          <w:szCs w:val="28"/>
          <w:lang w:val="uk-UA"/>
        </w:rPr>
        <w:t xml:space="preserve">максимальної кількості суддів. Задля цього </w:t>
      </w:r>
      <w:proofErr w:type="spellStart"/>
      <w:r w:rsidR="00114AC9">
        <w:rPr>
          <w:rFonts w:ascii="Times New Roman" w:hAnsi="Times New Roman" w:cs="Times New Roman"/>
          <w:sz w:val="28"/>
          <w:szCs w:val="28"/>
          <w:lang w:val="uk-UA"/>
        </w:rPr>
        <w:t>законопроєктом</w:t>
      </w:r>
      <w:proofErr w:type="spellEnd"/>
      <w:r w:rsidR="00114AC9">
        <w:rPr>
          <w:rFonts w:ascii="Times New Roman" w:hAnsi="Times New Roman" w:cs="Times New Roman"/>
          <w:sz w:val="28"/>
          <w:szCs w:val="28"/>
          <w:lang w:val="uk-UA"/>
        </w:rPr>
        <w:t xml:space="preserve"> також пропонується закріпити одночасне надання щорічних основних оплачуваних відпусток усім суддям Конституційного Суду України одночасно тобто – в один проміжок часу.</w:t>
      </w:r>
    </w:p>
    <w:p w:rsidR="00BF4476" w:rsidRPr="002726D8" w:rsidRDefault="00BF4476" w:rsidP="00BF4476">
      <w:pPr>
        <w:spacing w:after="0" w:line="360" w:lineRule="auto"/>
        <w:ind w:firstLine="567"/>
        <w:jc w:val="both"/>
        <w:rPr>
          <w:rFonts w:ascii="Times New Roman" w:hAnsi="Times New Roman" w:cs="Times New Roman"/>
          <w:sz w:val="28"/>
          <w:szCs w:val="28"/>
          <w:lang w:val="uk-UA"/>
        </w:rPr>
      </w:pPr>
      <w:r w:rsidRPr="002726D8">
        <w:rPr>
          <w:rFonts w:ascii="Times New Roman" w:hAnsi="Times New Roman" w:cs="Times New Roman"/>
          <w:sz w:val="28"/>
          <w:szCs w:val="28"/>
          <w:lang w:val="uk-UA"/>
        </w:rPr>
        <w:t xml:space="preserve">Усе перелічене вище у своїй сукупності викликає потребу прийняття </w:t>
      </w:r>
      <w:proofErr w:type="spellStart"/>
      <w:r w:rsidRPr="002726D8">
        <w:rPr>
          <w:rFonts w:ascii="Times New Roman" w:hAnsi="Times New Roman" w:cs="Times New Roman"/>
          <w:sz w:val="28"/>
          <w:szCs w:val="28"/>
          <w:lang w:val="uk-UA"/>
        </w:rPr>
        <w:t>законопроєкту</w:t>
      </w:r>
      <w:proofErr w:type="spellEnd"/>
      <w:r w:rsidRPr="002726D8">
        <w:rPr>
          <w:rFonts w:ascii="Times New Roman" w:hAnsi="Times New Roman" w:cs="Times New Roman"/>
          <w:sz w:val="28"/>
          <w:szCs w:val="28"/>
          <w:lang w:val="uk-UA"/>
        </w:rPr>
        <w:t xml:space="preserve"> для продовження роботи із вдосконалення й реформування конституційного законодавства.</w:t>
      </w:r>
    </w:p>
    <w:p w:rsidR="00BF4476" w:rsidRPr="002726D8" w:rsidRDefault="00BF4476" w:rsidP="00BF4476">
      <w:pPr>
        <w:spacing w:after="0" w:line="360" w:lineRule="auto"/>
        <w:ind w:firstLine="567"/>
        <w:jc w:val="both"/>
        <w:rPr>
          <w:rFonts w:ascii="Times New Roman" w:hAnsi="Times New Roman" w:cs="Times New Roman"/>
          <w:sz w:val="28"/>
          <w:szCs w:val="28"/>
          <w:lang w:val="uk-UA"/>
        </w:rPr>
      </w:pPr>
      <w:r w:rsidRPr="002726D8">
        <w:rPr>
          <w:rFonts w:ascii="Times New Roman" w:hAnsi="Times New Roman" w:cs="Times New Roman"/>
          <w:b/>
          <w:sz w:val="28"/>
          <w:szCs w:val="28"/>
          <w:lang w:val="uk-UA"/>
        </w:rPr>
        <w:t xml:space="preserve">2. Цілі та завдання прийняття </w:t>
      </w:r>
      <w:proofErr w:type="spellStart"/>
      <w:r w:rsidRPr="002726D8">
        <w:rPr>
          <w:rFonts w:ascii="Times New Roman" w:hAnsi="Times New Roman" w:cs="Times New Roman"/>
          <w:b/>
          <w:sz w:val="28"/>
          <w:szCs w:val="28"/>
          <w:lang w:val="uk-UA"/>
        </w:rPr>
        <w:t>законопроєкт</w:t>
      </w:r>
      <w:r w:rsidR="00AD3715" w:rsidRPr="002726D8">
        <w:rPr>
          <w:rFonts w:ascii="Times New Roman" w:hAnsi="Times New Roman" w:cs="Times New Roman"/>
          <w:b/>
          <w:sz w:val="28"/>
          <w:szCs w:val="28"/>
          <w:lang w:val="uk-UA"/>
        </w:rPr>
        <w:t>у</w:t>
      </w:r>
      <w:proofErr w:type="spellEnd"/>
    </w:p>
    <w:p w:rsidR="00BF4476" w:rsidRPr="002726D8" w:rsidRDefault="00BF4476" w:rsidP="00BF4476">
      <w:pPr>
        <w:spacing w:after="0" w:line="360" w:lineRule="auto"/>
        <w:ind w:firstLine="567"/>
        <w:jc w:val="both"/>
        <w:rPr>
          <w:rFonts w:ascii="Times New Roman" w:hAnsi="Times New Roman" w:cs="Times New Roman"/>
          <w:sz w:val="28"/>
          <w:szCs w:val="28"/>
          <w:lang w:val="uk-UA"/>
        </w:rPr>
      </w:pPr>
      <w:proofErr w:type="spellStart"/>
      <w:r w:rsidRPr="002726D8">
        <w:rPr>
          <w:rFonts w:ascii="Times New Roman" w:hAnsi="Times New Roman" w:cs="Times New Roman"/>
          <w:sz w:val="28"/>
          <w:szCs w:val="28"/>
          <w:lang w:val="uk-UA"/>
        </w:rPr>
        <w:t>Законопроєкт</w:t>
      </w:r>
      <w:proofErr w:type="spellEnd"/>
      <w:r w:rsidRPr="002726D8">
        <w:rPr>
          <w:rFonts w:ascii="Times New Roman" w:hAnsi="Times New Roman" w:cs="Times New Roman"/>
          <w:sz w:val="28"/>
          <w:szCs w:val="28"/>
          <w:lang w:val="uk-UA"/>
        </w:rPr>
        <w:t xml:space="preserve"> розроблено з метою урегулювання правовідносин, пов’язаних із функціонуванням інституту конституційної скарги в Україні, створення реальної можливості втілення механізмів реалізації задекларованих правових гарантій діяльності КСУ, а також забезпечення оптимального організаційно-правового підґрунтя діяльності Суду.</w:t>
      </w:r>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2726D8">
        <w:rPr>
          <w:rFonts w:ascii="Times New Roman" w:hAnsi="Times New Roman" w:cs="Times New Roman"/>
          <w:sz w:val="28"/>
          <w:szCs w:val="28"/>
          <w:lang w:val="uk-UA"/>
        </w:rPr>
        <w:t xml:space="preserve">Досягнення вищевказаних цілей вважається можливим завдяки ключовим завданням </w:t>
      </w:r>
      <w:proofErr w:type="spellStart"/>
      <w:r w:rsidRPr="002726D8">
        <w:rPr>
          <w:rFonts w:ascii="Times New Roman" w:hAnsi="Times New Roman" w:cs="Times New Roman"/>
          <w:sz w:val="28"/>
          <w:szCs w:val="28"/>
          <w:lang w:val="uk-UA"/>
        </w:rPr>
        <w:t>законопроєкту</w:t>
      </w:r>
      <w:proofErr w:type="spellEnd"/>
      <w:r w:rsidRPr="002726D8">
        <w:rPr>
          <w:rFonts w:ascii="Times New Roman" w:hAnsi="Times New Roman" w:cs="Times New Roman"/>
          <w:sz w:val="28"/>
          <w:szCs w:val="28"/>
          <w:lang w:val="uk-UA"/>
        </w:rPr>
        <w:t xml:space="preserve"> – оптимізації механізму використання конституційної скарги як правового засобу у разі порушення прав і свобод людини, покращення порядку розгляду справ у КСУ, а також унормування питань, пов’язаних із процесуальним аспектами перегляд</w:t>
      </w:r>
      <w:r w:rsidRPr="007D438A">
        <w:rPr>
          <w:rFonts w:ascii="Times New Roman" w:hAnsi="Times New Roman" w:cs="Times New Roman"/>
          <w:sz w:val="28"/>
          <w:szCs w:val="28"/>
          <w:lang w:val="uk-UA"/>
        </w:rPr>
        <w:t>у судових рішень за нововиявленими або виключними обставинами.</w:t>
      </w:r>
    </w:p>
    <w:p w:rsidR="00BF4476" w:rsidRPr="007D438A" w:rsidRDefault="00BF4476" w:rsidP="00BF4476">
      <w:pPr>
        <w:spacing w:after="0" w:line="360" w:lineRule="auto"/>
        <w:ind w:firstLine="567"/>
        <w:jc w:val="both"/>
        <w:rPr>
          <w:lang w:val="uk-UA"/>
        </w:rPr>
      </w:pPr>
      <w:r w:rsidRPr="007D438A">
        <w:rPr>
          <w:rFonts w:ascii="Times New Roman" w:hAnsi="Times New Roman" w:cs="Times New Roman"/>
          <w:sz w:val="28"/>
          <w:szCs w:val="28"/>
          <w:lang w:val="uk-UA"/>
        </w:rPr>
        <w:t>Вказане підкріплюється також необхідністю відображення результатів правової еволюції у законодавстві України, адаптації вітчизняних норм до сучасних реалій та успішних практик зарубіжних країн стосовно правового удосконалення внутрішньої діяльності судових органів конституційної юрисдикції.</w:t>
      </w:r>
    </w:p>
    <w:p w:rsidR="00BF4476" w:rsidRPr="007D438A" w:rsidRDefault="00BF4476" w:rsidP="00BF4476">
      <w:pPr>
        <w:spacing w:after="0" w:line="360" w:lineRule="auto"/>
        <w:ind w:firstLine="567"/>
        <w:jc w:val="both"/>
        <w:rPr>
          <w:rFonts w:ascii="Times New Roman" w:hAnsi="Times New Roman" w:cs="Times New Roman"/>
          <w:b/>
          <w:sz w:val="28"/>
          <w:szCs w:val="28"/>
          <w:lang w:val="uk-UA"/>
        </w:rPr>
      </w:pPr>
      <w:r w:rsidRPr="007D438A">
        <w:rPr>
          <w:rFonts w:ascii="Times New Roman" w:hAnsi="Times New Roman" w:cs="Times New Roman"/>
          <w:b/>
          <w:sz w:val="28"/>
          <w:szCs w:val="28"/>
          <w:lang w:val="uk-UA"/>
        </w:rPr>
        <w:t xml:space="preserve">3. Загальна характеристика та основні положення </w:t>
      </w:r>
      <w:proofErr w:type="spellStart"/>
      <w:r w:rsidRPr="007D438A">
        <w:rPr>
          <w:rFonts w:ascii="Times New Roman" w:hAnsi="Times New Roman" w:cs="Times New Roman"/>
          <w:b/>
          <w:sz w:val="28"/>
          <w:szCs w:val="28"/>
          <w:lang w:val="uk-UA"/>
        </w:rPr>
        <w:t>законопроєкту</w:t>
      </w:r>
      <w:proofErr w:type="spellEnd"/>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З урахуванням пунктів 1,</w:t>
      </w:r>
      <w:r w:rsidR="00423568" w:rsidRPr="007D438A">
        <w:rPr>
          <w:rFonts w:ascii="Times New Roman" w:hAnsi="Times New Roman" w:cs="Times New Roman"/>
          <w:sz w:val="28"/>
          <w:szCs w:val="28"/>
          <w:lang w:val="uk-UA"/>
        </w:rPr>
        <w:t xml:space="preserve"> </w:t>
      </w:r>
      <w:r w:rsidRPr="007D438A">
        <w:rPr>
          <w:rFonts w:ascii="Times New Roman" w:hAnsi="Times New Roman" w:cs="Times New Roman"/>
          <w:sz w:val="28"/>
          <w:szCs w:val="28"/>
          <w:lang w:val="uk-UA"/>
        </w:rPr>
        <w:t xml:space="preserve">2 Пояснювальної записки, </w:t>
      </w:r>
      <w:proofErr w:type="spellStart"/>
      <w:r w:rsidRPr="007D438A">
        <w:rPr>
          <w:rFonts w:ascii="Times New Roman" w:hAnsi="Times New Roman" w:cs="Times New Roman"/>
          <w:sz w:val="28"/>
          <w:szCs w:val="28"/>
          <w:lang w:val="uk-UA"/>
        </w:rPr>
        <w:t>проєкт</w:t>
      </w:r>
      <w:proofErr w:type="spellEnd"/>
      <w:r w:rsidRPr="007D438A">
        <w:rPr>
          <w:rFonts w:ascii="Times New Roman" w:hAnsi="Times New Roman" w:cs="Times New Roman"/>
          <w:sz w:val="28"/>
          <w:szCs w:val="28"/>
          <w:lang w:val="uk-UA"/>
        </w:rPr>
        <w:t xml:space="preserve"> передбачає внесення змін до Закону України “Про Конституційний Суд України” (а також галузевого процесуального законодавства) в частині функціонування інституту </w:t>
      </w:r>
      <w:r w:rsidRPr="007D438A">
        <w:rPr>
          <w:rFonts w:ascii="Times New Roman" w:hAnsi="Times New Roman" w:cs="Times New Roman"/>
          <w:sz w:val="28"/>
          <w:szCs w:val="28"/>
          <w:lang w:val="uk-UA"/>
        </w:rPr>
        <w:lastRenderedPageBreak/>
        <w:t>конституційної скарги, встановлення додаткових гарантій діяльності КСУ, удосконалення порядку виконання рішень та висновків Суду, а також деяких інших питань внутрішнього адміністративного характеру, пов’язаних із діяльністю та функціонуванням Суду.</w:t>
      </w:r>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 xml:space="preserve">Зокрема, </w:t>
      </w:r>
      <w:proofErr w:type="spellStart"/>
      <w:r w:rsidRPr="007D438A">
        <w:rPr>
          <w:rFonts w:ascii="Times New Roman" w:hAnsi="Times New Roman" w:cs="Times New Roman"/>
          <w:sz w:val="28"/>
          <w:szCs w:val="28"/>
          <w:lang w:val="uk-UA"/>
        </w:rPr>
        <w:t>проєкт</w:t>
      </w:r>
      <w:proofErr w:type="spellEnd"/>
      <w:r w:rsidRPr="007D438A">
        <w:rPr>
          <w:rFonts w:ascii="Times New Roman" w:hAnsi="Times New Roman" w:cs="Times New Roman"/>
          <w:sz w:val="28"/>
          <w:szCs w:val="28"/>
          <w:lang w:val="uk-UA"/>
        </w:rPr>
        <w:t xml:space="preserve"> закону передбачає:</w:t>
      </w:r>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1) зміну місцезнаходження КСУ;</w:t>
      </w:r>
    </w:p>
    <w:p w:rsidR="00BF4476" w:rsidRPr="007D438A" w:rsidRDefault="00BF4476" w:rsidP="00BF4476">
      <w:pPr>
        <w:spacing w:after="0" w:line="360" w:lineRule="auto"/>
        <w:ind w:firstLine="567"/>
        <w:jc w:val="both"/>
        <w:rPr>
          <w:lang w:val="uk-UA"/>
        </w:rPr>
      </w:pPr>
      <w:r w:rsidRPr="007D438A">
        <w:rPr>
          <w:rFonts w:ascii="Times New Roman" w:hAnsi="Times New Roman" w:cs="Times New Roman"/>
          <w:sz w:val="28"/>
          <w:szCs w:val="28"/>
          <w:lang w:val="uk-UA"/>
        </w:rPr>
        <w:t xml:space="preserve">2)  вирішення питання </w:t>
      </w:r>
      <w:r w:rsidR="00114AC9">
        <w:rPr>
          <w:rFonts w:ascii="Times New Roman" w:hAnsi="Times New Roman" w:cs="Times New Roman"/>
          <w:sz w:val="28"/>
          <w:szCs w:val="28"/>
          <w:lang w:val="uk-UA"/>
        </w:rPr>
        <w:t xml:space="preserve">одночасного надання </w:t>
      </w:r>
      <w:r w:rsidRPr="007D438A">
        <w:rPr>
          <w:rFonts w:ascii="Times New Roman" w:hAnsi="Times New Roman" w:cs="Times New Roman"/>
          <w:sz w:val="28"/>
          <w:szCs w:val="28"/>
          <w:lang w:val="uk-UA"/>
        </w:rPr>
        <w:t>щорічної оплачуваної відпустки усім суддям;</w:t>
      </w:r>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3) виключення із суб’єктів права на конституційну скаргу юридичних осіб;</w:t>
      </w:r>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4) унормування процедури розгляду справ у Суді;</w:t>
      </w:r>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5) закріплення нових положень, що присвячені актам КСУ, зокрема удосконаленню порядку виконання рішень та висновків Суду;</w:t>
      </w:r>
    </w:p>
    <w:p w:rsidR="00BF4476" w:rsidRPr="007D438A" w:rsidRDefault="00BF4476" w:rsidP="00BF4476">
      <w:pPr>
        <w:spacing w:after="0" w:line="360" w:lineRule="auto"/>
        <w:ind w:firstLine="567"/>
        <w:jc w:val="both"/>
        <w:rPr>
          <w:lang w:val="uk-UA"/>
        </w:rPr>
      </w:pPr>
      <w:r w:rsidRPr="007D438A">
        <w:rPr>
          <w:rFonts w:ascii="Times New Roman" w:hAnsi="Times New Roman" w:cs="Times New Roman"/>
          <w:sz w:val="28"/>
          <w:szCs w:val="28"/>
          <w:lang w:val="uk-UA"/>
        </w:rPr>
        <w:t xml:space="preserve">6) внесення змін до адміністративного, цивільного та господарського процесуального законодавства, спрямованих на усунення </w:t>
      </w:r>
      <w:proofErr w:type="spellStart"/>
      <w:r w:rsidRPr="007D438A">
        <w:rPr>
          <w:rFonts w:ascii="Times New Roman" w:hAnsi="Times New Roman" w:cs="Times New Roman"/>
          <w:sz w:val="28"/>
          <w:szCs w:val="28"/>
          <w:lang w:val="uk-UA"/>
        </w:rPr>
        <w:t>неоднозначностей</w:t>
      </w:r>
      <w:proofErr w:type="spellEnd"/>
      <w:r w:rsidRPr="007D438A">
        <w:rPr>
          <w:rFonts w:ascii="Times New Roman" w:hAnsi="Times New Roman" w:cs="Times New Roman"/>
          <w:sz w:val="28"/>
          <w:szCs w:val="28"/>
          <w:lang w:val="uk-UA"/>
        </w:rPr>
        <w:t xml:space="preserve">, що виникають у процесі перегляду судових рішень за нововиявленими або виключними обставинами, </w:t>
      </w:r>
      <w:r w:rsidR="00C924B1" w:rsidRPr="007D438A">
        <w:rPr>
          <w:rFonts w:ascii="Times New Roman" w:hAnsi="Times New Roman" w:cs="Times New Roman"/>
          <w:sz w:val="28"/>
          <w:szCs w:val="28"/>
          <w:lang w:val="uk-UA"/>
        </w:rPr>
        <w:t>а</w:t>
      </w:r>
      <w:r w:rsidRPr="007D438A">
        <w:rPr>
          <w:rFonts w:ascii="Times New Roman" w:hAnsi="Times New Roman" w:cs="Times New Roman"/>
          <w:sz w:val="28"/>
          <w:szCs w:val="28"/>
          <w:lang w:val="uk-UA"/>
        </w:rPr>
        <w:t xml:space="preserve"> саме в частині порядку і строку подання заяви про перегляд судового рішення за вказаними обставинами.</w:t>
      </w:r>
    </w:p>
    <w:p w:rsidR="00BF4476" w:rsidRPr="007D438A" w:rsidRDefault="00BF4476" w:rsidP="00BF4476">
      <w:pPr>
        <w:spacing w:after="0" w:line="360" w:lineRule="auto"/>
        <w:ind w:firstLine="567"/>
        <w:jc w:val="both"/>
        <w:rPr>
          <w:rFonts w:ascii="Times New Roman" w:hAnsi="Times New Roman" w:cs="Times New Roman"/>
          <w:b/>
          <w:sz w:val="28"/>
          <w:szCs w:val="28"/>
          <w:lang w:val="uk-UA"/>
        </w:rPr>
      </w:pPr>
      <w:r w:rsidRPr="007D438A">
        <w:rPr>
          <w:rFonts w:ascii="Times New Roman" w:hAnsi="Times New Roman" w:cs="Times New Roman"/>
          <w:b/>
          <w:sz w:val="28"/>
          <w:szCs w:val="28"/>
          <w:lang w:val="uk-UA"/>
        </w:rPr>
        <w:t>4. Стан нормативної бази у даній сфері державного регулювання</w:t>
      </w:r>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Основними нормативно-правовими актами у даній сфері є Конституція України та Закон України «Про Конституційний Суд України».</w:t>
      </w:r>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 xml:space="preserve">Прийняття даного </w:t>
      </w:r>
      <w:proofErr w:type="spellStart"/>
      <w:r w:rsidRPr="007D438A">
        <w:rPr>
          <w:rFonts w:ascii="Times New Roman" w:hAnsi="Times New Roman" w:cs="Times New Roman"/>
          <w:sz w:val="28"/>
          <w:szCs w:val="28"/>
          <w:lang w:val="uk-UA"/>
        </w:rPr>
        <w:t>законопроєкту</w:t>
      </w:r>
      <w:proofErr w:type="spellEnd"/>
      <w:r w:rsidRPr="007D438A">
        <w:rPr>
          <w:rFonts w:ascii="Times New Roman" w:hAnsi="Times New Roman" w:cs="Times New Roman"/>
          <w:sz w:val="28"/>
          <w:szCs w:val="28"/>
          <w:lang w:val="uk-UA"/>
        </w:rPr>
        <w:t xml:space="preserve"> потребує внесення змін до інших законодавчих актів, зокрема, до Кодексу адміністративного судочинства України, Цивільного процесуального кодексу України, Господарського процесуального кодексу України в частині питань безпосередньо пов’язаних із підставами, порядком та строками перегляду судових рішень за нововиявленими або виключними обставинами.</w:t>
      </w:r>
    </w:p>
    <w:p w:rsidR="00BF4476" w:rsidRPr="007D438A" w:rsidRDefault="00BF4476" w:rsidP="00BF4476">
      <w:pPr>
        <w:spacing w:after="0" w:line="360" w:lineRule="auto"/>
        <w:ind w:firstLine="567"/>
        <w:jc w:val="both"/>
        <w:rPr>
          <w:rFonts w:ascii="Times New Roman" w:hAnsi="Times New Roman" w:cs="Times New Roman"/>
          <w:b/>
          <w:sz w:val="28"/>
          <w:szCs w:val="28"/>
          <w:lang w:val="uk-UA"/>
        </w:rPr>
      </w:pPr>
      <w:r w:rsidRPr="007D438A">
        <w:rPr>
          <w:rFonts w:ascii="Times New Roman" w:hAnsi="Times New Roman" w:cs="Times New Roman"/>
          <w:b/>
          <w:sz w:val="28"/>
          <w:szCs w:val="28"/>
          <w:lang w:val="uk-UA"/>
        </w:rPr>
        <w:t>5. Фінансово-економічне обґрунтування</w:t>
      </w:r>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lastRenderedPageBreak/>
        <w:t xml:space="preserve">Реалізація положень </w:t>
      </w:r>
      <w:proofErr w:type="spellStart"/>
      <w:r w:rsidRPr="007D438A">
        <w:rPr>
          <w:rFonts w:ascii="Times New Roman" w:hAnsi="Times New Roman" w:cs="Times New Roman"/>
          <w:sz w:val="28"/>
          <w:szCs w:val="28"/>
          <w:lang w:val="uk-UA"/>
        </w:rPr>
        <w:t>законопроєкту</w:t>
      </w:r>
      <w:proofErr w:type="spellEnd"/>
      <w:r w:rsidRPr="007D438A">
        <w:rPr>
          <w:rFonts w:ascii="Times New Roman" w:hAnsi="Times New Roman" w:cs="Times New Roman"/>
          <w:sz w:val="28"/>
          <w:szCs w:val="28"/>
          <w:lang w:val="uk-UA"/>
        </w:rPr>
        <w:t xml:space="preserve"> не потребує додаткових видатк</w:t>
      </w:r>
      <w:r w:rsidR="00114AC9">
        <w:rPr>
          <w:rFonts w:ascii="Times New Roman" w:hAnsi="Times New Roman" w:cs="Times New Roman"/>
          <w:sz w:val="28"/>
          <w:szCs w:val="28"/>
          <w:lang w:val="uk-UA"/>
        </w:rPr>
        <w:t>ів з Державного бюджету України</w:t>
      </w:r>
      <w:r w:rsidR="006B25B1">
        <w:rPr>
          <w:rFonts w:ascii="Times New Roman" w:hAnsi="Times New Roman" w:cs="Times New Roman"/>
          <w:sz w:val="28"/>
          <w:szCs w:val="28"/>
          <w:lang w:val="uk-UA"/>
        </w:rPr>
        <w:t>.</w:t>
      </w:r>
      <w:r w:rsidR="00114AC9">
        <w:rPr>
          <w:rFonts w:ascii="Times New Roman" w:hAnsi="Times New Roman" w:cs="Times New Roman"/>
          <w:sz w:val="28"/>
          <w:szCs w:val="28"/>
          <w:lang w:val="uk-UA"/>
        </w:rPr>
        <w:t xml:space="preserve"> </w:t>
      </w:r>
      <w:r w:rsidR="006B25B1">
        <w:rPr>
          <w:rFonts w:ascii="Times New Roman" w:hAnsi="Times New Roman" w:cs="Times New Roman"/>
          <w:sz w:val="28"/>
          <w:szCs w:val="28"/>
          <w:lang w:val="uk-UA"/>
        </w:rPr>
        <w:t>Н</w:t>
      </w:r>
      <w:r w:rsidR="00114AC9">
        <w:rPr>
          <w:rFonts w:ascii="Times New Roman" w:hAnsi="Times New Roman" w:cs="Times New Roman"/>
          <w:sz w:val="28"/>
          <w:szCs w:val="28"/>
          <w:lang w:val="uk-UA"/>
        </w:rPr>
        <w:t>ежитлов</w:t>
      </w:r>
      <w:r w:rsidR="003946D5">
        <w:rPr>
          <w:rFonts w:ascii="Times New Roman" w:hAnsi="Times New Roman" w:cs="Times New Roman"/>
          <w:sz w:val="28"/>
          <w:szCs w:val="28"/>
          <w:lang w:val="uk-UA"/>
        </w:rPr>
        <w:t>і</w:t>
      </w:r>
      <w:r w:rsidR="00114AC9">
        <w:rPr>
          <w:rFonts w:ascii="Times New Roman" w:hAnsi="Times New Roman" w:cs="Times New Roman"/>
          <w:sz w:val="28"/>
          <w:szCs w:val="28"/>
          <w:lang w:val="uk-UA"/>
        </w:rPr>
        <w:t xml:space="preserve"> приміщення для розташування Суду у м. Харкові мож</w:t>
      </w:r>
      <w:r w:rsidR="003946D5">
        <w:rPr>
          <w:rFonts w:ascii="Times New Roman" w:hAnsi="Times New Roman" w:cs="Times New Roman"/>
          <w:sz w:val="28"/>
          <w:szCs w:val="28"/>
          <w:lang w:val="uk-UA"/>
        </w:rPr>
        <w:t xml:space="preserve">уть бути </w:t>
      </w:r>
      <w:r w:rsidR="006B25B1">
        <w:rPr>
          <w:rFonts w:ascii="Times New Roman" w:hAnsi="Times New Roman" w:cs="Times New Roman"/>
          <w:sz w:val="28"/>
          <w:szCs w:val="28"/>
          <w:lang w:val="uk-UA"/>
        </w:rPr>
        <w:t>надані (</w:t>
      </w:r>
      <w:r w:rsidR="003946D5">
        <w:rPr>
          <w:rFonts w:ascii="Times New Roman" w:hAnsi="Times New Roman" w:cs="Times New Roman"/>
          <w:sz w:val="28"/>
          <w:szCs w:val="28"/>
          <w:lang w:val="uk-UA"/>
        </w:rPr>
        <w:t>передані</w:t>
      </w:r>
      <w:r w:rsidR="006B25B1">
        <w:rPr>
          <w:rFonts w:ascii="Times New Roman" w:hAnsi="Times New Roman" w:cs="Times New Roman"/>
          <w:sz w:val="28"/>
          <w:szCs w:val="28"/>
          <w:lang w:val="uk-UA"/>
        </w:rPr>
        <w:t>)</w:t>
      </w:r>
      <w:r w:rsidR="00114AC9">
        <w:rPr>
          <w:rFonts w:ascii="Times New Roman" w:hAnsi="Times New Roman" w:cs="Times New Roman"/>
          <w:sz w:val="28"/>
          <w:szCs w:val="28"/>
          <w:lang w:val="uk-UA"/>
        </w:rPr>
        <w:t xml:space="preserve"> Державн</w:t>
      </w:r>
      <w:r w:rsidR="006B25B1">
        <w:rPr>
          <w:rFonts w:ascii="Times New Roman" w:hAnsi="Times New Roman" w:cs="Times New Roman"/>
          <w:sz w:val="28"/>
          <w:szCs w:val="28"/>
          <w:lang w:val="uk-UA"/>
        </w:rPr>
        <w:t>им</w:t>
      </w:r>
      <w:r w:rsidR="00114AC9">
        <w:rPr>
          <w:rFonts w:ascii="Times New Roman" w:hAnsi="Times New Roman" w:cs="Times New Roman"/>
          <w:sz w:val="28"/>
          <w:szCs w:val="28"/>
          <w:lang w:val="uk-UA"/>
        </w:rPr>
        <w:t xml:space="preserve"> управління</w:t>
      </w:r>
      <w:r w:rsidR="006B25B1">
        <w:rPr>
          <w:rFonts w:ascii="Times New Roman" w:hAnsi="Times New Roman" w:cs="Times New Roman"/>
          <w:sz w:val="28"/>
          <w:szCs w:val="28"/>
          <w:lang w:val="uk-UA"/>
        </w:rPr>
        <w:t>м</w:t>
      </w:r>
      <w:r w:rsidR="00114AC9">
        <w:rPr>
          <w:rFonts w:ascii="Times New Roman" w:hAnsi="Times New Roman" w:cs="Times New Roman"/>
          <w:sz w:val="28"/>
          <w:szCs w:val="28"/>
          <w:lang w:val="uk-UA"/>
        </w:rPr>
        <w:t xml:space="preserve"> справами, </w:t>
      </w:r>
      <w:r w:rsidR="006B25B1">
        <w:rPr>
          <w:rFonts w:ascii="Times New Roman" w:hAnsi="Times New Roman" w:cs="Times New Roman"/>
          <w:sz w:val="28"/>
          <w:szCs w:val="28"/>
          <w:lang w:val="uk-UA"/>
        </w:rPr>
        <w:t>на балансі якого у м. Харкові перебувають об’єкти нерухомості, які за своїми технічними характеристиками є придатними для розміщення Суду. Усі інші витрати, пов’язані з переміщенням Суду з міста Києва до міста Харкова покриються за рахунок коштів, передбачених в Державному бюджеті України на забезпечення ді</w:t>
      </w:r>
      <w:r w:rsidR="001B6E43">
        <w:rPr>
          <w:rFonts w:ascii="Times New Roman" w:hAnsi="Times New Roman" w:cs="Times New Roman"/>
          <w:sz w:val="28"/>
          <w:szCs w:val="28"/>
          <w:lang w:val="uk-UA"/>
        </w:rPr>
        <w:t>яль</w:t>
      </w:r>
      <w:r w:rsidR="006B25B1">
        <w:rPr>
          <w:rFonts w:ascii="Times New Roman" w:hAnsi="Times New Roman" w:cs="Times New Roman"/>
          <w:sz w:val="28"/>
          <w:szCs w:val="28"/>
          <w:lang w:val="uk-UA"/>
        </w:rPr>
        <w:t>ності Конституційного Суду України.</w:t>
      </w:r>
    </w:p>
    <w:p w:rsidR="00BF4476" w:rsidRPr="007D438A" w:rsidRDefault="00BF4476" w:rsidP="00BF4476">
      <w:pPr>
        <w:spacing w:after="0" w:line="360" w:lineRule="auto"/>
        <w:ind w:firstLine="567"/>
        <w:jc w:val="both"/>
        <w:rPr>
          <w:rFonts w:ascii="Times New Roman" w:hAnsi="Times New Roman" w:cs="Times New Roman"/>
          <w:b/>
          <w:sz w:val="28"/>
          <w:szCs w:val="28"/>
          <w:lang w:val="uk-UA"/>
        </w:rPr>
      </w:pPr>
      <w:r w:rsidRPr="007D438A">
        <w:rPr>
          <w:rFonts w:ascii="Times New Roman" w:hAnsi="Times New Roman" w:cs="Times New Roman"/>
          <w:b/>
          <w:sz w:val="28"/>
          <w:szCs w:val="28"/>
          <w:lang w:val="uk-UA"/>
        </w:rPr>
        <w:t>6. Запобігання корупції</w:t>
      </w:r>
    </w:p>
    <w:p w:rsidR="00BF4476" w:rsidRPr="007D438A"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 xml:space="preserve">У </w:t>
      </w:r>
      <w:proofErr w:type="spellStart"/>
      <w:r w:rsidRPr="007D438A">
        <w:rPr>
          <w:rFonts w:ascii="Times New Roman" w:hAnsi="Times New Roman" w:cs="Times New Roman"/>
          <w:sz w:val="28"/>
          <w:szCs w:val="28"/>
          <w:lang w:val="uk-UA"/>
        </w:rPr>
        <w:t>проєкті</w:t>
      </w:r>
      <w:proofErr w:type="spellEnd"/>
      <w:r w:rsidRPr="007D438A">
        <w:rPr>
          <w:rFonts w:ascii="Times New Roman" w:hAnsi="Times New Roman" w:cs="Times New Roman"/>
          <w:sz w:val="28"/>
          <w:szCs w:val="28"/>
          <w:lang w:val="uk-UA"/>
        </w:rPr>
        <w:t xml:space="preserve"> відсутні правила та процедури, які можуть містити ризики вчинення корупційних правопорушень.</w:t>
      </w:r>
    </w:p>
    <w:p w:rsidR="00BF4476" w:rsidRPr="007D438A" w:rsidRDefault="00BF4476" w:rsidP="00BF4476">
      <w:pPr>
        <w:spacing w:after="0" w:line="360" w:lineRule="auto"/>
        <w:ind w:firstLine="567"/>
        <w:jc w:val="both"/>
        <w:rPr>
          <w:rFonts w:ascii="Times New Roman" w:hAnsi="Times New Roman" w:cs="Times New Roman"/>
          <w:b/>
          <w:sz w:val="28"/>
          <w:szCs w:val="28"/>
          <w:lang w:val="uk-UA"/>
        </w:rPr>
      </w:pPr>
      <w:r w:rsidRPr="007D438A">
        <w:rPr>
          <w:rFonts w:ascii="Times New Roman" w:hAnsi="Times New Roman" w:cs="Times New Roman"/>
          <w:b/>
          <w:sz w:val="28"/>
          <w:szCs w:val="28"/>
          <w:lang w:val="uk-UA"/>
        </w:rPr>
        <w:t xml:space="preserve">7. Прогноз наслідків прийняття </w:t>
      </w:r>
      <w:proofErr w:type="spellStart"/>
      <w:r w:rsidRPr="007D438A">
        <w:rPr>
          <w:rFonts w:ascii="Times New Roman" w:hAnsi="Times New Roman" w:cs="Times New Roman"/>
          <w:b/>
          <w:sz w:val="28"/>
          <w:szCs w:val="28"/>
          <w:lang w:val="uk-UA"/>
        </w:rPr>
        <w:t>законопроєкту</w:t>
      </w:r>
      <w:proofErr w:type="spellEnd"/>
    </w:p>
    <w:p w:rsidR="00BB3372" w:rsidRDefault="00BF4476" w:rsidP="00BF4476">
      <w:pPr>
        <w:spacing w:after="0" w:line="360" w:lineRule="auto"/>
        <w:ind w:firstLine="567"/>
        <w:jc w:val="both"/>
        <w:rPr>
          <w:rFonts w:ascii="Times New Roman" w:hAnsi="Times New Roman" w:cs="Times New Roman"/>
          <w:sz w:val="28"/>
          <w:szCs w:val="28"/>
          <w:lang w:val="uk-UA"/>
        </w:rPr>
      </w:pPr>
      <w:r w:rsidRPr="007D438A">
        <w:rPr>
          <w:rFonts w:ascii="Times New Roman" w:hAnsi="Times New Roman" w:cs="Times New Roman"/>
          <w:sz w:val="28"/>
          <w:szCs w:val="28"/>
          <w:lang w:val="uk-UA"/>
        </w:rPr>
        <w:t xml:space="preserve">Прийняття запропонованого </w:t>
      </w:r>
      <w:proofErr w:type="spellStart"/>
      <w:r w:rsidRPr="007D438A">
        <w:rPr>
          <w:rFonts w:ascii="Times New Roman" w:hAnsi="Times New Roman" w:cs="Times New Roman"/>
          <w:sz w:val="28"/>
          <w:szCs w:val="28"/>
          <w:lang w:val="uk-UA"/>
        </w:rPr>
        <w:t>законопроєкту</w:t>
      </w:r>
      <w:proofErr w:type="spellEnd"/>
      <w:r w:rsidRPr="007D438A">
        <w:rPr>
          <w:rFonts w:ascii="Times New Roman" w:hAnsi="Times New Roman" w:cs="Times New Roman"/>
          <w:sz w:val="28"/>
          <w:szCs w:val="28"/>
          <w:lang w:val="uk-UA"/>
        </w:rPr>
        <w:t xml:space="preserve"> дозволить запровадити механізм реального доступу громадян до конституційної юстиції, забезпечить верховенство Конституції України як Основного Закону України, сприятиме підвищенню рівня довіри українського суспільства до </w:t>
      </w:r>
      <w:r w:rsidR="006B25B1">
        <w:rPr>
          <w:rFonts w:ascii="Times New Roman" w:hAnsi="Times New Roman" w:cs="Times New Roman"/>
          <w:sz w:val="28"/>
          <w:szCs w:val="28"/>
          <w:lang w:val="uk-UA"/>
        </w:rPr>
        <w:t>Конституційного С</w:t>
      </w:r>
      <w:r w:rsidRPr="007D438A">
        <w:rPr>
          <w:rFonts w:ascii="Times New Roman" w:hAnsi="Times New Roman" w:cs="Times New Roman"/>
          <w:sz w:val="28"/>
          <w:szCs w:val="28"/>
          <w:lang w:val="uk-UA"/>
        </w:rPr>
        <w:t>уд</w:t>
      </w:r>
      <w:r w:rsidR="006B25B1">
        <w:rPr>
          <w:rFonts w:ascii="Times New Roman" w:hAnsi="Times New Roman" w:cs="Times New Roman"/>
          <w:sz w:val="28"/>
          <w:szCs w:val="28"/>
          <w:lang w:val="uk-UA"/>
        </w:rPr>
        <w:t>у України</w:t>
      </w:r>
      <w:r w:rsidRPr="007D438A">
        <w:rPr>
          <w:rFonts w:ascii="Times New Roman" w:hAnsi="Times New Roman" w:cs="Times New Roman"/>
          <w:sz w:val="28"/>
          <w:szCs w:val="28"/>
          <w:lang w:val="uk-UA"/>
        </w:rPr>
        <w:t>.</w:t>
      </w:r>
    </w:p>
    <w:p w:rsidR="001B6E43" w:rsidRPr="001B6E43" w:rsidRDefault="001B6E43" w:rsidP="00BF4476">
      <w:pPr>
        <w:spacing w:after="0" w:line="360" w:lineRule="auto"/>
        <w:ind w:firstLine="567"/>
        <w:jc w:val="both"/>
        <w:rPr>
          <w:rFonts w:ascii="Times New Roman" w:hAnsi="Times New Roman" w:cs="Times New Roman"/>
          <w:sz w:val="28"/>
          <w:szCs w:val="28"/>
          <w:lang w:val="uk-UA"/>
        </w:rPr>
      </w:pPr>
    </w:p>
    <w:p w:rsidR="001B6E43" w:rsidRPr="001B6E43" w:rsidRDefault="001B6E43" w:rsidP="00BF4476">
      <w:pPr>
        <w:spacing w:after="0" w:line="360" w:lineRule="auto"/>
        <w:ind w:firstLine="567"/>
        <w:jc w:val="both"/>
        <w:rPr>
          <w:rFonts w:ascii="Times New Roman" w:hAnsi="Times New Roman" w:cs="Times New Roman"/>
          <w:sz w:val="28"/>
          <w:szCs w:val="28"/>
          <w:lang w:val="uk-UA"/>
        </w:rPr>
      </w:pPr>
    </w:p>
    <w:p w:rsidR="001B6E43" w:rsidRPr="001B6E43" w:rsidRDefault="001B6E43" w:rsidP="001B6E43">
      <w:pPr>
        <w:autoSpaceDE w:val="0"/>
        <w:autoSpaceDN w:val="0"/>
        <w:adjustRightInd w:val="0"/>
        <w:spacing w:line="360" w:lineRule="auto"/>
        <w:rPr>
          <w:rFonts w:ascii="Times New Roman" w:hAnsi="Times New Roman" w:cs="Times New Roman"/>
          <w:b/>
          <w:bCs/>
          <w:sz w:val="28"/>
          <w:szCs w:val="28"/>
          <w:lang w:val="uk-UA"/>
        </w:rPr>
      </w:pPr>
      <w:proofErr w:type="spellStart"/>
      <w:r>
        <w:rPr>
          <w:rFonts w:ascii="Times New Roman" w:hAnsi="Times New Roman" w:cs="Times New Roman"/>
          <w:b/>
          <w:bCs/>
          <w:sz w:val="28"/>
          <w:szCs w:val="28"/>
        </w:rPr>
        <w:t>Народн</w:t>
      </w:r>
      <w:r>
        <w:rPr>
          <w:rFonts w:ascii="Times New Roman" w:hAnsi="Times New Roman" w:cs="Times New Roman"/>
          <w:b/>
          <w:bCs/>
          <w:sz w:val="28"/>
          <w:szCs w:val="28"/>
          <w:lang w:val="uk-UA"/>
        </w:rPr>
        <w:t>ий</w:t>
      </w:r>
      <w:proofErr w:type="spellEnd"/>
      <w:r>
        <w:rPr>
          <w:rFonts w:ascii="Times New Roman" w:hAnsi="Times New Roman" w:cs="Times New Roman"/>
          <w:b/>
          <w:bCs/>
          <w:sz w:val="28"/>
          <w:szCs w:val="28"/>
          <w:lang w:val="uk-UA"/>
        </w:rPr>
        <w:t xml:space="preserve"> </w:t>
      </w:r>
      <w:proofErr w:type="spellStart"/>
      <w:r>
        <w:rPr>
          <w:rFonts w:ascii="Times New Roman" w:hAnsi="Times New Roman" w:cs="Times New Roman"/>
          <w:b/>
          <w:bCs/>
          <w:sz w:val="28"/>
          <w:szCs w:val="28"/>
        </w:rPr>
        <w:t>депутат</w:t>
      </w:r>
      <w:proofErr w:type="spellEnd"/>
      <w:r w:rsidRPr="001B6E43">
        <w:rPr>
          <w:rFonts w:ascii="Times New Roman" w:hAnsi="Times New Roman" w:cs="Times New Roman"/>
          <w:b/>
          <w:bCs/>
          <w:sz w:val="28"/>
          <w:szCs w:val="28"/>
        </w:rPr>
        <w:t xml:space="preserve"> </w:t>
      </w:r>
      <w:proofErr w:type="spellStart"/>
      <w:r w:rsidRPr="001B6E43">
        <w:rPr>
          <w:rFonts w:ascii="Times New Roman" w:hAnsi="Times New Roman" w:cs="Times New Roman"/>
          <w:b/>
          <w:bCs/>
          <w:sz w:val="28"/>
          <w:szCs w:val="28"/>
        </w:rPr>
        <w:t>України</w:t>
      </w:r>
      <w:proofErr w:type="spellEnd"/>
      <w:r w:rsidRPr="001B6E43">
        <w:rPr>
          <w:rFonts w:ascii="Times New Roman" w:hAnsi="Times New Roman" w:cs="Times New Roman"/>
          <w:b/>
          <w:bCs/>
          <w:sz w:val="28"/>
          <w:szCs w:val="28"/>
        </w:rPr>
        <w:t>:</w:t>
      </w:r>
      <w:r w:rsidRPr="001B6E43">
        <w:rPr>
          <w:rFonts w:ascii="Times New Roman" w:hAnsi="Times New Roman" w:cs="Times New Roman"/>
          <w:b/>
          <w:bCs/>
          <w:sz w:val="28"/>
          <w:szCs w:val="28"/>
        </w:rPr>
        <w:tab/>
        <w:t xml:space="preserve">                           </w:t>
      </w:r>
    </w:p>
    <w:p w:rsidR="001B6E43" w:rsidRPr="001B6E43" w:rsidRDefault="001B6E43" w:rsidP="00BF4476">
      <w:pPr>
        <w:spacing w:after="0" w:line="360" w:lineRule="auto"/>
        <w:ind w:firstLine="567"/>
        <w:jc w:val="both"/>
        <w:rPr>
          <w:rFonts w:ascii="Times New Roman" w:hAnsi="Times New Roman" w:cs="Times New Roman"/>
          <w:lang w:val="uk-UA"/>
        </w:rPr>
      </w:pPr>
    </w:p>
    <w:sectPr w:rsidR="001B6E43" w:rsidRPr="001B6E43">
      <w:pgSz w:w="12240" w:h="15840"/>
      <w:pgMar w:top="1134" w:right="850" w:bottom="1134"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343"/>
    <w:rsid w:val="0003619A"/>
    <w:rsid w:val="00085EB4"/>
    <w:rsid w:val="00093707"/>
    <w:rsid w:val="000B1C93"/>
    <w:rsid w:val="00114AC9"/>
    <w:rsid w:val="00116BDA"/>
    <w:rsid w:val="001712BC"/>
    <w:rsid w:val="0017507D"/>
    <w:rsid w:val="00183F46"/>
    <w:rsid w:val="001B6CF9"/>
    <w:rsid w:val="001B6E43"/>
    <w:rsid w:val="001E5290"/>
    <w:rsid w:val="002726D8"/>
    <w:rsid w:val="00273AF8"/>
    <w:rsid w:val="002753ED"/>
    <w:rsid w:val="00275F89"/>
    <w:rsid w:val="003946D5"/>
    <w:rsid w:val="003A6D58"/>
    <w:rsid w:val="003D0945"/>
    <w:rsid w:val="003D1FA1"/>
    <w:rsid w:val="00416DCE"/>
    <w:rsid w:val="00423568"/>
    <w:rsid w:val="0047517C"/>
    <w:rsid w:val="004A781D"/>
    <w:rsid w:val="004D394F"/>
    <w:rsid w:val="004D5574"/>
    <w:rsid w:val="00514A79"/>
    <w:rsid w:val="0053639D"/>
    <w:rsid w:val="005D1500"/>
    <w:rsid w:val="005D3343"/>
    <w:rsid w:val="005D4EC0"/>
    <w:rsid w:val="006B25B1"/>
    <w:rsid w:val="006E0654"/>
    <w:rsid w:val="007335FB"/>
    <w:rsid w:val="007504F7"/>
    <w:rsid w:val="0076509A"/>
    <w:rsid w:val="007B14DD"/>
    <w:rsid w:val="007D438A"/>
    <w:rsid w:val="00914304"/>
    <w:rsid w:val="009A5A7A"/>
    <w:rsid w:val="00A2109C"/>
    <w:rsid w:val="00A875CE"/>
    <w:rsid w:val="00AD3715"/>
    <w:rsid w:val="00B208AF"/>
    <w:rsid w:val="00BB3372"/>
    <w:rsid w:val="00BC79B9"/>
    <w:rsid w:val="00BF4476"/>
    <w:rsid w:val="00C14470"/>
    <w:rsid w:val="00C411C6"/>
    <w:rsid w:val="00C8033C"/>
    <w:rsid w:val="00C924B1"/>
    <w:rsid w:val="00D6271A"/>
    <w:rsid w:val="00DB25E1"/>
    <w:rsid w:val="00E304FE"/>
    <w:rsid w:val="00EB1A08"/>
    <w:rsid w:val="00EB7AAE"/>
    <w:rsid w:val="00F6363B"/>
    <w:rsid w:val="00FE4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55F388-5A8E-44D7-87AE-6F0AAF27B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9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BAEADB-F409-48E4-BF16-BA70FDDA3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B25B87-B67C-450F-BB2C-A507123128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3AA0E5-FB4A-4DBD-A219-86F686F6B1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6605</Words>
  <Characters>3765</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2020-04-03T06:52:00Z</dcterms:created>
  <dcterms:modified xsi:type="dcterms:W3CDTF">2020-04-03T06:52:00Z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