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0A764" w14:textId="77777777" w:rsidR="005D7274" w:rsidRDefault="005D7274" w:rsidP="005C009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</w:p>
    <w:p w14:paraId="3595022D" w14:textId="20E7F28C" w:rsidR="000D5F72" w:rsidRPr="005D7274" w:rsidRDefault="00C907BA" w:rsidP="005C009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ПОЯСНЮВАЛЬНА ЗАПИСКА</w:t>
      </w:r>
    </w:p>
    <w:p w14:paraId="69E1689F" w14:textId="77777777" w:rsidR="00396144" w:rsidRDefault="00C907BA" w:rsidP="00012F99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до проекту Закону України </w:t>
      </w:r>
      <w:r w:rsidR="001768F5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r w:rsidR="00396144" w:rsidRPr="003961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Про внесення змін до </w:t>
      </w:r>
    </w:p>
    <w:p w14:paraId="722BBA0E" w14:textId="77777777" w:rsidR="00396144" w:rsidRDefault="00396144" w:rsidP="00012F99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961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Кримінального та Кримінального процесуального кодексів </w:t>
      </w:r>
    </w:p>
    <w:p w14:paraId="1F85EF93" w14:textId="77777777" w:rsidR="00396144" w:rsidRDefault="00396144" w:rsidP="00012F99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961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України щодо удосконалення законодавства у сфері протидії </w:t>
      </w:r>
    </w:p>
    <w:p w14:paraId="6D5A402D" w14:textId="28BAC0DF" w:rsidR="005C0EF6" w:rsidRPr="005D7274" w:rsidRDefault="00396144" w:rsidP="00012F99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3961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незаконному заволодінню транспортним засобом</w:t>
      </w:r>
      <w:r w:rsidR="001768F5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»</w:t>
      </w:r>
    </w:p>
    <w:p w14:paraId="3A5CE1A1" w14:textId="77777777" w:rsidR="005C0097" w:rsidRPr="005D7274" w:rsidRDefault="005C0097" w:rsidP="005C009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36D0B8A8" w14:textId="77777777" w:rsidR="00CF26C3" w:rsidRPr="005D7274" w:rsidRDefault="00CF26C3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1. Обґрунтування необхідності прийняття законопроекту</w:t>
      </w:r>
    </w:p>
    <w:p w14:paraId="40141E15" w14:textId="2042E899" w:rsidR="00F10F9E" w:rsidRPr="005D7274" w:rsidRDefault="00F10F9E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strike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Зазначений законопроект розроблений з метою удосконалення законодавства у сфері протидії </w:t>
      </w:r>
      <w:r w:rsidR="00F66A87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незаконному заволодінню транспортними засобами.</w:t>
      </w:r>
    </w:p>
    <w:p w14:paraId="1FE06F2E" w14:textId="77777777" w:rsidR="00F66A87" w:rsidRPr="005D7274" w:rsidRDefault="00F10F9E" w:rsidP="00F66A8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сьогодні </w:t>
      </w:r>
      <w:r w:rsidR="00F66A87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чинне законодавство про кримінальну відповідальність має прогалини, які не забезпечить повною мірою дію загальної превенції і не дозволяють правоохоронним органам здійснювати належне кримінальне переслідування у відповідній сфері правовідносин. </w:t>
      </w:r>
    </w:p>
    <w:p w14:paraId="6B4C22EB" w14:textId="3E67E842" w:rsidR="002F241E" w:rsidRPr="005D7274" w:rsidRDefault="002F241E" w:rsidP="002F241E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Так, чинна редакція диспозиції статті 289 (Незаконне заволодіння транспортним засобом) Кримінального кодексу України (далі – КК України) та приміток до неї фактично унеможливлює притягнення винного до більш суворого виду кримінальної відповідальності у випадку</w:t>
      </w:r>
      <w:r w:rsidR="00931B1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якщо злочин вчинений у значних чи великих розмірах.</w:t>
      </w:r>
    </w:p>
    <w:p w14:paraId="4D38FF63" w14:textId="015F8F52" w:rsidR="00BE3EF9" w:rsidRPr="005D7274" w:rsidRDefault="002F241E" w:rsidP="006C4610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Вказане обумовлено тим, що </w:t>
      </w:r>
      <w:r w:rsidR="006C461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частин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ами</w:t>
      </w:r>
      <w:r w:rsidR="006C461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другою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</w:t>
      </w:r>
      <w:r w:rsidR="006C461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третьою </w:t>
      </w:r>
      <w:r w:rsidR="00BE3EF9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атті</w:t>
      </w:r>
      <w:r w:rsidR="00BE3EF9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289 КК України та п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ункту</w:t>
      </w:r>
      <w:r w:rsidR="00BE3EF9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3 примітки до цієї статті </w:t>
      </w:r>
      <w:r w:rsidR="006C461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кримінальна відповідальність передбачена у разі незаконного заволодіння транспортним засобом, якщо воно завдал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6C461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значної або великої матеріальної шкоди, тобто у разі </w:t>
      </w:r>
      <w:r w:rsidR="00BE3EF9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заподіяння реальних збитків на суму від 100 до 250 неоподатковуваних мінімумів доходів громадян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або</w:t>
      </w:r>
      <w:r w:rsidR="00BE3EF9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суму понад 250 таких мінімумів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відповідно</w:t>
      </w:r>
      <w:r w:rsidR="00BE3EF9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7EEDA73A" w14:textId="214D9D1F" w:rsidR="00AB36BC" w:rsidRPr="005D7274" w:rsidRDefault="006C4610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Пунктом </w:t>
      </w:r>
      <w:r w:rsidR="00214D27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 w:rsidR="00AB36BC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 постанови Пленуму Верховного Суду України від 23.12.2005 №</w:t>
      </w:r>
      <w:r w:rsidR="002F241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AB36BC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14 передбачено, що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="00AB36BC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 вирішенні питання про те, чи були збитки реальними, необхідно виходити з положень п</w:t>
      </w:r>
      <w:r w:rsidR="002F241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ункту</w:t>
      </w:r>
      <w:r w:rsidR="00AB36BC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 ч</w:t>
      </w:r>
      <w:r w:rsidR="002F241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астини</w:t>
      </w:r>
      <w:r w:rsidR="00AB36BC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 ст</w:t>
      </w:r>
      <w:r w:rsidR="002F241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атті</w:t>
      </w:r>
      <w:r w:rsidR="00AB36BC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22 Цивільного кодексу України, де зазначено, що такими збитками є втрати, яких особа зазнала у зв'язку зі знищенням або пошкодженням речі, а також витрати, що вона зробила або мусить зробити для відновлення свого порушеного права.</w:t>
      </w:r>
    </w:p>
    <w:p w14:paraId="06D95F76" w14:textId="4863F174" w:rsidR="00AB36BC" w:rsidRPr="005D7274" w:rsidRDefault="00AB36BC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Якщо транспортний засіб не зазнав ніяких пошкоджень унаслідок незаконного заволодіння, його технічний стан не погіршився і відновлення він не потребує або сума відповідних витрат менша від зазначеної у п</w:t>
      </w:r>
      <w:r w:rsidR="002F241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ункті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3 примітки до ст</w:t>
      </w:r>
      <w:r w:rsidR="002F241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атті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289 КК України,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така кваліфікуюча ознака, як заподіяння значної або великої шкоди, відсутня.</w:t>
      </w:r>
    </w:p>
    <w:p w14:paraId="4655E928" w14:textId="7C025DEA" w:rsidR="006C4610" w:rsidRPr="005D7274" w:rsidRDefault="006C4610" w:rsidP="00C16E11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Відсутність реального збитку, тобто повернення потерпілому транспортного засобу, у тому числі повернення транспортного засобу власникові без участі правопорушника, дає змогу останньому уникнути більш суворого виду кримінальної відповідальності, оскільки </w:t>
      </w:r>
      <w:r w:rsidR="00B61E28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змушує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слідчого перекваліфікувати злочинні дії з частини 2 або 3 на </w:t>
      </w:r>
      <w:r w:rsidR="00B61E28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менш тяжкий склад злочину –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частину 1 статті</w:t>
      </w:r>
      <w:r w:rsidR="00B61E28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289 К</w:t>
      </w:r>
      <w:r w:rsidR="00B61E28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України.</w:t>
      </w:r>
    </w:p>
    <w:p w14:paraId="76889960" w14:textId="42E5315E" w:rsidR="00B61E28" w:rsidRPr="005D7274" w:rsidRDefault="00B61E28" w:rsidP="00AD10D1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Таким чином, чинна редакція частин 2 і 3 статті 289 КК України враховує реальн</w:t>
      </w:r>
      <w:r w:rsidR="00AD10D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заподіяні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збитки</w:t>
      </w:r>
      <w:r w:rsidR="00A263F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від злочину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 не вартість автомобільного засобу, що </w:t>
      </w:r>
      <w:r w:rsidR="00A263F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зазнав незаконного заволодіння і був повернутий потерпілому правоохоронним </w:t>
      </w:r>
      <w:r w:rsidR="00A263F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органом. Однак, такий підхід не відповідає </w:t>
      </w:r>
      <w:r w:rsidR="006D3D07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ані </w:t>
      </w:r>
      <w:r w:rsidR="00A263F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суспільній </w:t>
      </w:r>
      <w:r w:rsidR="006D3D07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небезпеці винного, ані загального підходу до кримінальної відповідальності за інші злочини, кваліфікуючою ознакою яких є вчинення злочину у певно</w:t>
      </w:r>
      <w:r w:rsidR="00AD10D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</w:t>
      </w:r>
      <w:r w:rsidR="006D3D07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розміру</w:t>
      </w:r>
      <w:r w:rsidR="00AD10D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r w:rsidR="006D3D07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наприклад корисливі злочини</w:t>
      </w:r>
      <w:r w:rsidR="00AD10D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6D3D07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крадіжка, грабіж, розбій тощо). </w:t>
      </w:r>
    </w:p>
    <w:p w14:paraId="7E50A5A8" w14:textId="411AA665" w:rsidR="00C16E11" w:rsidRPr="005D7274" w:rsidRDefault="00B17303" w:rsidP="00C16E11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Крім того</w:t>
      </w:r>
      <w:r w:rsidR="00A84C3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C16E1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84C3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вчинення</w:t>
      </w:r>
      <w:r w:rsidR="00C16E1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84C3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злочинів</w:t>
      </w:r>
      <w:r w:rsidR="00C16E1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передбачен</w:t>
      </w:r>
      <w:r w:rsidR="00A84C3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их</w:t>
      </w:r>
      <w:r w:rsidR="00C16E1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</w:t>
      </w:r>
      <w:r w:rsidR="00A84C3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аттею</w:t>
      </w:r>
      <w:r w:rsidR="00C16E1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289 КК України, </w:t>
      </w:r>
      <w:r w:rsidR="00A84C30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часто </w:t>
      </w:r>
      <w:r w:rsidR="00C16E1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пов’язано зі створенням та утриманням місць, в яких здійснюється переховування, розукомплектування чи переобладнання</w:t>
      </w:r>
      <w:r w:rsidR="009A5A57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16E1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транспортних засобів</w:t>
      </w:r>
      <w:r w:rsidR="00DD1E26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за що на сьогодні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також </w:t>
      </w:r>
      <w:r w:rsidR="00DD1E26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передбачено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більш сувору </w:t>
      </w:r>
      <w:r w:rsidR="00DD1E26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кримінальн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</w:t>
      </w:r>
      <w:r w:rsidR="00DD1E26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відповідальн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ість</w:t>
      </w:r>
      <w:r w:rsidR="00DD1E26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13CD6DD7" w14:textId="5EBCD283" w:rsidR="00DD1E26" w:rsidRPr="005D7274" w:rsidRDefault="00B17303" w:rsidP="00DD1E26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Криміналізація вказаних вище дій і передбачення за них більш сувор</w:t>
      </w:r>
      <w:r w:rsidR="006002D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ого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вид</w:t>
      </w:r>
      <w:r w:rsidR="006002D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кримінальної відповідальності вбачається об’єктивно необхідним заходом для підвищення ефективності правових механізмів протидії таки злочинам, у тому числі загальної превенції</w:t>
      </w:r>
      <w:r w:rsidR="00DD1E26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058CFBDD" w14:textId="77777777" w:rsidR="006002DE" w:rsidRPr="005D7274" w:rsidRDefault="006002DE" w:rsidP="00C16E11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Підвищення рівня кримінально-правового запобігання незаконним заволодінням автотранспортом та викриття таких фактів також потребує окремих змін до процесуального законодавства в частині проведення негласних слідчих (розшукових) дій.  </w:t>
      </w:r>
    </w:p>
    <w:p w14:paraId="1B489409" w14:textId="77777777" w:rsidR="000D5F72" w:rsidRPr="005D7274" w:rsidRDefault="000D5F72" w:rsidP="005C0097">
      <w:pPr>
        <w:pStyle w:val="af1"/>
        <w:spacing w:before="0"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4A63EECB" w14:textId="77777777" w:rsidR="000D5F72" w:rsidRPr="005D7274" w:rsidRDefault="00C907BA" w:rsidP="005C0097">
      <w:pPr>
        <w:pStyle w:val="af1"/>
        <w:spacing w:before="0" w:after="0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2. </w:t>
      </w:r>
      <w:r w:rsidR="00CF26C3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Цілі </w:t>
      </w:r>
      <w:r w:rsidR="0078532C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та</w:t>
      </w:r>
      <w:r w:rsidR="00CF26C3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завдання </w:t>
      </w: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прийняття </w:t>
      </w:r>
      <w:r w:rsidR="00356B02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проекту</w:t>
      </w:r>
    </w:p>
    <w:p w14:paraId="6D3C051C" w14:textId="69F7D5B2" w:rsidR="00505D24" w:rsidRPr="005D7274" w:rsidRDefault="007B4425" w:rsidP="00984471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аконопроект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спрямований на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8447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удосконалення законодавства у сфері протидії незаконним заволодінням транспортними засобами</w:t>
      </w:r>
      <w:r w:rsidR="00505D24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251D53FF" w14:textId="77777777" w:rsidR="000D5F72" w:rsidRPr="005D7274" w:rsidRDefault="000D5F72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12C28CA" w14:textId="77777777" w:rsidR="00C96283" w:rsidRPr="005D7274" w:rsidRDefault="00C907BA" w:rsidP="005C0097">
      <w:pPr>
        <w:widowControl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  <w:t>3. Загальна характеристика та основні положення проекту</w:t>
      </w:r>
    </w:p>
    <w:p w14:paraId="7D32C8A2" w14:textId="079C59BC" w:rsidR="003702AB" w:rsidRPr="005D7274" w:rsidRDefault="0040571E" w:rsidP="005C0097">
      <w:pPr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Проектом </w:t>
      </w:r>
      <w:r w:rsidR="00FC4DB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передбача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ється внесення змін до статей 289</w:t>
      </w:r>
      <w:r w:rsidR="003B7619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(</w:t>
      </w:r>
      <w:r w:rsidR="00DD1E26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Незаконне заволодіння транспортним засобом</w:t>
      </w:r>
      <w:r w:rsidR="003B7619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)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, 290 </w:t>
      </w:r>
      <w:r w:rsidR="007B4425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(Знищення, підробка або заміна номерів вузлів та агрегатів транспортного засобу) 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КК України та статті 250 </w:t>
      </w:r>
      <w:r w:rsidR="007B4425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(Проведення негласної слідчої (розшукової) дії до постановлення ухвали слідчого судді) 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Кримінального процесуального кодексу України.</w:t>
      </w:r>
    </w:p>
    <w:p w14:paraId="2E9E1B3F" w14:textId="77777777" w:rsidR="00C96283" w:rsidRPr="005D7274" w:rsidRDefault="00C96283" w:rsidP="005C0097">
      <w:pPr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14:paraId="293F6B08" w14:textId="77777777" w:rsidR="000D5F72" w:rsidRPr="005D7274" w:rsidRDefault="00C907BA" w:rsidP="005C0097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4. Стан нормативно-правової бази</w:t>
      </w:r>
      <w:r w:rsidR="00AA5655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у сфері правового регулювання</w:t>
      </w:r>
    </w:p>
    <w:p w14:paraId="00F9CF94" w14:textId="4FE45508" w:rsidR="000D5F72" w:rsidRPr="005D7274" w:rsidRDefault="00AA5655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Основними нормативно-правовими актами, що регулюють дану сферу правовідносин, є </w:t>
      </w:r>
      <w:r w:rsidR="00C907BA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Конституція України, Кримінальний кодекс України, Кримінальний процесуальний кодекс України, </w:t>
      </w:r>
      <w:r w:rsidR="003B1DAF" w:rsidRPr="005D7274">
        <w:rPr>
          <w:rStyle w:val="a6"/>
          <w:rFonts w:ascii="Times New Roman" w:hAnsi="Times New Roman"/>
          <w:i w:val="0"/>
          <w:iCs/>
          <w:color w:val="000000" w:themeColor="text1"/>
          <w:sz w:val="28"/>
          <w:szCs w:val="28"/>
        </w:rPr>
        <w:t>міжнародні договори</w:t>
      </w:r>
      <w:r w:rsidR="003B1DAF" w:rsidRPr="005D7274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r w:rsidR="003B1DAF" w:rsidRPr="005D7274">
        <w:rPr>
          <w:rStyle w:val="a6"/>
          <w:rFonts w:ascii="Times New Roman" w:hAnsi="Times New Roman"/>
          <w:i w:val="0"/>
          <w:iCs/>
          <w:color w:val="000000" w:themeColor="text1"/>
          <w:sz w:val="28"/>
          <w:szCs w:val="28"/>
        </w:rPr>
        <w:t>згода</w:t>
      </w:r>
      <w:r w:rsidR="003B1DAF" w:rsidRPr="005D7274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3B1DAF" w:rsidRPr="005D7274">
        <w:rPr>
          <w:rStyle w:val="st"/>
          <w:rFonts w:ascii="Times New Roman" w:hAnsi="Times New Roman"/>
          <w:color w:val="000000" w:themeColor="text1"/>
          <w:sz w:val="28"/>
          <w:szCs w:val="28"/>
        </w:rPr>
        <w:t>на обов'язковість</w:t>
      </w:r>
      <w:r w:rsidR="003B1DAF" w:rsidRPr="005D7274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3B1DAF" w:rsidRPr="005D7274">
        <w:rPr>
          <w:rStyle w:val="a6"/>
          <w:rFonts w:ascii="Times New Roman" w:hAnsi="Times New Roman"/>
          <w:i w:val="0"/>
          <w:iCs/>
          <w:color w:val="000000" w:themeColor="text1"/>
          <w:sz w:val="28"/>
          <w:szCs w:val="28"/>
        </w:rPr>
        <w:t>яких надана Верховною Радою України</w:t>
      </w:r>
      <w:r w:rsidR="00C907BA" w:rsidRPr="005D727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uk-UA" w:bidi="ar-SA"/>
        </w:rPr>
        <w:t>.</w:t>
      </w:r>
    </w:p>
    <w:p w14:paraId="0A9D00B0" w14:textId="1A32B2EC" w:rsidR="00AA5655" w:rsidRDefault="00AA5655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14:paraId="2606CA7F" w14:textId="77777777" w:rsidR="005D7274" w:rsidRPr="005D7274" w:rsidRDefault="005D7274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14:paraId="443021F3" w14:textId="77777777" w:rsidR="00AA5655" w:rsidRPr="005D7274" w:rsidRDefault="00AA5655" w:rsidP="005C0097">
      <w:pPr>
        <w:pStyle w:val="af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color w:val="000000" w:themeColor="text1"/>
          <w:lang w:val="uk-UA"/>
        </w:rPr>
      </w:pPr>
      <w:r w:rsidRPr="005D7274">
        <w:rPr>
          <w:rFonts w:ascii="Times New Roman" w:hAnsi="Times New Roman"/>
          <w:b/>
          <w:color w:val="000000" w:themeColor="text1"/>
          <w:lang w:val="uk-UA"/>
        </w:rPr>
        <w:t>5. Фінансово-економічне обґрунтування</w:t>
      </w:r>
    </w:p>
    <w:p w14:paraId="05934D99" w14:textId="77777777" w:rsidR="00AA5655" w:rsidRPr="005D7274" w:rsidRDefault="00AA5655" w:rsidP="005C0097">
      <w:pPr>
        <w:pStyle w:val="af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lang w:val="uk-UA"/>
        </w:rPr>
      </w:pPr>
      <w:r w:rsidRPr="005D7274">
        <w:rPr>
          <w:rFonts w:ascii="Times New Roman" w:hAnsi="Times New Roman"/>
          <w:color w:val="000000" w:themeColor="text1"/>
          <w:lang w:val="uk-UA"/>
        </w:rPr>
        <w:t>Реалізація проекту Закону не потребуватиме додаткових витрат з Державного бюджету України.</w:t>
      </w:r>
    </w:p>
    <w:p w14:paraId="7F1487FF" w14:textId="77777777" w:rsidR="00AA5655" w:rsidRPr="005D7274" w:rsidRDefault="00AA5655" w:rsidP="005C0097">
      <w:pPr>
        <w:pStyle w:val="af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lang w:val="uk-UA"/>
        </w:rPr>
      </w:pPr>
    </w:p>
    <w:p w14:paraId="51B2424A" w14:textId="77777777" w:rsidR="000D5F72" w:rsidRPr="005D7274" w:rsidRDefault="00D24E26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  <w:t>6</w:t>
      </w:r>
      <w:r w:rsidR="00C907BA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. </w:t>
      </w:r>
      <w:r w:rsidR="003B1DAF" w:rsidRPr="005D7274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Прогноз соціально-економічних, правових та інших наслідків прийняття законопроекту</w:t>
      </w:r>
    </w:p>
    <w:p w14:paraId="7ED47492" w14:textId="68D091F1" w:rsidR="00970E28" w:rsidRPr="005D7274" w:rsidRDefault="00970E28" w:rsidP="00970E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  <w:bookmarkStart w:id="1" w:name="__DdeLink__15811_413467415"/>
      <w:r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Прийняття даного проекту Закону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забезпечить належну, повну кваліфікацію за вчинення відповідних діянь та усунення недоліків КК України, які дозволяють уникнення більш суворої кримінальної відповідальності за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lastRenderedPageBreak/>
        <w:t xml:space="preserve">повторне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вчинення </w:t>
      </w:r>
      <w:r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незаконного заволодіння транспортним засобом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або вчинення цього злочину у значному чи великому розмірах.</w:t>
      </w:r>
    </w:p>
    <w:p w14:paraId="504E017B" w14:textId="77777777" w:rsidR="003B7619" w:rsidRPr="005D7274" w:rsidRDefault="00970E28" w:rsidP="00906AA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Як наслідок, вказане</w:t>
      </w:r>
      <w:r w:rsidR="00906AA5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забезпечить </w:t>
      </w:r>
      <w:r w:rsidR="003702AB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правоохоронн</w:t>
      </w:r>
      <w:r w:rsidR="00906AA5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і </w:t>
      </w:r>
      <w:r w:rsidR="003702AB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орган</w:t>
      </w:r>
      <w:r w:rsidR="00906AA5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 більш ефективним </w:t>
      </w:r>
      <w:r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правовим </w:t>
      </w:r>
      <w:r w:rsidR="00906AA5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механізмом протидії незаконному заволодінню транспортними засобами, </w:t>
      </w:r>
      <w:r w:rsidR="003702AB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сприятиме ефективному захисту прав власників транспортних засобів, забезпечить </w:t>
      </w:r>
      <w:r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більш </w:t>
      </w:r>
      <w:r w:rsidR="003702AB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дієвий захист </w:t>
      </w:r>
      <w:r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відповідних </w:t>
      </w:r>
      <w:r w:rsidR="003702AB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майнових прав громадян</w:t>
      </w:r>
      <w:r w:rsidR="003B7619" w:rsidRPr="005D72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62B985F2" w14:textId="77777777" w:rsidR="00970E28" w:rsidRPr="005D7274" w:rsidRDefault="00970E28" w:rsidP="00906AA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bookmarkEnd w:id="1"/>
    <w:p w14:paraId="04CAECB9" w14:textId="61D75040" w:rsidR="0078532C" w:rsidRPr="005D7274" w:rsidRDefault="0078532C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14:paraId="77E815B9" w14:textId="52167DE6" w:rsidR="0078532C" w:rsidRDefault="0078532C" w:rsidP="00C9200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>Народн</w:t>
      </w:r>
      <w:r w:rsidR="003C372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і </w:t>
      </w:r>
      <w:r w:rsidRPr="005D727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>депутат</w:t>
      </w:r>
      <w:r w:rsidR="003C372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>и</w:t>
      </w:r>
      <w:r w:rsidRPr="005D727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України</w:t>
      </w:r>
      <w:r w:rsidR="00C3092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C3092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C3092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C3092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  <w:t>Медяник В.А.</w:t>
      </w:r>
      <w:r w:rsidR="003C372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</w:t>
      </w:r>
    </w:p>
    <w:p w14:paraId="43E8C0B0" w14:textId="76251B05" w:rsidR="003C3725" w:rsidRPr="005D7274" w:rsidRDefault="003C3725" w:rsidP="00C9200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  <w:t>та ін.</w:t>
      </w:r>
    </w:p>
    <w:sectPr w:rsidR="003C3725" w:rsidRPr="005D7274" w:rsidSect="00906AA5">
      <w:headerReference w:type="default" r:id="rId10"/>
      <w:pgSz w:w="11906" w:h="16838"/>
      <w:pgMar w:top="851" w:right="737" w:bottom="96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CEEFF" w14:textId="77777777" w:rsidR="008A414F" w:rsidRDefault="008A414F">
      <w:r>
        <w:separator/>
      </w:r>
    </w:p>
  </w:endnote>
  <w:endnote w:type="continuationSeparator" w:id="0">
    <w:p w14:paraId="14AAD037" w14:textId="77777777" w:rsidR="008A414F" w:rsidRDefault="008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Liberation Sans;Arial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;Courier New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185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2E991" w14:textId="77777777" w:rsidR="008A414F" w:rsidRDefault="008A414F">
      <w:r>
        <w:separator/>
      </w:r>
    </w:p>
  </w:footnote>
  <w:footnote w:type="continuationSeparator" w:id="0">
    <w:p w14:paraId="1DD6C09B" w14:textId="77777777" w:rsidR="008A414F" w:rsidRDefault="008A4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96B38" w14:textId="77777777" w:rsidR="00DC4968" w:rsidRDefault="00DC4968">
    <w:pPr>
      <w:pStyle w:val="afe"/>
      <w:jc w:val="center"/>
    </w:pPr>
  </w:p>
  <w:p w14:paraId="2F932307" w14:textId="77777777" w:rsidR="00F14DFA" w:rsidRDefault="00F14DFA">
    <w:pPr>
      <w:pStyle w:val="afe"/>
      <w:jc w:val="center"/>
    </w:pPr>
  </w:p>
  <w:p w14:paraId="3AB39BA9" w14:textId="5E998698" w:rsidR="00DC4968" w:rsidRDefault="00DC4968">
    <w:pPr>
      <w:pStyle w:val="afe"/>
      <w:jc w:val="center"/>
    </w:pPr>
    <w:r>
      <w:fldChar w:fldCharType="begin"/>
    </w:r>
    <w:r>
      <w:instrText>PAGE   \* MERGEFORMAT</w:instrText>
    </w:r>
    <w:r>
      <w:fldChar w:fldCharType="separate"/>
    </w:r>
    <w:r w:rsidR="00933DC5">
      <w:rPr>
        <w:noProof/>
      </w:rPr>
      <w:t>3</w:t>
    </w:r>
    <w:r>
      <w:fldChar w:fldCharType="end"/>
    </w:r>
  </w:p>
  <w:p w14:paraId="17676D40" w14:textId="77777777" w:rsidR="00DC4968" w:rsidRDefault="00DC4968">
    <w:pPr>
      <w:pStyle w:val="af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F72"/>
    <w:rsid w:val="0000380C"/>
    <w:rsid w:val="00012F99"/>
    <w:rsid w:val="00015F0F"/>
    <w:rsid w:val="00021CB8"/>
    <w:rsid w:val="000277FD"/>
    <w:rsid w:val="00040EFB"/>
    <w:rsid w:val="00050023"/>
    <w:rsid w:val="00071E06"/>
    <w:rsid w:val="00073F95"/>
    <w:rsid w:val="00090071"/>
    <w:rsid w:val="00094A56"/>
    <w:rsid w:val="000A3C66"/>
    <w:rsid w:val="000B15BC"/>
    <w:rsid w:val="000B1941"/>
    <w:rsid w:val="000B7D5C"/>
    <w:rsid w:val="000B7DFD"/>
    <w:rsid w:val="000C0EC5"/>
    <w:rsid w:val="000D5C60"/>
    <w:rsid w:val="000D5F72"/>
    <w:rsid w:val="001025FB"/>
    <w:rsid w:val="00110710"/>
    <w:rsid w:val="001350F8"/>
    <w:rsid w:val="001418C6"/>
    <w:rsid w:val="00144C77"/>
    <w:rsid w:val="00173F11"/>
    <w:rsid w:val="001768F5"/>
    <w:rsid w:val="001807D1"/>
    <w:rsid w:val="00185C13"/>
    <w:rsid w:val="001B04F2"/>
    <w:rsid w:val="001B37AF"/>
    <w:rsid w:val="001C31AD"/>
    <w:rsid w:val="001D2244"/>
    <w:rsid w:val="001D5169"/>
    <w:rsid w:val="001D6FAD"/>
    <w:rsid w:val="001F1E83"/>
    <w:rsid w:val="001F3E40"/>
    <w:rsid w:val="001F59BF"/>
    <w:rsid w:val="002121FB"/>
    <w:rsid w:val="00214D27"/>
    <w:rsid w:val="00247453"/>
    <w:rsid w:val="0025787A"/>
    <w:rsid w:val="00275BBF"/>
    <w:rsid w:val="002B04A3"/>
    <w:rsid w:val="002B67C8"/>
    <w:rsid w:val="002C2679"/>
    <w:rsid w:val="002D2C5C"/>
    <w:rsid w:val="002D62BA"/>
    <w:rsid w:val="002E2CCF"/>
    <w:rsid w:val="002F241E"/>
    <w:rsid w:val="002F7F7D"/>
    <w:rsid w:val="00303B6B"/>
    <w:rsid w:val="003337E4"/>
    <w:rsid w:val="00334907"/>
    <w:rsid w:val="003403B6"/>
    <w:rsid w:val="0034080A"/>
    <w:rsid w:val="00356B02"/>
    <w:rsid w:val="00365FB3"/>
    <w:rsid w:val="003702AB"/>
    <w:rsid w:val="003820BE"/>
    <w:rsid w:val="00396144"/>
    <w:rsid w:val="003962A4"/>
    <w:rsid w:val="003B04EF"/>
    <w:rsid w:val="003B1DAF"/>
    <w:rsid w:val="003B7619"/>
    <w:rsid w:val="003C3725"/>
    <w:rsid w:val="003D7256"/>
    <w:rsid w:val="003E59E7"/>
    <w:rsid w:val="004050BE"/>
    <w:rsid w:val="0040571E"/>
    <w:rsid w:val="00415119"/>
    <w:rsid w:val="0041594F"/>
    <w:rsid w:val="00417538"/>
    <w:rsid w:val="0041764C"/>
    <w:rsid w:val="00441086"/>
    <w:rsid w:val="00441281"/>
    <w:rsid w:val="004463DE"/>
    <w:rsid w:val="0045382B"/>
    <w:rsid w:val="00461F79"/>
    <w:rsid w:val="00465E7E"/>
    <w:rsid w:val="00487554"/>
    <w:rsid w:val="0049374D"/>
    <w:rsid w:val="004A78F0"/>
    <w:rsid w:val="004B092E"/>
    <w:rsid w:val="004B4D7A"/>
    <w:rsid w:val="004B7007"/>
    <w:rsid w:val="004C3A22"/>
    <w:rsid w:val="004C5C2A"/>
    <w:rsid w:val="004C7901"/>
    <w:rsid w:val="004E00EB"/>
    <w:rsid w:val="004E380A"/>
    <w:rsid w:val="00505D24"/>
    <w:rsid w:val="00507DBC"/>
    <w:rsid w:val="005127F2"/>
    <w:rsid w:val="00515901"/>
    <w:rsid w:val="00525627"/>
    <w:rsid w:val="0054397C"/>
    <w:rsid w:val="00566605"/>
    <w:rsid w:val="00571064"/>
    <w:rsid w:val="00572BFE"/>
    <w:rsid w:val="005840E9"/>
    <w:rsid w:val="0058506E"/>
    <w:rsid w:val="00586D1F"/>
    <w:rsid w:val="005A3B10"/>
    <w:rsid w:val="005A6E94"/>
    <w:rsid w:val="005B2740"/>
    <w:rsid w:val="005B350F"/>
    <w:rsid w:val="005B6EF6"/>
    <w:rsid w:val="005C0097"/>
    <w:rsid w:val="005C0EF6"/>
    <w:rsid w:val="005C307E"/>
    <w:rsid w:val="005D484E"/>
    <w:rsid w:val="005D7274"/>
    <w:rsid w:val="005E37F7"/>
    <w:rsid w:val="005E5ED5"/>
    <w:rsid w:val="005F12A8"/>
    <w:rsid w:val="006002DE"/>
    <w:rsid w:val="00634182"/>
    <w:rsid w:val="006653F4"/>
    <w:rsid w:val="00683162"/>
    <w:rsid w:val="006B4BD2"/>
    <w:rsid w:val="006C3A7A"/>
    <w:rsid w:val="006C414F"/>
    <w:rsid w:val="006C4610"/>
    <w:rsid w:val="006D3D07"/>
    <w:rsid w:val="006E3418"/>
    <w:rsid w:val="00710D33"/>
    <w:rsid w:val="00726063"/>
    <w:rsid w:val="007355AB"/>
    <w:rsid w:val="0074065E"/>
    <w:rsid w:val="00745840"/>
    <w:rsid w:val="00752529"/>
    <w:rsid w:val="0078532C"/>
    <w:rsid w:val="007A7D22"/>
    <w:rsid w:val="007B241F"/>
    <w:rsid w:val="007B4425"/>
    <w:rsid w:val="007C3E15"/>
    <w:rsid w:val="007C666A"/>
    <w:rsid w:val="007D24CE"/>
    <w:rsid w:val="007D60E0"/>
    <w:rsid w:val="007F61D2"/>
    <w:rsid w:val="00804C43"/>
    <w:rsid w:val="008218B5"/>
    <w:rsid w:val="008315D6"/>
    <w:rsid w:val="0083244A"/>
    <w:rsid w:val="00840902"/>
    <w:rsid w:val="00841237"/>
    <w:rsid w:val="00842741"/>
    <w:rsid w:val="00844E2F"/>
    <w:rsid w:val="00851861"/>
    <w:rsid w:val="00854738"/>
    <w:rsid w:val="008612F5"/>
    <w:rsid w:val="00866799"/>
    <w:rsid w:val="008670C6"/>
    <w:rsid w:val="00870F6A"/>
    <w:rsid w:val="00876B99"/>
    <w:rsid w:val="008876E2"/>
    <w:rsid w:val="00894423"/>
    <w:rsid w:val="008A1EEA"/>
    <w:rsid w:val="008A3D7A"/>
    <w:rsid w:val="008A414F"/>
    <w:rsid w:val="008B4A05"/>
    <w:rsid w:val="008C4995"/>
    <w:rsid w:val="008D66D3"/>
    <w:rsid w:val="008F1BC5"/>
    <w:rsid w:val="00904559"/>
    <w:rsid w:val="00906AA5"/>
    <w:rsid w:val="0091043B"/>
    <w:rsid w:val="00930654"/>
    <w:rsid w:val="00931B1E"/>
    <w:rsid w:val="00933DC5"/>
    <w:rsid w:val="00947745"/>
    <w:rsid w:val="00954435"/>
    <w:rsid w:val="00970E28"/>
    <w:rsid w:val="009731A2"/>
    <w:rsid w:val="00984471"/>
    <w:rsid w:val="009A5A57"/>
    <w:rsid w:val="009A7308"/>
    <w:rsid w:val="009C01C2"/>
    <w:rsid w:val="009C2EFB"/>
    <w:rsid w:val="009E4A27"/>
    <w:rsid w:val="009E7541"/>
    <w:rsid w:val="00A019D4"/>
    <w:rsid w:val="00A263FE"/>
    <w:rsid w:val="00A55614"/>
    <w:rsid w:val="00A56173"/>
    <w:rsid w:val="00A678EE"/>
    <w:rsid w:val="00A70A4E"/>
    <w:rsid w:val="00A84C30"/>
    <w:rsid w:val="00A86A8B"/>
    <w:rsid w:val="00A9455A"/>
    <w:rsid w:val="00AA5655"/>
    <w:rsid w:val="00AB36BC"/>
    <w:rsid w:val="00AC75BD"/>
    <w:rsid w:val="00AD10D1"/>
    <w:rsid w:val="00AD3493"/>
    <w:rsid w:val="00AD6A18"/>
    <w:rsid w:val="00AE25AD"/>
    <w:rsid w:val="00AF426D"/>
    <w:rsid w:val="00AF64CC"/>
    <w:rsid w:val="00B01256"/>
    <w:rsid w:val="00B11CCF"/>
    <w:rsid w:val="00B17303"/>
    <w:rsid w:val="00B24CDE"/>
    <w:rsid w:val="00B36CB4"/>
    <w:rsid w:val="00B36E4C"/>
    <w:rsid w:val="00B51296"/>
    <w:rsid w:val="00B60957"/>
    <w:rsid w:val="00B61E28"/>
    <w:rsid w:val="00B669AB"/>
    <w:rsid w:val="00B66FC0"/>
    <w:rsid w:val="00B734E7"/>
    <w:rsid w:val="00B74C0C"/>
    <w:rsid w:val="00B80034"/>
    <w:rsid w:val="00B90826"/>
    <w:rsid w:val="00B93708"/>
    <w:rsid w:val="00BA2DDF"/>
    <w:rsid w:val="00BB0D0C"/>
    <w:rsid w:val="00BB134E"/>
    <w:rsid w:val="00BB2CD2"/>
    <w:rsid w:val="00BB52AB"/>
    <w:rsid w:val="00BC33C6"/>
    <w:rsid w:val="00BC4058"/>
    <w:rsid w:val="00BC41F0"/>
    <w:rsid w:val="00BD56A0"/>
    <w:rsid w:val="00BD5828"/>
    <w:rsid w:val="00BD5CFC"/>
    <w:rsid w:val="00BE3EF9"/>
    <w:rsid w:val="00BE72B1"/>
    <w:rsid w:val="00BF2D95"/>
    <w:rsid w:val="00BF3042"/>
    <w:rsid w:val="00BF4B4C"/>
    <w:rsid w:val="00C0564C"/>
    <w:rsid w:val="00C11633"/>
    <w:rsid w:val="00C13D5F"/>
    <w:rsid w:val="00C16E11"/>
    <w:rsid w:val="00C3092F"/>
    <w:rsid w:val="00C329DE"/>
    <w:rsid w:val="00C519D8"/>
    <w:rsid w:val="00C77367"/>
    <w:rsid w:val="00C855B9"/>
    <w:rsid w:val="00C904C8"/>
    <w:rsid w:val="00C907BA"/>
    <w:rsid w:val="00C92005"/>
    <w:rsid w:val="00C96283"/>
    <w:rsid w:val="00CA6637"/>
    <w:rsid w:val="00CB1DEC"/>
    <w:rsid w:val="00CB2C25"/>
    <w:rsid w:val="00CF26C3"/>
    <w:rsid w:val="00D14190"/>
    <w:rsid w:val="00D24E26"/>
    <w:rsid w:val="00D3133E"/>
    <w:rsid w:val="00D67892"/>
    <w:rsid w:val="00D73C64"/>
    <w:rsid w:val="00D87BAF"/>
    <w:rsid w:val="00D941E5"/>
    <w:rsid w:val="00DC06A5"/>
    <w:rsid w:val="00DC433F"/>
    <w:rsid w:val="00DC4968"/>
    <w:rsid w:val="00DD1E26"/>
    <w:rsid w:val="00DD4CD2"/>
    <w:rsid w:val="00DF60AE"/>
    <w:rsid w:val="00DF7E2A"/>
    <w:rsid w:val="00E0050D"/>
    <w:rsid w:val="00E03E24"/>
    <w:rsid w:val="00E65D85"/>
    <w:rsid w:val="00E73C4E"/>
    <w:rsid w:val="00E80350"/>
    <w:rsid w:val="00E808C7"/>
    <w:rsid w:val="00E91E35"/>
    <w:rsid w:val="00EA44A1"/>
    <w:rsid w:val="00EB2C53"/>
    <w:rsid w:val="00EC1034"/>
    <w:rsid w:val="00EC6F24"/>
    <w:rsid w:val="00EF4B8D"/>
    <w:rsid w:val="00F0380E"/>
    <w:rsid w:val="00F10F9E"/>
    <w:rsid w:val="00F14DFA"/>
    <w:rsid w:val="00F16BCF"/>
    <w:rsid w:val="00F17460"/>
    <w:rsid w:val="00F220AF"/>
    <w:rsid w:val="00F36D2D"/>
    <w:rsid w:val="00F56482"/>
    <w:rsid w:val="00F66A87"/>
    <w:rsid w:val="00F6758E"/>
    <w:rsid w:val="00F9231F"/>
    <w:rsid w:val="00FB0BB9"/>
    <w:rsid w:val="00FC4DBE"/>
    <w:rsid w:val="00FC5B4C"/>
    <w:rsid w:val="00FD791E"/>
    <w:rsid w:val="00FD7EE2"/>
    <w:rsid w:val="00FE611A"/>
    <w:rsid w:val="00FF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E7AB65"/>
  <w14:defaultImageDpi w14:val="0"/>
  <w15:docId w15:val="{CFF8B0C9-ADEC-4E21-9ED9-24D1E384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Times New Roman" w:hAnsi="Liberation Serif" w:cs="Liberation Serif"/>
        <w:sz w:val="24"/>
        <w:szCs w:val="24"/>
        <w:lang w:val="uk-UA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overflowPunct w:val="0"/>
    </w:pPr>
    <w:rPr>
      <w:rFonts w:ascii="Liberation Serif;Times New Roma" w:hAnsi="Liberation Serif;Times New Roma" w:cs="FreeSans"/>
      <w:color w:val="00000A"/>
      <w:lang w:bidi="hi-IN"/>
    </w:rPr>
  </w:style>
  <w:style w:type="paragraph" w:styleId="1">
    <w:name w:val="heading 1"/>
    <w:basedOn w:val="a0"/>
    <w:link w:val="10"/>
    <w:uiPriority w:val="9"/>
    <w:qFormat/>
    <w:pPr>
      <w:outlineLvl w:val="0"/>
    </w:pPr>
    <w:rPr>
      <w:rFonts w:ascii="Liberation Serif;Times New Roma" w:hAnsi="Liberation Serif;Times New Roma"/>
      <w:b/>
      <w:bCs/>
      <w:sz w:val="48"/>
      <w:szCs w:val="48"/>
    </w:rPr>
  </w:style>
  <w:style w:type="paragraph" w:styleId="3">
    <w:name w:val="heading 3"/>
    <w:basedOn w:val="a0"/>
    <w:link w:val="30"/>
    <w:uiPriority w:val="9"/>
    <w:semiHidden/>
    <w:unhideWhenUsed/>
    <w:qFormat/>
    <w:pPr>
      <w:spacing w:before="140"/>
      <w:outlineLvl w:val="2"/>
    </w:pPr>
    <w:rPr>
      <w:b/>
      <w:bCs/>
      <w:color w:val="808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Pr>
      <w:rFonts w:asciiTheme="majorHAnsi" w:eastAsiaTheme="majorEastAsia" w:hAnsiTheme="majorHAnsi" w:cs="Mangal"/>
      <w:b/>
      <w:bCs/>
      <w:color w:val="00000A"/>
      <w:kern w:val="32"/>
      <w:sz w:val="29"/>
      <w:szCs w:val="29"/>
      <w:lang w:bidi="hi-IN"/>
    </w:rPr>
  </w:style>
  <w:style w:type="character" w:customStyle="1" w:styleId="30">
    <w:name w:val="Заголовок 3 Знак"/>
    <w:basedOn w:val="a1"/>
    <w:link w:val="3"/>
    <w:uiPriority w:val="9"/>
    <w:semiHidden/>
    <w:locked/>
    <w:rPr>
      <w:rFonts w:asciiTheme="majorHAnsi" w:eastAsiaTheme="majorEastAsia" w:hAnsiTheme="majorHAnsi" w:cs="Mangal"/>
      <w:b/>
      <w:bCs/>
      <w:color w:val="00000A"/>
      <w:sz w:val="23"/>
      <w:szCs w:val="23"/>
      <w:lang w:bidi="hi-I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4">
    <w:name w:val="Hyperlink"/>
    <w:basedOn w:val="a1"/>
    <w:uiPriority w:val="99"/>
    <w:rPr>
      <w:rFonts w:cs="Times New Roman"/>
      <w:color w:val="000080"/>
      <w:u w:val="single"/>
    </w:rPr>
  </w:style>
  <w:style w:type="character" w:customStyle="1" w:styleId="a5">
    <w:name w:val="Символи виноски"/>
    <w:rPr>
      <w:vertAlign w:val="superscript"/>
    </w:rPr>
  </w:style>
  <w:style w:type="character" w:styleId="a6">
    <w:name w:val="Emphasis"/>
    <w:basedOn w:val="a1"/>
    <w:uiPriority w:val="20"/>
    <w:qFormat/>
    <w:rPr>
      <w:rFonts w:cs="Times New Roman"/>
      <w:i/>
    </w:rPr>
  </w:style>
  <w:style w:type="character" w:customStyle="1" w:styleId="a7">
    <w:name w:val="Прив'язка виноски"/>
    <w:rPr>
      <w:vertAlign w:val="superscript"/>
    </w:rPr>
  </w:style>
  <w:style w:type="character" w:customStyle="1" w:styleId="a8">
    <w:name w:val="Виділення жирним"/>
    <w:rPr>
      <w:b/>
    </w:rPr>
  </w:style>
  <w:style w:type="character" w:customStyle="1" w:styleId="a9">
    <w:name w:val="Символи кінцевої виноски"/>
    <w:rPr>
      <w:vertAlign w:val="superscript"/>
    </w:rPr>
  </w:style>
  <w:style w:type="character" w:customStyle="1" w:styleId="WW-">
    <w:name w:val="WW-Символи кінцевої виноски"/>
  </w:style>
  <w:style w:type="character" w:customStyle="1" w:styleId="aa">
    <w:name w:val="Прив'язка кінцевої виноски"/>
    <w:rPr>
      <w:vertAlign w:val="superscript"/>
    </w:rPr>
  </w:style>
  <w:style w:type="paragraph" w:styleId="a0">
    <w:name w:val="Title"/>
    <w:basedOn w:val="a"/>
    <w:next w:val="ab"/>
    <w:link w:val="ac"/>
    <w:uiPriority w:val="10"/>
    <w:pPr>
      <w:keepNext/>
      <w:spacing w:before="240" w:after="120"/>
    </w:pPr>
    <w:rPr>
      <w:rFonts w:ascii="Liberation Sans;Arial" w:hAnsi="Liberation Sans;Arial"/>
      <w:sz w:val="28"/>
      <w:szCs w:val="28"/>
    </w:rPr>
  </w:style>
  <w:style w:type="character" w:customStyle="1" w:styleId="ac">
    <w:name w:val="Назва Знак"/>
    <w:basedOn w:val="a1"/>
    <w:link w:val="a0"/>
    <w:uiPriority w:val="10"/>
    <w:rPr>
      <w:rFonts w:asciiTheme="majorHAnsi" w:eastAsiaTheme="majorEastAsia" w:hAnsiTheme="majorHAnsi" w:cs="Mangal"/>
      <w:b/>
      <w:bCs/>
      <w:color w:val="00000A"/>
      <w:kern w:val="28"/>
      <w:sz w:val="32"/>
      <w:szCs w:val="29"/>
      <w:lang w:bidi="hi-IN"/>
    </w:rPr>
  </w:style>
  <w:style w:type="paragraph" w:styleId="ab">
    <w:name w:val="Body Text"/>
    <w:basedOn w:val="a"/>
    <w:link w:val="ad"/>
    <w:uiPriority w:val="99"/>
    <w:pPr>
      <w:spacing w:after="140" w:line="288" w:lineRule="auto"/>
    </w:pPr>
  </w:style>
  <w:style w:type="paragraph" w:styleId="ae">
    <w:name w:val="List"/>
    <w:basedOn w:val="ab"/>
    <w:uiPriority w:val="99"/>
  </w:style>
  <w:style w:type="character" w:customStyle="1" w:styleId="ad">
    <w:name w:val="Основний текст Знак"/>
    <w:basedOn w:val="a1"/>
    <w:link w:val="ab"/>
    <w:uiPriority w:val="99"/>
    <w:semiHidden/>
    <w:locked/>
    <w:rPr>
      <w:rFonts w:ascii="Liberation Serif;Times New Roma" w:hAnsi="Liberation Serif;Times New Roma" w:cs="Mangal"/>
      <w:color w:val="00000A"/>
      <w:sz w:val="21"/>
      <w:szCs w:val="21"/>
      <w:lang w:bidi="hi-IN"/>
    </w:rPr>
  </w:style>
  <w:style w:type="paragraph" w:customStyle="1" w:styleId="af">
    <w:name w:val="Розділ"/>
    <w:basedOn w:val="a"/>
    <w:pPr>
      <w:suppressLineNumbers/>
      <w:spacing w:before="120" w:after="120"/>
    </w:pPr>
    <w:rPr>
      <w:i/>
      <w:iCs/>
    </w:rPr>
  </w:style>
  <w:style w:type="paragraph" w:customStyle="1" w:styleId="af0">
    <w:name w:val="Покажчик"/>
    <w:basedOn w:val="a"/>
    <w:pPr>
      <w:suppressLineNumbers/>
    </w:pPr>
  </w:style>
  <w:style w:type="paragraph" w:styleId="af1">
    <w:name w:val="Normal (Web)"/>
    <w:basedOn w:val="a"/>
    <w:uiPriority w:val="99"/>
    <w:pPr>
      <w:widowControl/>
      <w:spacing w:before="100" w:after="100"/>
    </w:pPr>
    <w:rPr>
      <w:rFonts w:cs="Liberation Serif;Times New Roma"/>
      <w:lang w:eastAsia="uk-UA" w:bidi="ar-SA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 w:bidi="ar-SA"/>
    </w:rPr>
  </w:style>
  <w:style w:type="paragraph" w:customStyle="1" w:styleId="af2">
    <w:name w:val="Текст у вказаному форматі"/>
    <w:basedOn w:val="a"/>
    <w:rPr>
      <w:rFonts w:ascii="Liberation Mono;Courier New" w:hAnsi="Liberation Mono;Courier New" w:cs="Liberation Mono;Courier New"/>
      <w:sz w:val="20"/>
      <w:szCs w:val="20"/>
    </w:rPr>
  </w:style>
  <w:style w:type="character" w:customStyle="1" w:styleId="HTML0">
    <w:name w:val="Стандартний HTML Знак"/>
    <w:basedOn w:val="a1"/>
    <w:link w:val="HTML"/>
    <w:uiPriority w:val="99"/>
    <w:locked/>
    <w:rsid w:val="00461F79"/>
    <w:rPr>
      <w:rFonts w:ascii="Courier New" w:hAnsi="Courier New" w:cs="Courier New"/>
      <w:color w:val="00000A"/>
      <w:sz w:val="20"/>
      <w:szCs w:val="20"/>
      <w:lang w:val="x-none" w:eastAsia="uk-UA" w:bidi="ar-SA"/>
    </w:rPr>
  </w:style>
  <w:style w:type="paragraph" w:customStyle="1" w:styleId="af3">
    <w:name w:val="Виноска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4">
    <w:name w:val="Вміст таблиці"/>
    <w:basedOn w:val="a"/>
    <w:pPr>
      <w:suppressLineNumbers/>
    </w:pPr>
  </w:style>
  <w:style w:type="paragraph" w:customStyle="1" w:styleId="af5">
    <w:name w:val="Заголовок таблиці"/>
    <w:basedOn w:val="af4"/>
    <w:pPr>
      <w:jc w:val="center"/>
    </w:pPr>
    <w:rPr>
      <w:b/>
      <w:bCs/>
    </w:rPr>
  </w:style>
  <w:style w:type="paragraph" w:customStyle="1" w:styleId="11">
    <w:name w:val="Звичайний (веб)1"/>
    <w:pPr>
      <w:suppressAutoHyphens/>
      <w:spacing w:before="100" w:after="100"/>
    </w:pPr>
    <w:rPr>
      <w:rFonts w:ascii="Times New Roman" w:hAnsi="Times New Roman" w:cs="FreeSans"/>
      <w:color w:val="00000A"/>
      <w:sz w:val="20"/>
      <w:szCs w:val="20"/>
      <w:lang w:val="ru-RU" w:eastAsia="ru-RU" w:bidi="hi-IN"/>
    </w:rPr>
  </w:style>
  <w:style w:type="paragraph" w:styleId="af6">
    <w:name w:val="Balloon Text"/>
    <w:basedOn w:val="a"/>
    <w:link w:val="af7"/>
    <w:uiPriority w:val="99"/>
    <w:semiHidden/>
    <w:unhideWhenUsed/>
    <w:rsid w:val="00D67892"/>
    <w:rPr>
      <w:rFonts w:ascii="Segoe UI" w:hAnsi="Segoe UI" w:cs="Mangal"/>
      <w:sz w:val="18"/>
      <w:szCs w:val="16"/>
    </w:rPr>
  </w:style>
  <w:style w:type="paragraph" w:styleId="af8">
    <w:name w:val="footnote text"/>
    <w:basedOn w:val="a"/>
    <w:link w:val="af9"/>
    <w:uiPriority w:val="99"/>
    <w:semiHidden/>
    <w:unhideWhenUsed/>
    <w:rsid w:val="00EC6F24"/>
    <w:rPr>
      <w:rFonts w:cs="Mangal"/>
      <w:sz w:val="20"/>
      <w:szCs w:val="18"/>
    </w:rPr>
  </w:style>
  <w:style w:type="character" w:customStyle="1" w:styleId="af7">
    <w:name w:val="Текст у виносці Знак"/>
    <w:basedOn w:val="a1"/>
    <w:link w:val="af6"/>
    <w:uiPriority w:val="99"/>
    <w:semiHidden/>
    <w:locked/>
    <w:rsid w:val="00D67892"/>
    <w:rPr>
      <w:rFonts w:ascii="Segoe UI" w:hAnsi="Segoe UI" w:cs="Mangal"/>
      <w:color w:val="00000A"/>
      <w:sz w:val="16"/>
      <w:szCs w:val="16"/>
    </w:rPr>
  </w:style>
  <w:style w:type="character" w:styleId="afa">
    <w:name w:val="footnote reference"/>
    <w:basedOn w:val="a1"/>
    <w:uiPriority w:val="99"/>
    <w:semiHidden/>
    <w:unhideWhenUsed/>
    <w:rsid w:val="00EC6F24"/>
    <w:rPr>
      <w:rFonts w:cs="Times New Roman"/>
      <w:vertAlign w:val="superscript"/>
    </w:rPr>
  </w:style>
  <w:style w:type="character" w:customStyle="1" w:styleId="af9">
    <w:name w:val="Текст виноски Знак"/>
    <w:basedOn w:val="a1"/>
    <w:link w:val="af8"/>
    <w:uiPriority w:val="99"/>
    <w:semiHidden/>
    <w:locked/>
    <w:rsid w:val="00EC6F24"/>
    <w:rPr>
      <w:rFonts w:ascii="Liberation Serif;Times New Roma" w:hAnsi="Liberation Serif;Times New Roma" w:cs="Mangal"/>
      <w:color w:val="00000A"/>
      <w:sz w:val="18"/>
      <w:szCs w:val="18"/>
    </w:rPr>
  </w:style>
  <w:style w:type="character" w:customStyle="1" w:styleId="apple-converted-space">
    <w:name w:val="apple-converted-space"/>
    <w:rsid w:val="003D7256"/>
  </w:style>
  <w:style w:type="character" w:styleId="afb">
    <w:name w:val="Strong"/>
    <w:basedOn w:val="a1"/>
    <w:uiPriority w:val="22"/>
    <w:qFormat/>
    <w:rsid w:val="00C907BA"/>
    <w:rPr>
      <w:rFonts w:cs="Times New Roman"/>
      <w:b/>
      <w:bCs/>
    </w:rPr>
  </w:style>
  <w:style w:type="character" w:customStyle="1" w:styleId="UnresolvedMention">
    <w:name w:val="Unresolved Mention"/>
    <w:basedOn w:val="a1"/>
    <w:uiPriority w:val="99"/>
    <w:semiHidden/>
    <w:unhideWhenUsed/>
    <w:rsid w:val="00DF60AE"/>
    <w:rPr>
      <w:rFonts w:cs="Times New Roman"/>
      <w:color w:val="605E5C"/>
      <w:shd w:val="clear" w:color="auto" w:fill="E1DFDD"/>
    </w:rPr>
  </w:style>
  <w:style w:type="paragraph" w:customStyle="1" w:styleId="rvps2">
    <w:name w:val="rvps2"/>
    <w:basedOn w:val="a"/>
    <w:rsid w:val="0058506E"/>
    <w:pPr>
      <w:widowControl/>
      <w:suppressAutoHyphens w:val="0"/>
      <w:overflowPunct/>
      <w:spacing w:before="100" w:beforeAutospacing="1" w:after="100" w:afterAutospacing="1"/>
    </w:pPr>
    <w:rPr>
      <w:rFonts w:ascii="Times New Roman" w:hAnsi="Times New Roman" w:cs="Times New Roman"/>
      <w:color w:val="auto"/>
      <w:lang w:val="ru-RU" w:eastAsia="ru-RU" w:bidi="ar-SA"/>
    </w:rPr>
  </w:style>
  <w:style w:type="paragraph" w:customStyle="1" w:styleId="HTML1">
    <w:name w:val="Стандартний HTML1"/>
    <w:rsid w:val="001F1E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hAnsi="Times New Roman" w:cs="font185"/>
      <w:color w:val="00000A"/>
      <w:kern w:val="1"/>
      <w:sz w:val="20"/>
      <w:szCs w:val="20"/>
      <w:lang w:val="ru-RU" w:eastAsia="ru-RU"/>
    </w:rPr>
  </w:style>
  <w:style w:type="character" w:customStyle="1" w:styleId="rvts9">
    <w:name w:val="rvts9"/>
    <w:rsid w:val="0054397C"/>
  </w:style>
  <w:style w:type="paragraph" w:styleId="afc">
    <w:name w:val="List Paragraph"/>
    <w:basedOn w:val="a"/>
    <w:uiPriority w:val="99"/>
    <w:qFormat/>
    <w:rsid w:val="00AA5655"/>
    <w:pPr>
      <w:widowControl/>
      <w:suppressAutoHyphens w:val="0"/>
      <w:overflowPunct/>
      <w:spacing w:after="200" w:line="276" w:lineRule="auto"/>
      <w:ind w:left="720"/>
      <w:contextualSpacing/>
    </w:pPr>
    <w:rPr>
      <w:rFonts w:ascii="Cambria" w:hAnsi="Cambria" w:cs="Times New Roman"/>
      <w:color w:val="auto"/>
      <w:sz w:val="28"/>
      <w:szCs w:val="28"/>
      <w:lang w:val="ru-RU" w:eastAsia="en-US" w:bidi="ar-SA"/>
    </w:rPr>
  </w:style>
  <w:style w:type="paragraph" w:styleId="afd">
    <w:name w:val="No Spacing"/>
    <w:uiPriority w:val="1"/>
    <w:qFormat/>
    <w:rsid w:val="00AA5655"/>
    <w:rPr>
      <w:rFonts w:ascii="Cambria" w:hAnsi="Cambria" w:cs="Times New Roman"/>
      <w:sz w:val="28"/>
      <w:szCs w:val="28"/>
      <w:lang w:val="ru-RU" w:eastAsia="en-US"/>
    </w:rPr>
  </w:style>
  <w:style w:type="paragraph" w:styleId="afe">
    <w:name w:val="header"/>
    <w:basedOn w:val="a"/>
    <w:link w:val="aff"/>
    <w:uiPriority w:val="99"/>
    <w:unhideWhenUsed/>
    <w:rsid w:val="00DC4968"/>
    <w:pPr>
      <w:tabs>
        <w:tab w:val="center" w:pos="4680"/>
        <w:tab w:val="right" w:pos="9360"/>
      </w:tabs>
    </w:pPr>
    <w:rPr>
      <w:rFonts w:cs="Mangal"/>
      <w:szCs w:val="21"/>
    </w:rPr>
  </w:style>
  <w:style w:type="paragraph" w:styleId="aff0">
    <w:name w:val="footer"/>
    <w:basedOn w:val="a"/>
    <w:link w:val="aff1"/>
    <w:uiPriority w:val="99"/>
    <w:unhideWhenUsed/>
    <w:rsid w:val="00DC4968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aff">
    <w:name w:val="Верхній колонтитул Знак"/>
    <w:basedOn w:val="a1"/>
    <w:link w:val="afe"/>
    <w:uiPriority w:val="99"/>
    <w:locked/>
    <w:rsid w:val="00DC4968"/>
    <w:rPr>
      <w:rFonts w:ascii="Liberation Serif;Times New Roma" w:hAnsi="Liberation Serif;Times New Roma" w:cs="Mangal"/>
      <w:color w:val="00000A"/>
      <w:sz w:val="21"/>
      <w:szCs w:val="21"/>
    </w:rPr>
  </w:style>
  <w:style w:type="character" w:customStyle="1" w:styleId="st">
    <w:name w:val="st"/>
    <w:basedOn w:val="a1"/>
    <w:rsid w:val="003B1DAF"/>
    <w:rPr>
      <w:rFonts w:cs="Times New Roman"/>
    </w:rPr>
  </w:style>
  <w:style w:type="character" w:customStyle="1" w:styleId="aff1">
    <w:name w:val="Нижній колонтитул Знак"/>
    <w:basedOn w:val="a1"/>
    <w:link w:val="aff0"/>
    <w:uiPriority w:val="99"/>
    <w:locked/>
    <w:rsid w:val="00DC4968"/>
    <w:rPr>
      <w:rFonts w:ascii="Liberation Serif;Times New Roma" w:hAnsi="Liberation Serif;Times New Roma" w:cs="Mangal"/>
      <w:color w:val="00000A"/>
      <w:sz w:val="21"/>
      <w:szCs w:val="21"/>
    </w:rPr>
  </w:style>
  <w:style w:type="paragraph" w:customStyle="1" w:styleId="aff2">
    <w:name w:val="Установа"/>
    <w:basedOn w:val="a"/>
    <w:rsid w:val="00C92005"/>
    <w:pPr>
      <w:keepNext/>
      <w:keepLines/>
      <w:widowControl/>
      <w:suppressAutoHyphens w:val="0"/>
      <w:overflowPunct/>
      <w:spacing w:before="120"/>
      <w:jc w:val="center"/>
    </w:pPr>
    <w:rPr>
      <w:rFonts w:ascii="Antiqua" w:hAnsi="Antiqua" w:cs="Antiqua"/>
      <w:b/>
      <w:bCs/>
      <w:i/>
      <w:iCs/>
      <w:caps/>
      <w:color w:val="auto"/>
      <w:sz w:val="48"/>
      <w:szCs w:val="48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01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E9BB1-12D7-4C65-9984-D87588AF04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6014A0-3C75-4D55-9EC0-1AD6623CCA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9CD991-984E-406A-A3FB-D86C6494B5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61C454-66AB-46E6-A1E3-1C1D488AE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3571</Words>
  <Characters>2036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2020-04-03T09:42:00Z</dcterms:created>
  <dcterms:modified xsi:type="dcterms:W3CDTF">2020-04-03T09:42:00Z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