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5479B1" w:rsidRDefault="003C6E6D" w:rsidP="008A1172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6E6D" w:rsidRPr="005479B1" w:rsidRDefault="003C6E6D" w:rsidP="00DC573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479B1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6F7840" w:rsidRPr="005479B1" w:rsidRDefault="003C6E6D" w:rsidP="006F7840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479B1">
        <w:rPr>
          <w:sz w:val="28"/>
          <w:szCs w:val="28"/>
          <w:lang w:val="uk-UA" w:eastAsia="ru-RU"/>
        </w:rPr>
        <w:t>на проект Закону України «</w:t>
      </w:r>
      <w:r w:rsidRPr="005479B1">
        <w:rPr>
          <w:sz w:val="28"/>
          <w:szCs w:val="28"/>
          <w:lang w:val="uk-UA"/>
        </w:rPr>
        <w:t xml:space="preserve">Про </w:t>
      </w:r>
      <w:r w:rsidR="006F7840" w:rsidRPr="005479B1">
        <w:rPr>
          <w:sz w:val="28"/>
          <w:szCs w:val="28"/>
          <w:lang w:val="uk-UA"/>
        </w:rPr>
        <w:t xml:space="preserve">внесення змін до Податкового кодексу України щодо покращення умов ведення господарської діяльності, </w:t>
      </w:r>
    </w:p>
    <w:p w:rsidR="003C6E6D" w:rsidRPr="005479B1" w:rsidRDefault="006F7840" w:rsidP="006F7840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479B1">
        <w:rPr>
          <w:sz w:val="28"/>
          <w:szCs w:val="28"/>
          <w:lang w:val="uk-UA"/>
        </w:rPr>
        <w:t>що здійснюється платниками єдиного податку</w:t>
      </w:r>
      <w:r w:rsidR="006F6047" w:rsidRPr="005479B1">
        <w:rPr>
          <w:sz w:val="28"/>
          <w:szCs w:val="28"/>
          <w:lang w:val="uk-UA"/>
        </w:rPr>
        <w:t>»</w:t>
      </w:r>
    </w:p>
    <w:p w:rsidR="008A1172" w:rsidRPr="005479B1" w:rsidRDefault="008A1172" w:rsidP="008A1172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3A2F71" w:rsidRPr="005479B1" w:rsidRDefault="003C6E6D" w:rsidP="006F7840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6F6047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</w:t>
      </w:r>
      <w:r w:rsidR="000220A5" w:rsidRPr="005479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6F6047" w:rsidRPr="005479B1">
        <w:rPr>
          <w:rFonts w:ascii="Times New Roman" w:eastAsia="Times New Roman" w:hAnsi="Times New Roman"/>
          <w:sz w:val="28"/>
          <w:szCs w:val="28"/>
          <w:lang w:eastAsia="ru-RU"/>
        </w:rPr>
        <w:t>о Податкового кодексу України</w:t>
      </w:r>
      <w:r w:rsidR="000220A5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20A5" w:rsidRPr="005479B1">
        <w:rPr>
          <w:rFonts w:ascii="Times New Roman" w:hAnsi="Times New Roman"/>
          <w:sz w:val="28"/>
          <w:szCs w:val="28"/>
        </w:rPr>
        <w:t>(далі – ПК)</w:t>
      </w:r>
      <w:r w:rsidR="006F7840" w:rsidRPr="005479B1">
        <w:rPr>
          <w:rFonts w:ascii="Times New Roman" w:hAnsi="Times New Roman"/>
          <w:sz w:val="28"/>
          <w:szCs w:val="28"/>
        </w:rPr>
        <w:t xml:space="preserve"> пропонується встановити, що реєстратори розрахункових операцій (далі – РРО) не застосовуються платниками єдиного податку 2 групи,</w:t>
      </w:r>
      <w:r w:rsidR="00644543" w:rsidRPr="005479B1">
        <w:rPr>
          <w:rFonts w:ascii="Times New Roman" w:hAnsi="Times New Roman"/>
          <w:sz w:val="28"/>
          <w:szCs w:val="28"/>
        </w:rPr>
        <w:t xml:space="preserve"> </w:t>
      </w:r>
      <w:r w:rsidR="006F7840" w:rsidRPr="005479B1">
        <w:rPr>
          <w:rFonts w:ascii="Times New Roman" w:hAnsi="Times New Roman"/>
          <w:sz w:val="28"/>
          <w:szCs w:val="28"/>
        </w:rPr>
        <w:t>3-4 груп (фізичні особи - підприємці) незалежно від обраного виду діяльності, обсяг доходу яких протягом календарного року не перевищує 4000000 гр</w:t>
      </w:r>
      <w:r w:rsidR="00E569F8">
        <w:rPr>
          <w:rFonts w:ascii="Times New Roman" w:hAnsi="Times New Roman"/>
          <w:sz w:val="28"/>
          <w:szCs w:val="28"/>
        </w:rPr>
        <w:t>н.</w:t>
      </w:r>
      <w:r w:rsidR="006F7840" w:rsidRPr="005479B1">
        <w:rPr>
          <w:rFonts w:ascii="Times New Roman" w:hAnsi="Times New Roman"/>
          <w:sz w:val="28"/>
          <w:szCs w:val="28"/>
        </w:rPr>
        <w:t xml:space="preserve">, </w:t>
      </w:r>
      <w:r w:rsidR="00E569F8">
        <w:rPr>
          <w:rFonts w:ascii="Times New Roman" w:hAnsi="Times New Roman"/>
          <w:sz w:val="28"/>
          <w:szCs w:val="28"/>
        </w:rPr>
        <w:t>у</w:t>
      </w:r>
      <w:r w:rsidR="006F7840" w:rsidRPr="005479B1">
        <w:rPr>
          <w:rFonts w:ascii="Times New Roman" w:hAnsi="Times New Roman"/>
          <w:sz w:val="28"/>
          <w:szCs w:val="28"/>
        </w:rPr>
        <w:t xml:space="preserve"> той час</w:t>
      </w:r>
      <w:r w:rsidR="00E569F8">
        <w:rPr>
          <w:rFonts w:ascii="Times New Roman" w:hAnsi="Times New Roman"/>
          <w:sz w:val="28"/>
          <w:szCs w:val="28"/>
        </w:rPr>
        <w:t>,</w:t>
      </w:r>
      <w:r w:rsidR="006F7840" w:rsidRPr="005479B1">
        <w:rPr>
          <w:rFonts w:ascii="Times New Roman" w:hAnsi="Times New Roman"/>
          <w:sz w:val="28"/>
          <w:szCs w:val="28"/>
        </w:rPr>
        <w:t xml:space="preserve"> як </w:t>
      </w:r>
      <w:r w:rsidR="002E4B21" w:rsidRPr="005479B1">
        <w:rPr>
          <w:rFonts w:ascii="Times New Roman" w:hAnsi="Times New Roman"/>
          <w:sz w:val="28"/>
          <w:szCs w:val="28"/>
        </w:rPr>
        <w:t>згідно із чинною нормою РРО не застосовуються лише платниками єдиного податку 1 групи (без урахування перехідного періоду, що передбачений п. 61 підрозділу 10 розділу ХХ ПК).</w:t>
      </w:r>
    </w:p>
    <w:p w:rsidR="00644543" w:rsidRPr="005479B1" w:rsidRDefault="00644543" w:rsidP="006445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>Прийняття проекту з</w:t>
      </w:r>
      <w:r w:rsidR="003C6E6D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гідно із пояснювальною запискою 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>до нього «дозволить удосконалити положення чинного податкового законодавства з метою покращення умов ведення господарської діяльності, що здійснюється платниками єдиного податку для підтримки економічної активності» (п. 6).</w:t>
      </w:r>
    </w:p>
    <w:p w:rsidR="003C6E6D" w:rsidRPr="005479B1" w:rsidRDefault="003C6E6D" w:rsidP="006445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проект, вважає за доцільне зауважити наступне.</w:t>
      </w:r>
    </w:p>
    <w:p w:rsidR="007D2FF8" w:rsidRPr="005479B1" w:rsidRDefault="007D2FF8" w:rsidP="007D2FF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A0B79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4A0B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Пропоновані у проекті зміни до п. 296.10 ст. 296 ПК вносяться до нечинної редакці</w:t>
      </w:r>
      <w:r w:rsidR="00D50908" w:rsidRPr="004A0B79">
        <w:rPr>
          <w:rFonts w:ascii="Times New Roman" w:eastAsia="Times New Roman" w:hAnsi="Times New Roman"/>
          <w:sz w:val="28"/>
          <w:szCs w:val="28"/>
          <w:lang w:eastAsia="ru-RU"/>
        </w:rPr>
        <w:t>ї цього пункту. Звертаємо увагу на те,</w:t>
      </w:r>
      <w:r w:rsidRPr="004A0B79">
        <w:rPr>
          <w:rFonts w:ascii="Times New Roman" w:eastAsia="Times New Roman" w:hAnsi="Times New Roman"/>
          <w:sz w:val="28"/>
          <w:szCs w:val="28"/>
          <w:lang w:eastAsia="ru-RU"/>
        </w:rPr>
        <w:t xml:space="preserve"> що редакція зазначеного пункту була змінена Законом України «</w:t>
      </w:r>
      <w:r w:rsidRPr="004A0B79">
        <w:rPr>
          <w:rStyle w:val="rvts23"/>
          <w:rFonts w:ascii="Times New Roman" w:hAnsi="Times New Roman"/>
          <w:sz w:val="28"/>
          <w:szCs w:val="28"/>
        </w:rPr>
        <w:t>Про внесення змін до Податкового кодексу України щодо детінізації розрахунків</w:t>
      </w:r>
      <w:r w:rsidRPr="005479B1">
        <w:rPr>
          <w:rStyle w:val="rvts23"/>
          <w:rFonts w:ascii="Times New Roman" w:hAnsi="Times New Roman"/>
          <w:sz w:val="28"/>
          <w:szCs w:val="28"/>
        </w:rPr>
        <w:t xml:space="preserve"> у сфері торгівлі і послуг» від </w:t>
      </w:r>
      <w:r w:rsidRPr="005479B1">
        <w:rPr>
          <w:rStyle w:val="rvts44"/>
          <w:rFonts w:ascii="Times New Roman" w:hAnsi="Times New Roman"/>
          <w:sz w:val="28"/>
          <w:szCs w:val="28"/>
        </w:rPr>
        <w:t>20.09.2019 № 129-IX.</w:t>
      </w:r>
    </w:p>
    <w:p w:rsidR="007D2FF8" w:rsidRPr="005479B1" w:rsidRDefault="007D2FF8" w:rsidP="007D2F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>Крім того, цим же Законом № 129-ІХ підрозділ 10 розділу ХХ ПК доповнено новим п. 61, яки</w:t>
      </w:r>
      <w:r w:rsidR="00030418" w:rsidRPr="005479B1">
        <w:rPr>
          <w:rFonts w:ascii="Times New Roman" w:eastAsia="Times New Roman" w:hAnsi="Times New Roman"/>
          <w:sz w:val="28"/>
          <w:szCs w:val="28"/>
          <w:lang w:eastAsia="ru-RU"/>
        </w:rPr>
        <w:t>й набрав чинності з 1 серпня 2020 року і яким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встановлений перехідний період для застосування РРО деякими платниками єдиного податку </w:t>
      </w:r>
      <w:r w:rsidR="00906580" w:rsidRPr="005479B1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в якому визначається інший, ніж у проекті, розмір граничного обсягу доходу для застосування РРО. </w:t>
      </w:r>
    </w:p>
    <w:p w:rsidR="009D005D" w:rsidRPr="004A0B79" w:rsidRDefault="002E4B21" w:rsidP="00193AE6">
      <w:pPr>
        <w:spacing w:after="0" w:line="240" w:lineRule="auto"/>
        <w:ind w:firstLine="709"/>
        <w:jc w:val="both"/>
        <w:rPr>
          <w:rFonts w:ascii="Times New Roman" w:eastAsia="font275" w:hAnsi="Times New Roman"/>
          <w:sz w:val="28"/>
          <w:szCs w:val="28"/>
        </w:rPr>
      </w:pPr>
      <w:r w:rsidRPr="005479B1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6498" w:rsidRPr="005479B1">
        <w:rPr>
          <w:rFonts w:ascii="Times New Roman" w:eastAsia="Times New Roman" w:hAnsi="Times New Roman"/>
          <w:sz w:val="28"/>
          <w:szCs w:val="28"/>
          <w:lang w:eastAsia="ru-RU"/>
        </w:rPr>
        <w:t>Зауважимо також, що, у</w:t>
      </w:r>
      <w:r w:rsidR="00D21BCD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1518" w:rsidRPr="005479B1">
        <w:rPr>
          <w:rFonts w:ascii="Times New Roman" w:eastAsia="font275" w:hAnsi="Times New Roman"/>
          <w:sz w:val="28"/>
          <w:szCs w:val="28"/>
        </w:rPr>
        <w:t xml:space="preserve">цілому не заперечуючи щодо необхідності удосконалення відповідних вимог щодо застосування РРО, </w:t>
      </w:r>
      <w:r w:rsidR="00D21BCD" w:rsidRPr="005479B1">
        <w:rPr>
          <w:rFonts w:ascii="Times New Roman" w:eastAsia="font275" w:hAnsi="Times New Roman"/>
          <w:sz w:val="28"/>
          <w:szCs w:val="28"/>
        </w:rPr>
        <w:t>у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 тому числі, </w:t>
      </w:r>
      <w:r w:rsidR="00D21BCD" w:rsidRPr="005479B1">
        <w:rPr>
          <w:rFonts w:ascii="Times New Roman" w:eastAsia="font275" w:hAnsi="Times New Roman"/>
          <w:sz w:val="28"/>
          <w:szCs w:val="28"/>
        </w:rPr>
        <w:t>у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 частині доцільності поширення </w:t>
      </w:r>
      <w:r w:rsidR="00E569F8">
        <w:rPr>
          <w:rFonts w:ascii="Times New Roman" w:eastAsia="font275" w:hAnsi="Times New Roman"/>
          <w:sz w:val="28"/>
          <w:szCs w:val="28"/>
        </w:rPr>
        <w:t xml:space="preserve">таких 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вимог на </w:t>
      </w:r>
      <w:r w:rsidR="00AB4BC3" w:rsidRPr="005479B1">
        <w:rPr>
          <w:rFonts w:ascii="Times New Roman" w:eastAsia="font275" w:hAnsi="Times New Roman"/>
          <w:sz w:val="28"/>
          <w:szCs w:val="28"/>
        </w:rPr>
        <w:t>деяких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 платників єдиного податку 2-</w:t>
      </w:r>
      <w:r w:rsidR="00B12308" w:rsidRPr="005479B1">
        <w:rPr>
          <w:rFonts w:ascii="Times New Roman" w:eastAsia="font275" w:hAnsi="Times New Roman"/>
          <w:sz w:val="28"/>
          <w:szCs w:val="28"/>
        </w:rPr>
        <w:t>4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 груп,</w:t>
      </w:r>
      <w:r w:rsidR="00193AE6" w:rsidRPr="005479B1">
        <w:rPr>
          <w:rFonts w:ascii="Times New Roman" w:eastAsia="font275" w:hAnsi="Times New Roman"/>
          <w:sz w:val="28"/>
          <w:szCs w:val="28"/>
        </w:rPr>
        <w:t xml:space="preserve"> разом із тим, </w:t>
      </w:r>
      <w:r w:rsidR="00530688" w:rsidRPr="005479B1">
        <w:rPr>
          <w:rFonts w:ascii="Times New Roman" w:eastAsia="font275" w:hAnsi="Times New Roman"/>
          <w:sz w:val="28"/>
          <w:szCs w:val="28"/>
        </w:rPr>
        <w:t xml:space="preserve">на наш погляд, </w:t>
      </w:r>
      <w:r w:rsidR="00E51518" w:rsidRPr="005479B1">
        <w:rPr>
          <w:rFonts w:ascii="Times New Roman" w:eastAsia="font275" w:hAnsi="Times New Roman"/>
          <w:sz w:val="28"/>
          <w:szCs w:val="28"/>
        </w:rPr>
        <w:t xml:space="preserve">встановлення граничного обсягу </w:t>
      </w:r>
      <w:r w:rsidR="00D21BCD" w:rsidRPr="005479B1">
        <w:rPr>
          <w:rFonts w:ascii="Times New Roman" w:eastAsia="font275" w:hAnsi="Times New Roman"/>
          <w:sz w:val="28"/>
          <w:szCs w:val="28"/>
        </w:rPr>
        <w:t xml:space="preserve">доходу </w:t>
      </w:r>
      <w:r w:rsidR="00E51518" w:rsidRPr="005479B1">
        <w:rPr>
          <w:rFonts w:ascii="Times New Roman" w:eastAsia="font275" w:hAnsi="Times New Roman"/>
          <w:sz w:val="28"/>
          <w:szCs w:val="28"/>
        </w:rPr>
        <w:t>на пропонованому у проекті рівні</w:t>
      </w:r>
      <w:r w:rsidR="00530688" w:rsidRPr="005479B1">
        <w:rPr>
          <w:rFonts w:ascii="Times New Roman" w:eastAsia="font275" w:hAnsi="Times New Roman"/>
          <w:sz w:val="28"/>
          <w:szCs w:val="28"/>
        </w:rPr>
        <w:t>, без запровадження інших альтернативних механізмі</w:t>
      </w:r>
      <w:r w:rsidR="00B12308" w:rsidRPr="005479B1">
        <w:rPr>
          <w:rFonts w:ascii="Times New Roman" w:eastAsia="font275" w:hAnsi="Times New Roman"/>
          <w:sz w:val="28"/>
          <w:szCs w:val="28"/>
        </w:rPr>
        <w:t>в</w:t>
      </w:r>
      <w:r w:rsidR="00530688" w:rsidRPr="005479B1">
        <w:rPr>
          <w:rFonts w:ascii="Times New Roman" w:eastAsia="font275" w:hAnsi="Times New Roman"/>
          <w:sz w:val="28"/>
          <w:szCs w:val="28"/>
        </w:rPr>
        <w:t>,</w:t>
      </w:r>
      <w:r w:rsidR="00E51518" w:rsidRPr="005479B1">
        <w:rPr>
          <w:rFonts w:ascii="Times New Roman" w:eastAsia="font275" w:hAnsi="Times New Roman"/>
          <w:sz w:val="28"/>
          <w:szCs w:val="28"/>
        </w:rPr>
        <w:t xml:space="preserve"> </w:t>
      </w:r>
      <w:r w:rsidR="00EF6498" w:rsidRPr="005479B1">
        <w:rPr>
          <w:rFonts w:ascii="Times New Roman" w:eastAsia="font275" w:hAnsi="Times New Roman"/>
          <w:sz w:val="28"/>
          <w:szCs w:val="28"/>
        </w:rPr>
        <w:t xml:space="preserve">не </w:t>
      </w:r>
      <w:r w:rsidR="00E51518" w:rsidRPr="005479B1">
        <w:rPr>
          <w:rFonts w:ascii="Times New Roman" w:eastAsia="font275" w:hAnsi="Times New Roman"/>
          <w:sz w:val="28"/>
          <w:szCs w:val="28"/>
        </w:rPr>
        <w:t xml:space="preserve">сприятиме детінізації розрахунків у сфері </w:t>
      </w:r>
      <w:r w:rsidR="00E51518" w:rsidRPr="005479B1">
        <w:rPr>
          <w:rFonts w:ascii="Times New Roman" w:eastAsia="font275" w:hAnsi="Times New Roman"/>
          <w:sz w:val="28"/>
          <w:szCs w:val="28"/>
        </w:rPr>
        <w:lastRenderedPageBreak/>
        <w:t xml:space="preserve">торгівлі та </w:t>
      </w:r>
      <w:r w:rsidR="00E51518" w:rsidRPr="004A0B79">
        <w:rPr>
          <w:rFonts w:ascii="Times New Roman" w:eastAsia="font275" w:hAnsi="Times New Roman"/>
          <w:sz w:val="28"/>
          <w:szCs w:val="28"/>
        </w:rPr>
        <w:t>послуг</w:t>
      </w:r>
      <w:r w:rsidR="0065785C" w:rsidRPr="004A0B79">
        <w:rPr>
          <w:rFonts w:ascii="Times New Roman" w:eastAsia="font275" w:hAnsi="Times New Roman"/>
          <w:sz w:val="28"/>
          <w:szCs w:val="28"/>
        </w:rPr>
        <w:t xml:space="preserve">, </w:t>
      </w:r>
      <w:r w:rsidR="00530688" w:rsidRPr="004A0B79">
        <w:rPr>
          <w:rFonts w:ascii="Times New Roman" w:eastAsia="font275" w:hAnsi="Times New Roman"/>
          <w:sz w:val="28"/>
          <w:szCs w:val="28"/>
        </w:rPr>
        <w:t xml:space="preserve">яка використовується, </w:t>
      </w:r>
      <w:r w:rsidR="00D21BCD" w:rsidRPr="004A0B79">
        <w:rPr>
          <w:rFonts w:ascii="Times New Roman" w:eastAsia="font275" w:hAnsi="Times New Roman"/>
          <w:sz w:val="28"/>
          <w:szCs w:val="28"/>
        </w:rPr>
        <w:t>у</w:t>
      </w:r>
      <w:r w:rsidR="00530688" w:rsidRPr="004A0B79">
        <w:rPr>
          <w:rFonts w:ascii="Times New Roman" w:eastAsia="font275" w:hAnsi="Times New Roman"/>
          <w:sz w:val="28"/>
          <w:szCs w:val="28"/>
        </w:rPr>
        <w:t xml:space="preserve"> тому числі, для </w:t>
      </w:r>
      <w:r w:rsidR="0065785C" w:rsidRPr="004A0B79">
        <w:rPr>
          <w:rFonts w:ascii="Times New Roman" w:eastAsia="font275" w:hAnsi="Times New Roman"/>
          <w:sz w:val="28"/>
          <w:szCs w:val="28"/>
        </w:rPr>
        <w:t>«мінімізації» податків.</w:t>
      </w:r>
      <w:r w:rsidR="00AB4BC3" w:rsidRPr="004A0B79">
        <w:rPr>
          <w:rFonts w:ascii="Times New Roman" w:eastAsia="font275" w:hAnsi="Times New Roman"/>
          <w:sz w:val="28"/>
          <w:szCs w:val="28"/>
        </w:rPr>
        <w:t xml:space="preserve"> При цьому</w:t>
      </w:r>
      <w:r w:rsidR="00D50908" w:rsidRPr="004A0B79">
        <w:rPr>
          <w:rFonts w:ascii="Times New Roman" w:eastAsia="font275" w:hAnsi="Times New Roman"/>
          <w:sz w:val="28"/>
          <w:szCs w:val="28"/>
        </w:rPr>
        <w:t>,</w:t>
      </w:r>
      <w:r w:rsidR="00AB4BC3" w:rsidRPr="004A0B79">
        <w:rPr>
          <w:rFonts w:ascii="Times New Roman" w:eastAsia="font275" w:hAnsi="Times New Roman"/>
          <w:sz w:val="28"/>
          <w:szCs w:val="28"/>
        </w:rPr>
        <w:t xml:space="preserve"> зазначимо, що у проекті відсутнє належне обґрунтування пропонованого граничного обсягу </w:t>
      </w:r>
      <w:r w:rsidR="00E569F8" w:rsidRPr="004A0B79">
        <w:rPr>
          <w:rFonts w:ascii="Times New Roman" w:eastAsia="font275" w:hAnsi="Times New Roman"/>
          <w:sz w:val="28"/>
          <w:szCs w:val="28"/>
        </w:rPr>
        <w:t xml:space="preserve">доходу </w:t>
      </w:r>
      <w:r w:rsidR="0013457F" w:rsidRPr="004A0B79">
        <w:rPr>
          <w:rFonts w:ascii="Times New Roman" w:eastAsia="font275" w:hAnsi="Times New Roman"/>
          <w:sz w:val="28"/>
          <w:szCs w:val="28"/>
        </w:rPr>
        <w:t xml:space="preserve">саме </w:t>
      </w:r>
      <w:r w:rsidR="00AB4BC3" w:rsidRPr="004A0B79">
        <w:rPr>
          <w:rFonts w:ascii="Times New Roman" w:eastAsia="font275" w:hAnsi="Times New Roman"/>
          <w:sz w:val="28"/>
          <w:szCs w:val="28"/>
        </w:rPr>
        <w:t>на рівні 4 млн. гр</w:t>
      </w:r>
      <w:r w:rsidR="00E569F8" w:rsidRPr="004A0B79">
        <w:rPr>
          <w:rFonts w:ascii="Times New Roman" w:eastAsia="font275" w:hAnsi="Times New Roman"/>
          <w:sz w:val="28"/>
          <w:szCs w:val="28"/>
        </w:rPr>
        <w:t>ивень</w:t>
      </w:r>
      <w:r w:rsidR="00AB4BC3" w:rsidRPr="004A0B79">
        <w:rPr>
          <w:rFonts w:ascii="Times New Roman" w:eastAsia="font275" w:hAnsi="Times New Roman"/>
          <w:sz w:val="28"/>
          <w:szCs w:val="28"/>
        </w:rPr>
        <w:t>.</w:t>
      </w:r>
    </w:p>
    <w:p w:rsidR="00943C19" w:rsidRPr="005479B1" w:rsidRDefault="00E30B54" w:rsidP="00AB4BC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79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Pr="004A0B79">
        <w:rPr>
          <w:rFonts w:ascii="Times New Roman" w:eastAsia="Times New Roman" w:hAnsi="Times New Roman"/>
          <w:sz w:val="28"/>
          <w:szCs w:val="28"/>
          <w:lang w:eastAsia="ru-RU"/>
        </w:rPr>
        <w:t xml:space="preserve"> У цілому зауважимо, що питання застосування РРО належить до предмету регулювання Закону України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застосування реєстраторів розрахункових операцій у сфері торгівлі, громадського харчування та послуг», як спеціального акту, а тому відповідні положення, з точки зору систематизації нормативних положень, на наш погляд, юридично коректніше викладати саме у вказаному Законі, а не у ПК.</w:t>
      </w:r>
    </w:p>
    <w:p w:rsidR="00E85619" w:rsidRDefault="00AB4BC3" w:rsidP="00027F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79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 </w:t>
      </w:r>
      <w:r w:rsidR="0021788C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Викликають застереження положення </w:t>
      </w:r>
      <w:proofErr w:type="spellStart"/>
      <w:r w:rsidR="0021788C" w:rsidRPr="005479B1">
        <w:rPr>
          <w:rFonts w:ascii="Times New Roman" w:eastAsia="Times New Roman" w:hAnsi="Times New Roman"/>
          <w:sz w:val="28"/>
          <w:szCs w:val="28"/>
          <w:lang w:eastAsia="ru-RU"/>
        </w:rPr>
        <w:t>п.п</w:t>
      </w:r>
      <w:proofErr w:type="spellEnd"/>
      <w:r w:rsidR="0021788C" w:rsidRPr="005479B1">
        <w:rPr>
          <w:rFonts w:ascii="Times New Roman" w:eastAsia="Times New Roman" w:hAnsi="Times New Roman"/>
          <w:sz w:val="28"/>
          <w:szCs w:val="28"/>
          <w:lang w:eastAsia="ru-RU"/>
        </w:rPr>
        <w:t>. 2-3 розділу II проекту, оскільки</w:t>
      </w:r>
      <w:r w:rsidR="00E85619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B1756B">
        <w:rPr>
          <w:rFonts w:ascii="Times New Roman" w:eastAsia="Times New Roman" w:hAnsi="Times New Roman"/>
          <w:sz w:val="28"/>
          <w:szCs w:val="28"/>
          <w:lang w:eastAsia="ru-RU"/>
        </w:rPr>
        <w:t xml:space="preserve">по-перше, </w:t>
      </w:r>
      <w:r w:rsidR="00E85619">
        <w:rPr>
          <w:rFonts w:ascii="Times New Roman" w:eastAsia="Times New Roman" w:hAnsi="Times New Roman"/>
          <w:sz w:val="28"/>
          <w:szCs w:val="28"/>
          <w:lang w:eastAsia="ru-RU"/>
        </w:rPr>
        <w:t>незрозумілим видається зміст відповідних приписів</w:t>
      </w:r>
      <w:r w:rsidR="00B1756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85619">
        <w:rPr>
          <w:rFonts w:ascii="Times New Roman" w:eastAsia="Times New Roman" w:hAnsi="Times New Roman"/>
          <w:sz w:val="28"/>
          <w:szCs w:val="28"/>
          <w:lang w:eastAsia="ru-RU"/>
        </w:rPr>
        <w:t>зокрема, п. 2; по-друге, перегляд судових рішень на «підставі законодавчих актів України, змінених цим Законом»</w:t>
      </w:r>
      <w:r w:rsidR="00B1756B">
        <w:rPr>
          <w:rFonts w:ascii="Times New Roman" w:eastAsia="Times New Roman" w:hAnsi="Times New Roman"/>
          <w:sz w:val="28"/>
          <w:szCs w:val="28"/>
          <w:lang w:eastAsia="ru-RU"/>
        </w:rPr>
        <w:t xml:space="preserve"> є неможливим</w:t>
      </w:r>
      <w:r w:rsidR="00E85619">
        <w:rPr>
          <w:rFonts w:ascii="Times New Roman" w:eastAsia="Times New Roman" w:hAnsi="Times New Roman"/>
          <w:sz w:val="28"/>
          <w:szCs w:val="28"/>
          <w:lang w:eastAsia="ru-RU"/>
        </w:rPr>
        <w:t xml:space="preserve"> (п. 3); по-третє, незрозуміло, про які законодавчі акти, змінені цим Законом чи у редакції цього Закону, йдеться, зважаючи на те, що проектом пропонуються зміни лише до ПК.</w:t>
      </w:r>
    </w:p>
    <w:p w:rsidR="00AA5D89" w:rsidRPr="005479B1" w:rsidRDefault="00AA5D89" w:rsidP="00027F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51494844"/>
      <w:r w:rsidRPr="005479B1">
        <w:rPr>
          <w:rFonts w:ascii="Times New Roman" w:eastAsia="Times New Roman" w:hAnsi="Times New Roman"/>
          <w:b/>
          <w:sz w:val="28"/>
          <w:szCs w:val="28"/>
          <w:lang w:eastAsia="ru-RU"/>
        </w:rPr>
        <w:t>5.</w:t>
      </w:r>
      <w:r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У проекті пропонуються зміни лише до одного п. 296.10 ст. 296 ПК, що і слід було б відобразити у назві проекту.</w:t>
      </w:r>
      <w:r w:rsidR="005479B1" w:rsidRPr="005479B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Також у назві проекту потребує конкретизації його предмет, виходячи із змісту внесеної законодавчої пропозиції.</w:t>
      </w:r>
    </w:p>
    <w:p w:rsidR="003C6E6D" w:rsidRPr="005479B1" w:rsidRDefault="00AA5D89" w:rsidP="00644543">
      <w:pPr>
        <w:pStyle w:val="a4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79B1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644543" w:rsidRPr="005479B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44543" w:rsidRPr="005479B1">
        <w:rPr>
          <w:rFonts w:ascii="Times New Roman" w:hAnsi="Times New Roman" w:cs="Times New Roman"/>
          <w:sz w:val="28"/>
          <w:szCs w:val="28"/>
          <w:lang w:val="uk-UA"/>
        </w:rPr>
        <w:t xml:space="preserve"> Враховуючи, </w:t>
      </w:r>
      <w:r w:rsidR="003C6E6D" w:rsidRPr="005479B1">
        <w:rPr>
          <w:rFonts w:ascii="Times New Roman" w:hAnsi="Times New Roman" w:cs="Times New Roman"/>
          <w:sz w:val="28"/>
          <w:szCs w:val="28"/>
          <w:lang w:val="uk-UA"/>
        </w:rPr>
        <w:t xml:space="preserve">що за змістом відповідних положень Конституції України (ст. 116) та Закону України «Про Кабінет Міністрів України» забезпечення проведення фінансової, цінової, податкової політики належить до повноважень Кабінету Міністрів України, </w:t>
      </w:r>
      <w:r w:rsidR="003C6E6D" w:rsidRPr="005479B1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  <w:bookmarkEnd w:id="1"/>
    </w:p>
    <w:p w:rsidR="003C6E6D" w:rsidRPr="005479B1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BEE" w:rsidRPr="005479B1" w:rsidRDefault="00486BEE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E6D" w:rsidRPr="005479B1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479B1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3C6E6D" w:rsidRPr="005479B1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C6E6D" w:rsidRPr="005479B1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7453D" w:rsidRPr="005479B1" w:rsidRDefault="003C6E6D" w:rsidP="00A64660">
      <w:pPr>
        <w:spacing w:after="0" w:line="240" w:lineRule="auto"/>
        <w:ind w:firstLine="709"/>
        <w:jc w:val="both"/>
      </w:pPr>
      <w:proofErr w:type="spellStart"/>
      <w:r w:rsidRPr="005479B1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5479B1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  <w:r w:rsidR="00943C19" w:rsidRPr="005479B1">
        <w:rPr>
          <w:rFonts w:ascii="Times New Roman" w:eastAsia="Times New Roman" w:hAnsi="Times New Roman"/>
          <w:sz w:val="20"/>
          <w:szCs w:val="20"/>
          <w:lang w:eastAsia="uk-UA"/>
        </w:rPr>
        <w:t>,  Є. Гришко</w:t>
      </w:r>
    </w:p>
    <w:sectPr w:rsidR="0067453D" w:rsidRPr="005479B1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864" w:rsidRDefault="00405864" w:rsidP="003C6E6D">
      <w:pPr>
        <w:spacing w:after="0" w:line="240" w:lineRule="auto"/>
      </w:pPr>
      <w:r>
        <w:separator/>
      </w:r>
    </w:p>
  </w:endnote>
  <w:endnote w:type="continuationSeparator" w:id="0">
    <w:p w:rsidR="00405864" w:rsidRDefault="00405864" w:rsidP="003C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275">
    <w:charset w:val="AC"/>
    <w:family w:val="auto"/>
    <w:pitch w:val="variable"/>
    <w:sig w:usb0="00001000" w:usb1="00000004" w:usb2="00000004" w:usb3="00002000" w:csb0="00001000" w:csb1="01401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864" w:rsidRDefault="00405864" w:rsidP="003C6E6D">
      <w:pPr>
        <w:spacing w:after="0" w:line="240" w:lineRule="auto"/>
      </w:pPr>
      <w:r>
        <w:separator/>
      </w:r>
    </w:p>
  </w:footnote>
  <w:footnote w:type="continuationSeparator" w:id="0">
    <w:p w:rsidR="00405864" w:rsidRDefault="00405864" w:rsidP="003C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BD037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7554B">
      <w:rPr>
        <w:noProof/>
      </w:rPr>
      <w:t>2</w:t>
    </w:r>
    <w:r>
      <w:rPr>
        <w:noProof/>
      </w:rPr>
      <w:fldChar w:fldCharType="end"/>
    </w:r>
  </w:p>
  <w:p w:rsidR="00F043E0" w:rsidRDefault="0040586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BD037D" w:rsidP="006F784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6F7840" w:rsidRPr="006F7840">
      <w:rPr>
        <w:rFonts w:ascii="Times New Roman" w:eastAsia="Times New Roman" w:hAnsi="Times New Roman"/>
        <w:sz w:val="20"/>
        <w:szCs w:val="20"/>
        <w:lang w:val="ru-RU" w:eastAsia="ru-RU"/>
      </w:rPr>
      <w:t xml:space="preserve">3309 </w:t>
    </w:r>
    <w:proofErr w:type="spellStart"/>
    <w:r w:rsidR="006F7840" w:rsidRPr="006F7840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6F7840" w:rsidRPr="006F7840">
      <w:rPr>
        <w:rFonts w:ascii="Times New Roman" w:eastAsia="Times New Roman" w:hAnsi="Times New Roman"/>
        <w:sz w:val="20"/>
        <w:szCs w:val="20"/>
        <w:lang w:val="ru-RU" w:eastAsia="ru-RU"/>
      </w:rPr>
      <w:t xml:space="preserve"> 06.04.2020</w:t>
    </w:r>
  </w:p>
  <w:p w:rsidR="00F043E0" w:rsidRDefault="00BD037D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6F7840">
      <w:rPr>
        <w:rFonts w:ascii="Times New Roman" w:eastAsia="Times New Roman" w:hAnsi="Times New Roman"/>
        <w:sz w:val="20"/>
        <w:szCs w:val="20"/>
        <w:lang w:eastAsia="ru-RU"/>
      </w:rPr>
      <w:t>ий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депутат України</w:t>
    </w:r>
  </w:p>
  <w:p w:rsidR="00F043E0" w:rsidRDefault="006F7840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О.</w:t>
    </w:r>
    <w:r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r w:rsidRPr="006F7840">
      <w:rPr>
        <w:rFonts w:ascii="Times New Roman" w:eastAsia="Times New Roman" w:hAnsi="Times New Roman"/>
        <w:sz w:val="20"/>
        <w:szCs w:val="20"/>
        <w:lang w:eastAsia="ru-RU"/>
      </w:rPr>
      <w:t>Ковальов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6D"/>
    <w:rsid w:val="000220A5"/>
    <w:rsid w:val="00027FB6"/>
    <w:rsid w:val="00030118"/>
    <w:rsid w:val="00030418"/>
    <w:rsid w:val="00056BFB"/>
    <w:rsid w:val="00083433"/>
    <w:rsid w:val="000A23F9"/>
    <w:rsid w:val="000E6957"/>
    <w:rsid w:val="00111A25"/>
    <w:rsid w:val="0013457F"/>
    <w:rsid w:val="00135F3E"/>
    <w:rsid w:val="00172822"/>
    <w:rsid w:val="00193AE6"/>
    <w:rsid w:val="001A41B0"/>
    <w:rsid w:val="002002E0"/>
    <w:rsid w:val="0021788C"/>
    <w:rsid w:val="00237934"/>
    <w:rsid w:val="002C3A1F"/>
    <w:rsid w:val="002D2D64"/>
    <w:rsid w:val="002D64F5"/>
    <w:rsid w:val="002E4B21"/>
    <w:rsid w:val="00321FC6"/>
    <w:rsid w:val="00357F68"/>
    <w:rsid w:val="00377E66"/>
    <w:rsid w:val="003A2F71"/>
    <w:rsid w:val="003A49E7"/>
    <w:rsid w:val="003C6E6D"/>
    <w:rsid w:val="003D23C2"/>
    <w:rsid w:val="00405864"/>
    <w:rsid w:val="00435514"/>
    <w:rsid w:val="00436A5A"/>
    <w:rsid w:val="00486BEE"/>
    <w:rsid w:val="0049167C"/>
    <w:rsid w:val="004A0B79"/>
    <w:rsid w:val="004B19F8"/>
    <w:rsid w:val="004D6585"/>
    <w:rsid w:val="004F6BD0"/>
    <w:rsid w:val="00500FB9"/>
    <w:rsid w:val="00530688"/>
    <w:rsid w:val="005336D3"/>
    <w:rsid w:val="005479B1"/>
    <w:rsid w:val="00564807"/>
    <w:rsid w:val="005A0047"/>
    <w:rsid w:val="005E6C61"/>
    <w:rsid w:val="00644543"/>
    <w:rsid w:val="0065785C"/>
    <w:rsid w:val="00683FB2"/>
    <w:rsid w:val="006A0159"/>
    <w:rsid w:val="006A7AC5"/>
    <w:rsid w:val="006E4C96"/>
    <w:rsid w:val="006E526C"/>
    <w:rsid w:val="006F6047"/>
    <w:rsid w:val="006F7840"/>
    <w:rsid w:val="00741402"/>
    <w:rsid w:val="007B383D"/>
    <w:rsid w:val="007C4185"/>
    <w:rsid w:val="007C4533"/>
    <w:rsid w:val="007D2FF8"/>
    <w:rsid w:val="0086352C"/>
    <w:rsid w:val="0087554B"/>
    <w:rsid w:val="00890876"/>
    <w:rsid w:val="008A1172"/>
    <w:rsid w:val="008A5C4C"/>
    <w:rsid w:val="008A62EF"/>
    <w:rsid w:val="00906580"/>
    <w:rsid w:val="00943C19"/>
    <w:rsid w:val="00987CDA"/>
    <w:rsid w:val="00990211"/>
    <w:rsid w:val="00995EB0"/>
    <w:rsid w:val="009A1482"/>
    <w:rsid w:val="009D005D"/>
    <w:rsid w:val="009E32E3"/>
    <w:rsid w:val="00A227A3"/>
    <w:rsid w:val="00A24FDA"/>
    <w:rsid w:val="00A55934"/>
    <w:rsid w:val="00A64660"/>
    <w:rsid w:val="00A76D31"/>
    <w:rsid w:val="00AA5D89"/>
    <w:rsid w:val="00AB4BC3"/>
    <w:rsid w:val="00AF5841"/>
    <w:rsid w:val="00B02BA1"/>
    <w:rsid w:val="00B12308"/>
    <w:rsid w:val="00B145E7"/>
    <w:rsid w:val="00B1756B"/>
    <w:rsid w:val="00BD037D"/>
    <w:rsid w:val="00BD1FCC"/>
    <w:rsid w:val="00BD2066"/>
    <w:rsid w:val="00C82211"/>
    <w:rsid w:val="00C910D9"/>
    <w:rsid w:val="00CA20D8"/>
    <w:rsid w:val="00CC1987"/>
    <w:rsid w:val="00CF0562"/>
    <w:rsid w:val="00D21BCD"/>
    <w:rsid w:val="00D41CA4"/>
    <w:rsid w:val="00D50908"/>
    <w:rsid w:val="00D60D94"/>
    <w:rsid w:val="00DC5739"/>
    <w:rsid w:val="00DD5309"/>
    <w:rsid w:val="00DE426D"/>
    <w:rsid w:val="00E30A18"/>
    <w:rsid w:val="00E30B54"/>
    <w:rsid w:val="00E41CC6"/>
    <w:rsid w:val="00E51518"/>
    <w:rsid w:val="00E569F8"/>
    <w:rsid w:val="00E85619"/>
    <w:rsid w:val="00EF6498"/>
    <w:rsid w:val="00F03414"/>
    <w:rsid w:val="00F05278"/>
    <w:rsid w:val="00F2599D"/>
    <w:rsid w:val="00F4437B"/>
    <w:rsid w:val="00FF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E6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41C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3C6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C6E6D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a3">
    <w:name w:val="Основний текст Знак"/>
    <w:link w:val="a4"/>
    <w:locked/>
    <w:rsid w:val="003C6E6D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3C6E6D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1">
    <w:name w:val="Основний текст Знак1"/>
    <w:basedOn w:val="a0"/>
    <w:uiPriority w:val="99"/>
    <w:semiHidden/>
    <w:rsid w:val="003C6E6D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3C6E6D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3C6E6D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3C6E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C6E6D"/>
    <w:rPr>
      <w:rFonts w:ascii="Calibri" w:eastAsia="Calibri" w:hAnsi="Calibri" w:cs="Times New Roman"/>
    </w:rPr>
  </w:style>
  <w:style w:type="character" w:customStyle="1" w:styleId="rvts0">
    <w:name w:val="rvts0"/>
    <w:rsid w:val="00A55934"/>
  </w:style>
  <w:style w:type="paragraph" w:styleId="a9">
    <w:name w:val="List Paragraph"/>
    <w:basedOn w:val="a"/>
    <w:uiPriority w:val="34"/>
    <w:qFormat/>
    <w:rsid w:val="00A55934"/>
    <w:pPr>
      <w:ind w:left="720"/>
      <w:contextualSpacing/>
    </w:pPr>
  </w:style>
  <w:style w:type="character" w:customStyle="1" w:styleId="st42">
    <w:name w:val="st42"/>
    <w:uiPriority w:val="99"/>
    <w:rsid w:val="00B02BA1"/>
    <w:rPr>
      <w:rFonts w:ascii="Times New Roman" w:hAnsi="Times New Roman"/>
      <w:color w:val="000000"/>
    </w:rPr>
  </w:style>
  <w:style w:type="character" w:customStyle="1" w:styleId="10">
    <w:name w:val="Заголовок 1 Знак"/>
    <w:basedOn w:val="a0"/>
    <w:link w:val="1"/>
    <w:uiPriority w:val="9"/>
    <w:rsid w:val="00D41C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vts23">
    <w:name w:val="rvts23"/>
    <w:basedOn w:val="a0"/>
    <w:rsid w:val="00943C19"/>
  </w:style>
  <w:style w:type="character" w:customStyle="1" w:styleId="rvts44">
    <w:name w:val="rvts44"/>
    <w:basedOn w:val="a0"/>
    <w:rsid w:val="007D2FF8"/>
  </w:style>
  <w:style w:type="paragraph" w:styleId="aa">
    <w:name w:val="Balloon Text"/>
    <w:basedOn w:val="a"/>
    <w:link w:val="ab"/>
    <w:uiPriority w:val="99"/>
    <w:semiHidden/>
    <w:unhideWhenUsed/>
    <w:rsid w:val="00083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8343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2468</Words>
  <Characters>1407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2020-09-25T09:27:00Z</dcterms:created>
  <dcterms:modified xsi:type="dcterms:W3CDTF">2020-09-25T09:27:00Z</dcterms:modified>
</cp:coreProperties>
</file>