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117" w:rsidRDefault="00185117" w:rsidP="00185117">
      <w:pPr>
        <w:spacing w:line="240" w:lineRule="auto"/>
        <w:ind w:left="113" w:right="113" w:firstLine="567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>Порівняльна таблиця</w:t>
      </w:r>
    </w:p>
    <w:p w:rsidR="00CA200C" w:rsidRDefault="00CA200C" w:rsidP="00185117">
      <w:pPr>
        <w:spacing w:line="240" w:lineRule="auto"/>
        <w:ind w:left="113" w:right="113" w:firstLine="567"/>
        <w:jc w:val="center"/>
        <w:rPr>
          <w:rFonts w:ascii="Times New Roman" w:hAnsi="Times New Roman"/>
          <w:b/>
          <w:sz w:val="28"/>
        </w:rPr>
      </w:pPr>
    </w:p>
    <w:p w:rsidR="00844426" w:rsidRDefault="00185117" w:rsidP="00CA20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MS Mincho" w:hAnsi="Times New Roman"/>
          <w:b/>
          <w:sz w:val="28"/>
          <w:szCs w:val="28"/>
        </w:rPr>
        <w:t>до проекту Закону України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 внесення змін до Податкового кодексу України щодо</w:t>
      </w:r>
      <w:r w:rsidR="00844426" w:rsidRPr="009D2C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3487">
        <w:rPr>
          <w:rFonts w:ascii="Times New Roman" w:hAnsi="Times New Roman" w:cs="Times New Roman"/>
          <w:b/>
          <w:sz w:val="28"/>
          <w:szCs w:val="28"/>
        </w:rPr>
        <w:t>державної підтримки осіб</w:t>
      </w:r>
      <w:r w:rsidR="0098772D">
        <w:rPr>
          <w:rFonts w:ascii="Times New Roman" w:hAnsi="Times New Roman" w:cs="Times New Roman"/>
          <w:b/>
          <w:sz w:val="28"/>
          <w:szCs w:val="28"/>
        </w:rPr>
        <w:t>, що постраждали</w:t>
      </w:r>
      <w:r w:rsidR="00844426" w:rsidRPr="009D2C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72D">
        <w:rPr>
          <w:rFonts w:ascii="Times New Roman" w:hAnsi="Times New Roman" w:cs="Times New Roman"/>
          <w:b/>
          <w:sz w:val="28"/>
          <w:szCs w:val="28"/>
        </w:rPr>
        <w:t>внаслідок епідемії</w:t>
      </w:r>
      <w:r w:rsidR="00844426" w:rsidRPr="009D2CD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44426" w:rsidRPr="009D2CDD">
        <w:rPr>
          <w:rFonts w:ascii="Times New Roman" w:hAnsi="Times New Roman" w:cs="Times New Roman"/>
          <w:b/>
          <w:sz w:val="28"/>
          <w:szCs w:val="28"/>
        </w:rPr>
        <w:t>коронавірусної</w:t>
      </w:r>
      <w:proofErr w:type="spellEnd"/>
      <w:r w:rsidR="00844426" w:rsidRPr="009D2CDD">
        <w:rPr>
          <w:rFonts w:ascii="Times New Roman" w:hAnsi="Times New Roman" w:cs="Times New Roman"/>
          <w:b/>
          <w:sz w:val="28"/>
          <w:szCs w:val="28"/>
        </w:rPr>
        <w:t xml:space="preserve"> хвороби (COVID-19)</w:t>
      </w:r>
    </w:p>
    <w:p w:rsidR="00CA200C" w:rsidRPr="009D2CDD" w:rsidRDefault="00CA200C" w:rsidP="00CA20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564"/>
        <w:gridCol w:w="7564"/>
      </w:tblGrid>
      <w:tr w:rsidR="00185117" w:rsidRPr="009D2CDD" w:rsidTr="00844426">
        <w:tc>
          <w:tcPr>
            <w:tcW w:w="7564" w:type="dxa"/>
          </w:tcPr>
          <w:p w:rsidR="00185117" w:rsidRPr="00616D65" w:rsidRDefault="00185117" w:rsidP="001851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564" w:type="dxa"/>
          </w:tcPr>
          <w:p w:rsidR="00185117" w:rsidRPr="00185117" w:rsidRDefault="00185117" w:rsidP="001851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5117">
              <w:rPr>
                <w:rFonts w:ascii="Times New Roman" w:hAnsi="Times New Roman" w:cs="Times New Roman"/>
                <w:b/>
                <w:sz w:val="28"/>
                <w:szCs w:val="28"/>
              </w:rPr>
              <w:t>Запропонована редакція</w:t>
            </w:r>
          </w:p>
        </w:tc>
      </w:tr>
      <w:tr w:rsidR="008A7E47" w:rsidRPr="009D2CDD" w:rsidTr="00844426">
        <w:tc>
          <w:tcPr>
            <w:tcW w:w="7564" w:type="dxa"/>
          </w:tcPr>
          <w:p w:rsidR="00616D65" w:rsidRDefault="00616D65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D65">
              <w:rPr>
                <w:rFonts w:ascii="Times New Roman" w:hAnsi="Times New Roman" w:cs="Times New Roman"/>
                <w:sz w:val="28"/>
                <w:szCs w:val="28"/>
              </w:rPr>
              <w:t xml:space="preserve">РОЗДІЛ IV. ПОДАТОК НА ДОХОДИ ФІЗИЧНИХ ОСІБ Стаття 167. Ставки податку </w:t>
            </w:r>
          </w:p>
          <w:p w:rsidR="008A7E47" w:rsidRPr="009D2CDD" w:rsidRDefault="008A7E47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 xml:space="preserve">167.1. Ставка податку становить 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18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      </w:r>
          </w:p>
        </w:tc>
        <w:tc>
          <w:tcPr>
            <w:tcW w:w="7564" w:type="dxa"/>
          </w:tcPr>
          <w:p w:rsidR="00616D65" w:rsidRDefault="00616D65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D65">
              <w:rPr>
                <w:rFonts w:ascii="Times New Roman" w:hAnsi="Times New Roman" w:cs="Times New Roman"/>
                <w:sz w:val="28"/>
                <w:szCs w:val="28"/>
              </w:rPr>
              <w:t xml:space="preserve">РОЗДІЛ IV. ПОДАТОК НА ДОХОДИ ФІЗИЧНИХ ОСІБ Стаття 167. Ставки податку </w:t>
            </w:r>
          </w:p>
          <w:p w:rsidR="008A7E47" w:rsidRPr="009D2CDD" w:rsidRDefault="008A7E47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167.1. Ставка податку становить:</w:t>
            </w:r>
          </w:p>
          <w:p w:rsidR="008A7E47" w:rsidRPr="009D2CDD" w:rsidRDefault="008A7E47" w:rsidP="008A7E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а) 9 відсотків бази оподаткування щодо доходів, розмір яких не перевищує п’ятикратний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договорами;</w:t>
            </w:r>
          </w:p>
          <w:p w:rsidR="008A7E47" w:rsidRPr="009D2CDD" w:rsidRDefault="008A7E47" w:rsidP="008A7E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б) 18 відсотків бази оподаткування щодо доходів</w:t>
            </w:r>
            <w:r w:rsidR="003359AC"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розмір яких перевищує п’ятикратний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договорами;</w:t>
            </w:r>
          </w:p>
          <w:p w:rsidR="008A7E47" w:rsidRPr="009D2CDD" w:rsidRDefault="008A7E47" w:rsidP="008A7E4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в) 27 відсотків бази оподаткування щодо доходів, розмір яких перевищує десятикратний розмір мінімальної заробітної плати, встановленої на 1 січня звітного податкового року,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договорами;</w:t>
            </w:r>
          </w:p>
        </w:tc>
      </w:tr>
      <w:tr w:rsidR="00844426" w:rsidRPr="009D2CDD" w:rsidTr="00844426">
        <w:tc>
          <w:tcPr>
            <w:tcW w:w="7564" w:type="dxa"/>
          </w:tcPr>
          <w:p w:rsidR="00616D65" w:rsidRDefault="00616D65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D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РОЗДІЛ V. ПОДАТОК НА ДОДАНУ ВАРТІСТЬ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Стаття 193. Розміри ставок податку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193.1. Ставки податку встановлюються від бази оподаткування в таких розмірах: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а) 20 відсотків;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б) 0 відсотків;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в) 7 відсотків по операціях з: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 xml:space="preserve">постачання на митній території України та ввезення на митну територію України лікарських засобів, дозволених для виробництва і застосування в Україні та внесених до Державного реєстру лікарських засобів, а також медичних виробів, які внесені до Державного реєстру медичної техніки та виробів медичного призначення або відповідають вимогам відповідних технічних регламентів, що підтверджується </w:t>
            </w:r>
            <w:r w:rsidRPr="009D2C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документом про відповідність, та дозволені для надання на ринку та/або введення в експлуатацію і застосування в Україні;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постачання на митній території України та ввезення на митну територію України лікарських засобів, медичних виробів та/або медичного обладнання, дозволених для застосування у межах клінічних випробувань, дозвіл на проведення яких надано центральним органом виконавчої влади, що забезпечує формування державної політики у сфері охорони здоров’я".</w:t>
            </w:r>
          </w:p>
        </w:tc>
        <w:tc>
          <w:tcPr>
            <w:tcW w:w="7564" w:type="dxa"/>
          </w:tcPr>
          <w:p w:rsidR="00616D65" w:rsidRDefault="00616D65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6D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РОЗДІЛ V. ПОДАТОК НА ДОДАНУ ВАРТІСТЬ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Стаття 193. Розміри ставок податку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193.1.</w:t>
            </w:r>
            <w:r w:rsidR="00BB40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Ставки податку встановлюються від бази оподаткування в таких розмірах: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а) 20 відсотків;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б) 0 відсотків;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в) 7 відсотків по операціях з: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 xml:space="preserve">постачання на митній території України та ввезення на митну територію України лікарських засобів, дозволених для виробництва і застосування в Україні та внесених до Державного реєстру лікарських засобів, а також медичних виробів, які внесені до Державного реєстру медичної техніки та виробів медичного призначення або відповідають вимогам відповідних технічних регламентів, що підтверджується </w:t>
            </w:r>
            <w:r w:rsidRPr="009D2C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документом про відповідність, та дозволені для надання на ринку та/або введення в експлуатацію і застосування в Україні;</w:t>
            </w:r>
          </w:p>
          <w:p w:rsidR="00844426" w:rsidRPr="009D2CDD" w:rsidRDefault="00844426" w:rsidP="008444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постачання на митній території України та ввезення на митну територію України лікарських засобів, медичних виробів та/або медичного обладнання, дозволених для застосування у межах клінічних випробувань, дозвіл на проведення яких надано центральним органом виконавчої влади, що забезпечує формування державної політики у сфері охорони здоров’я"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;</w:t>
            </w:r>
          </w:p>
          <w:p w:rsidR="00844426" w:rsidRPr="009D2CDD" w:rsidRDefault="00844426" w:rsidP="0008760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постачання на митній території України високотехнологічних товарів</w:t>
            </w:r>
            <w:r w:rsidR="00087609"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вітчизняного виробництва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, включених до переліку, затвердженого Кабінетом Міністрів України.</w:t>
            </w:r>
          </w:p>
        </w:tc>
      </w:tr>
      <w:tr w:rsidR="00844426" w:rsidRPr="009D2CDD" w:rsidTr="00844426">
        <w:tc>
          <w:tcPr>
            <w:tcW w:w="7564" w:type="dxa"/>
          </w:tcPr>
          <w:p w:rsidR="00844426" w:rsidRPr="009D2CDD" w:rsidRDefault="00153C21" w:rsidP="00153C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295.5. Платники єдиного податку першої і другої груп, які не використовують працю найманих осіб, звільняються від сплати єдиного податку протягом одного календарного місяця на рік на час відпустки, а також за період хвороби, підтвердженої копією листка (листків) непрацездатності, якщо вона триває 30 і більше календарних днів.</w:t>
            </w:r>
            <w:r w:rsidR="00EF2CB3" w:rsidRPr="009D2C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59AC" w:rsidRPr="009D2CDD" w:rsidRDefault="003359AC" w:rsidP="00153C2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Норма відсутня</w:t>
            </w:r>
          </w:p>
        </w:tc>
        <w:tc>
          <w:tcPr>
            <w:tcW w:w="7564" w:type="dxa"/>
          </w:tcPr>
          <w:p w:rsidR="00EF2CB3" w:rsidRPr="009D2CDD" w:rsidRDefault="00EF2CB3" w:rsidP="00EF2CB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295.5. Платники єдиного податку першої і другої груп, які не використовують працю найманих осіб, звільняються від сплати єдиного податку протягом одного календарного місяця на рік на час відпустки, а також за період хвороби, підтвердженої копією листка (листків) непрацездатності, якщо вона триває 30 і більше календарних днів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844426" w:rsidRPr="009D2CDD" w:rsidRDefault="00EF2CB3" w:rsidP="003C7EF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Платники єдино</w:t>
            </w:r>
            <w:r w:rsidR="003C7EFD"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го податку першої і другої груп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звільняються від сплати єдиного податку протягом дії запровадженої рішенням Кабінету Міністрів України відповідно до вимог Закону України «Про захист населення від інфекційних </w:t>
            </w:r>
            <w:proofErr w:type="spellStart"/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хвороб</w:t>
            </w:r>
            <w:proofErr w:type="spellEnd"/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» заборони їх роботи.</w:t>
            </w:r>
          </w:p>
        </w:tc>
      </w:tr>
      <w:tr w:rsidR="00844426" w:rsidRPr="009D2CDD" w:rsidTr="00844426">
        <w:tc>
          <w:tcPr>
            <w:tcW w:w="7564" w:type="dxa"/>
          </w:tcPr>
          <w:p w:rsidR="003359AC" w:rsidRPr="009D2CDD" w:rsidRDefault="003359AC" w:rsidP="00335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РОЗДІЛ XX. ПЕРЕХІДНІ ПОЛОЖЕННЯ</w:t>
            </w:r>
          </w:p>
          <w:p w:rsidR="00844426" w:rsidRPr="009D2CDD" w:rsidRDefault="003359AC" w:rsidP="00335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Підрозділ 1. Особливості справляння податку на доходи фізичних осіб</w:t>
            </w:r>
          </w:p>
          <w:p w:rsidR="003359AC" w:rsidRPr="009D2CDD" w:rsidRDefault="003359AC" w:rsidP="003359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Норма відсутня</w:t>
            </w:r>
          </w:p>
        </w:tc>
        <w:tc>
          <w:tcPr>
            <w:tcW w:w="7564" w:type="dxa"/>
          </w:tcPr>
          <w:p w:rsidR="003359AC" w:rsidRPr="009D2CDD" w:rsidRDefault="003359AC" w:rsidP="00335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РОЗДІЛ XX. ПЕРЕХІДНІ ПОЛОЖЕННЯ</w:t>
            </w:r>
          </w:p>
          <w:p w:rsidR="003359AC" w:rsidRPr="009D2CDD" w:rsidRDefault="003359AC" w:rsidP="003359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Підрозділ 1. Особливості справляння податку на доходи фізичних осіб</w:t>
            </w:r>
          </w:p>
          <w:p w:rsidR="003359AC" w:rsidRPr="009D2CDD" w:rsidRDefault="003359AC" w:rsidP="003359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12. Тимчасово, на період до 31 грудня 2020 року</w:t>
            </w:r>
            <w:r w:rsidR="00C43205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 підлягають оподаткуванню податком на доходи фізичних осіб доходи, розмір яких не перевищує п’ятикратний розмір мінімальної заробітної плати, встановленої на 1 січня звітного податкового року,</w:t>
            </w:r>
            <w:r w:rsidR="00C432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нарахованих (виплачених, наданих) у формі заробітної плати, інших заохочувальних та компенсаційних виплат або інших виплат і винагород, які нараховуються (виплачуються, надаються) у зв’язку з трудовими відносинами платникам податку:</w:t>
            </w:r>
          </w:p>
          <w:p w:rsidR="00844426" w:rsidRPr="009D2CDD" w:rsidRDefault="003359AC" w:rsidP="003359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утриманні яких перебувають троє і більше дітей віком до 18 років; </w:t>
            </w:r>
          </w:p>
          <w:p w:rsidR="003359AC" w:rsidRPr="009D2CDD" w:rsidRDefault="003359AC" w:rsidP="003359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які самостійно виховують дитину (дітей) віком до 18 років;</w:t>
            </w:r>
          </w:p>
          <w:p w:rsidR="003359AC" w:rsidRPr="009D2CDD" w:rsidRDefault="003359AC" w:rsidP="00EA7CF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на утриманні яких перебуває дитина</w:t>
            </w:r>
            <w:r w:rsidR="00EA7CF4"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(діти)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 інвалідністю</w:t>
            </w:r>
            <w:r w:rsidR="00EA7CF4"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, дитина-сирота (діти-сироти) або дитина (діти), позбавлені батьківського піклування.</w:t>
            </w:r>
          </w:p>
        </w:tc>
      </w:tr>
      <w:tr w:rsidR="009D2CDD" w:rsidRPr="009D2CDD" w:rsidTr="00844426">
        <w:tc>
          <w:tcPr>
            <w:tcW w:w="7564" w:type="dxa"/>
          </w:tcPr>
          <w:p w:rsidR="009D2CDD" w:rsidRPr="009D2CDD" w:rsidRDefault="009D2CDD" w:rsidP="009D2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РОЗДІЛ XX. ПЕРЕХІДНІ ПОЛОЖЕННЯ</w:t>
            </w:r>
          </w:p>
          <w:p w:rsidR="009D2CDD" w:rsidRDefault="009D2CDD" w:rsidP="009D2C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Підрозділ 4. Особливості справляння податку на прибуток підприємств</w:t>
            </w:r>
          </w:p>
          <w:p w:rsidR="009D2CDD" w:rsidRPr="009D2CDD" w:rsidRDefault="009D2CDD" w:rsidP="009D2C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Норма відсутня</w:t>
            </w:r>
          </w:p>
        </w:tc>
        <w:tc>
          <w:tcPr>
            <w:tcW w:w="7564" w:type="dxa"/>
          </w:tcPr>
          <w:p w:rsidR="009D2CDD" w:rsidRPr="009D2CDD" w:rsidRDefault="009D2CDD" w:rsidP="009D2C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РОЗДІЛ XX. ПЕРЕХІДНІ ПОЛОЖЕННЯ</w:t>
            </w:r>
          </w:p>
          <w:p w:rsidR="009D2CDD" w:rsidRDefault="009D2CDD" w:rsidP="009D2C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>Підрозділ 4. Особливості справляння податку на прибуток підприємств</w:t>
            </w:r>
          </w:p>
          <w:p w:rsidR="009D2CDD" w:rsidRPr="009D2CDD" w:rsidRDefault="009D2CDD" w:rsidP="009D2C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52. Тимчасово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 період до 31 грудня 2020 року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базова (основна) ставка податку на прибуток підприємств становить:</w:t>
            </w:r>
          </w:p>
          <w:p w:rsidR="009D2CDD" w:rsidRPr="009D2CDD" w:rsidRDefault="009D2CDD" w:rsidP="009D2C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а) для платників податку, що належать до суб’єктів мікро- та малого підприємництва, – 9 відсотків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;</w:t>
            </w:r>
          </w:p>
          <w:p w:rsidR="009D2CDD" w:rsidRPr="009D2CDD" w:rsidRDefault="009D2CDD" w:rsidP="009D2C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б)</w:t>
            </w:r>
            <w:r w:rsidRPr="009D2C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для платників податку, що належать до суб’єктів середнього підприємництва, – 18 відсотків;</w:t>
            </w:r>
          </w:p>
          <w:p w:rsidR="009D2CDD" w:rsidRPr="009D2CDD" w:rsidRDefault="009D2CDD" w:rsidP="009D2CD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2CD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в) </w:t>
            </w:r>
            <w:r w:rsidRPr="009D2CDD">
              <w:rPr>
                <w:rFonts w:ascii="Times New Roman" w:hAnsi="Times New Roman" w:cs="Times New Roman"/>
                <w:b/>
                <w:sz w:val="28"/>
                <w:szCs w:val="28"/>
              </w:rPr>
              <w:t>для платників податку, що належать до суб’єктів великого</w:t>
            </w:r>
            <w:r w:rsidR="001851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підприємництва, – 27 відсотків.</w:t>
            </w:r>
          </w:p>
        </w:tc>
      </w:tr>
    </w:tbl>
    <w:p w:rsidR="00D630A8" w:rsidRPr="009D2CDD" w:rsidRDefault="00D630A8" w:rsidP="009D2CD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8"/>
        <w:gridCol w:w="9970"/>
      </w:tblGrid>
      <w:tr w:rsidR="00185117" w:rsidRPr="00A63B83" w:rsidTr="00936234">
        <w:tc>
          <w:tcPr>
            <w:tcW w:w="5168" w:type="dxa"/>
          </w:tcPr>
          <w:p w:rsidR="00185117" w:rsidRPr="00F57911" w:rsidRDefault="00185117" w:rsidP="00917C98">
            <w:pPr>
              <w:spacing w:after="60"/>
              <w:ind w:left="1" w:hanging="3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57911">
              <w:rPr>
                <w:rFonts w:ascii="Times New Roman" w:hAnsi="Times New Roman"/>
                <w:b/>
                <w:bCs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ий</w:t>
            </w:r>
            <w:r w:rsidRPr="00F5791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9970" w:type="dxa"/>
          </w:tcPr>
          <w:p w:rsidR="00185117" w:rsidRDefault="00185117" w:rsidP="00936234">
            <w:pPr>
              <w:spacing w:after="60"/>
              <w:ind w:left="1" w:hanging="3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О.</w:t>
            </w:r>
            <w:r w:rsidR="00936234">
              <w:rPr>
                <w:rFonts w:ascii="Times New Roman" w:hAnsi="Times New Roman"/>
                <w:b/>
                <w:bCs/>
                <w:sz w:val="28"/>
                <w:szCs w:val="28"/>
              </w:rPr>
              <w:t>М.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936234">
              <w:rPr>
                <w:rFonts w:ascii="Times New Roman" w:hAnsi="Times New Roman"/>
                <w:b/>
                <w:bCs/>
                <w:sz w:val="28"/>
                <w:szCs w:val="28"/>
              </w:rPr>
              <w:t>Василевська-Смаглюк</w:t>
            </w:r>
          </w:p>
          <w:p w:rsidR="005F0F78" w:rsidRPr="00A63B83" w:rsidRDefault="005F0F78" w:rsidP="00936234">
            <w:pPr>
              <w:spacing w:after="60"/>
              <w:ind w:left="1" w:hanging="3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(посвідчення №302)</w:t>
            </w:r>
          </w:p>
        </w:tc>
      </w:tr>
    </w:tbl>
    <w:p w:rsidR="00DF0BC1" w:rsidRPr="00936234" w:rsidRDefault="00DF0BC1" w:rsidP="00936234">
      <w:pPr>
        <w:rPr>
          <w:rFonts w:ascii="Times New Roman" w:hAnsi="Times New Roman" w:cs="Times New Roman"/>
          <w:sz w:val="2"/>
          <w:szCs w:val="2"/>
        </w:rPr>
      </w:pPr>
    </w:p>
    <w:sectPr w:rsidR="00DF0BC1" w:rsidRPr="00936234" w:rsidSect="0084442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537"/>
    <w:multiLevelType w:val="hybridMultilevel"/>
    <w:tmpl w:val="244A7E3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56E2E"/>
    <w:multiLevelType w:val="hybridMultilevel"/>
    <w:tmpl w:val="A1223C42"/>
    <w:lvl w:ilvl="0" w:tplc="5BBCC3D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D549AC"/>
    <w:multiLevelType w:val="multilevel"/>
    <w:tmpl w:val="1A44206C"/>
    <w:styleLink w:val="a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0" w:firstLine="567"/>
      </w:pPr>
      <w:rPr>
        <w:rFonts w:ascii="Times New Roman" w:hAnsi="Times New Roman" w:hint="default"/>
        <w:sz w:val="28"/>
      </w:rPr>
    </w:lvl>
    <w:lvl w:ilvl="2">
      <w:start w:val="1"/>
      <w:numFmt w:val="russianLower"/>
      <w:lvlText w:val="%3)"/>
      <w:lvlJc w:val="left"/>
      <w:pPr>
        <w:tabs>
          <w:tab w:val="num" w:pos="851"/>
        </w:tabs>
        <w:ind w:left="0" w:firstLine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88525E2"/>
    <w:multiLevelType w:val="hybridMultilevel"/>
    <w:tmpl w:val="BD7CC68E"/>
    <w:lvl w:ilvl="0" w:tplc="43686268">
      <w:start w:val="1"/>
      <w:numFmt w:val="decimal"/>
      <w:lvlText w:val="%1)"/>
      <w:lvlJc w:val="left"/>
      <w:pPr>
        <w:ind w:left="768" w:hanging="4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037C"/>
    <w:multiLevelType w:val="hybridMultilevel"/>
    <w:tmpl w:val="A9965272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4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5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426"/>
    <w:rsid w:val="00051334"/>
    <w:rsid w:val="00087609"/>
    <w:rsid w:val="00103B63"/>
    <w:rsid w:val="00153C21"/>
    <w:rsid w:val="0018120A"/>
    <w:rsid w:val="00185117"/>
    <w:rsid w:val="002F36CA"/>
    <w:rsid w:val="00312B23"/>
    <w:rsid w:val="003359AC"/>
    <w:rsid w:val="003C7EFD"/>
    <w:rsid w:val="003D0E0D"/>
    <w:rsid w:val="00401A41"/>
    <w:rsid w:val="0044182D"/>
    <w:rsid w:val="00555A3D"/>
    <w:rsid w:val="005F0F78"/>
    <w:rsid w:val="00616D65"/>
    <w:rsid w:val="00621BC6"/>
    <w:rsid w:val="00645627"/>
    <w:rsid w:val="00666371"/>
    <w:rsid w:val="00766542"/>
    <w:rsid w:val="007A5B15"/>
    <w:rsid w:val="00844426"/>
    <w:rsid w:val="008A7E47"/>
    <w:rsid w:val="00936234"/>
    <w:rsid w:val="00974586"/>
    <w:rsid w:val="0098772D"/>
    <w:rsid w:val="009D2CDD"/>
    <w:rsid w:val="00A432B9"/>
    <w:rsid w:val="00BB40A9"/>
    <w:rsid w:val="00C43205"/>
    <w:rsid w:val="00CA200C"/>
    <w:rsid w:val="00D03289"/>
    <w:rsid w:val="00D46468"/>
    <w:rsid w:val="00D630A8"/>
    <w:rsid w:val="00DF0BC1"/>
    <w:rsid w:val="00EA7CF4"/>
    <w:rsid w:val="00ED71B4"/>
    <w:rsid w:val="00EF2CB3"/>
    <w:rsid w:val="00FC6567"/>
    <w:rsid w:val="00FE3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1649B-6504-47AA-9EA4-B8194A035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С азбацем"/>
    <w:uiPriority w:val="99"/>
    <w:rsid w:val="00312B23"/>
    <w:pPr>
      <w:numPr>
        <w:numId w:val="1"/>
      </w:numPr>
    </w:pPr>
  </w:style>
  <w:style w:type="table" w:styleId="a4">
    <w:name w:val="Table Grid"/>
    <w:basedOn w:val="a2"/>
    <w:uiPriority w:val="99"/>
    <w:rsid w:val="00844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8A7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1"/>
    <w:link w:val="a5"/>
    <w:uiPriority w:val="99"/>
    <w:semiHidden/>
    <w:rsid w:val="008A7E47"/>
    <w:rPr>
      <w:rFonts w:ascii="Segoe UI" w:hAnsi="Segoe UI" w:cs="Segoe UI"/>
      <w:sz w:val="18"/>
      <w:szCs w:val="18"/>
    </w:rPr>
  </w:style>
  <w:style w:type="paragraph" w:customStyle="1" w:styleId="a7">
    <w:name w:val="Нормальний текст"/>
    <w:basedOn w:val="a0"/>
    <w:rsid w:val="00DF0BC1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List Paragraph"/>
    <w:basedOn w:val="a0"/>
    <w:uiPriority w:val="34"/>
    <w:qFormat/>
    <w:rsid w:val="00ED7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1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6CEE38-9ABE-49F3-9275-BDB02C865F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E362D4-618F-45CC-A2A6-EB995F9F2A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FA3086-8A76-4C74-99B2-D754CF5F3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4671</Words>
  <Characters>2663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2020-04-07T12:16:00Z</dcterms:created>
  <dcterms:modified xsi:type="dcterms:W3CDTF">2020-04-07T12:16:00Z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