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0794" w:rsidRPr="00AD7F82" w:rsidRDefault="00D90794" w:rsidP="00D90794">
      <w:pPr>
        <w:pStyle w:val="a3"/>
        <w:tabs>
          <w:tab w:val="clear" w:pos="4677"/>
          <w:tab w:val="clear" w:pos="9355"/>
        </w:tabs>
        <w:jc w:val="center"/>
        <w:rPr>
          <w:color w:val="002060"/>
          <w:sz w:val="32"/>
          <w:szCs w:val="32"/>
        </w:rPr>
      </w:pPr>
      <w:bookmarkStart w:id="0" w:name="_GoBack"/>
      <w:r>
        <w:rPr>
          <w:noProof/>
          <w:lang w:eastAsia="uk-UA"/>
        </w:rPr>
        <w:drawing>
          <wp:anchor distT="360045" distB="0" distL="114300" distR="114300" simplePos="0" relativeHeight="251659264" behindDoc="0" locked="0" layoutInCell="1" allowOverlap="1" wp14:anchorId="2B5E3E65" wp14:editId="598C7711">
            <wp:simplePos x="0" y="0"/>
            <wp:positionH relativeFrom="margin">
              <wp:posOffset>2758440</wp:posOffset>
            </wp:positionH>
            <wp:positionV relativeFrom="paragraph">
              <wp:posOffset>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90794" w:rsidRPr="00AD7F82" w:rsidRDefault="00D90794" w:rsidP="00D90794">
      <w:pPr>
        <w:pStyle w:val="a3"/>
        <w:tabs>
          <w:tab w:val="clear" w:pos="4677"/>
          <w:tab w:val="clear" w:pos="9355"/>
        </w:tabs>
        <w:jc w:val="center"/>
        <w:rPr>
          <w:color w:val="002060"/>
          <w:sz w:val="32"/>
          <w:szCs w:val="32"/>
        </w:rPr>
      </w:pPr>
    </w:p>
    <w:p w:rsidR="00D90794" w:rsidRPr="00AD7F82" w:rsidRDefault="00D90794" w:rsidP="00D90794">
      <w:pPr>
        <w:pStyle w:val="a3"/>
        <w:tabs>
          <w:tab w:val="clear" w:pos="4677"/>
          <w:tab w:val="clear" w:pos="9355"/>
        </w:tabs>
        <w:jc w:val="center"/>
        <w:rPr>
          <w:color w:val="002060"/>
          <w:sz w:val="32"/>
          <w:szCs w:val="32"/>
        </w:rPr>
      </w:pPr>
    </w:p>
    <w:p w:rsidR="00D90794" w:rsidRPr="0083558E" w:rsidRDefault="00D90794" w:rsidP="00D90794">
      <w:pPr>
        <w:pStyle w:val="a3"/>
        <w:tabs>
          <w:tab w:val="clear" w:pos="4677"/>
          <w:tab w:val="clear" w:pos="9355"/>
        </w:tabs>
        <w:spacing w:before="80"/>
        <w:jc w:val="center"/>
        <w:rPr>
          <w:color w:val="1829A8"/>
          <w:spacing w:val="20"/>
          <w:sz w:val="34"/>
          <w:szCs w:val="34"/>
          <w:lang w:val="ru-RU"/>
        </w:rPr>
      </w:pPr>
      <w:r w:rsidRPr="00D90794">
        <w:rPr>
          <w:color w:val="1829A8"/>
          <w:spacing w:val="20"/>
          <w:sz w:val="34"/>
          <w:szCs w:val="34"/>
          <w:lang w:val="ru-RU"/>
        </w:rPr>
        <w:t>ВЕРХОВНА РАДА УКРАЇНИ</w:t>
      </w:r>
    </w:p>
    <w:p w:rsidR="00D90794" w:rsidRPr="0083558E" w:rsidRDefault="00D90794" w:rsidP="00D90794">
      <w:pPr>
        <w:pStyle w:val="a3"/>
        <w:tabs>
          <w:tab w:val="clear" w:pos="4677"/>
          <w:tab w:val="clear" w:pos="9355"/>
        </w:tabs>
        <w:spacing w:before="100"/>
        <w:jc w:val="center"/>
        <w:rPr>
          <w:b/>
          <w:color w:val="1829A8"/>
          <w:spacing w:val="20"/>
          <w:sz w:val="24"/>
          <w:szCs w:val="24"/>
          <w:lang w:val="ru-RU"/>
        </w:rPr>
      </w:pPr>
      <w:r w:rsidRPr="00D90794">
        <w:rPr>
          <w:b/>
          <w:color w:val="1829A8"/>
          <w:spacing w:val="20"/>
          <w:sz w:val="24"/>
          <w:szCs w:val="24"/>
          <w:lang w:val="ru-RU"/>
        </w:rPr>
        <w:t>Комітет з питань інтеграції України з Європейським Союзом</w:t>
      </w:r>
    </w:p>
    <w:p w:rsidR="00D90794" w:rsidRPr="00D90794" w:rsidRDefault="00D90794" w:rsidP="00D90794">
      <w:pPr>
        <w:jc w:val="center"/>
        <w:rPr>
          <w:lang w:val="ru-RU"/>
        </w:rPr>
      </w:pPr>
      <w:r w:rsidRPr="00D90794">
        <w:rPr>
          <w:color w:val="1829A8"/>
          <w:sz w:val="20"/>
          <w:szCs w:val="20"/>
          <w:lang w:val="ru-RU"/>
        </w:rPr>
        <w:t>01008, м.Київ-8, вул. М. Грушевського, 5, тел.: 255-34-42, факс</w:t>
      </w:r>
      <w:r w:rsidRPr="0083558E">
        <w:rPr>
          <w:color w:val="1829A8"/>
          <w:sz w:val="20"/>
          <w:szCs w:val="20"/>
          <w:lang w:val="ru-RU"/>
        </w:rPr>
        <w:t>:</w:t>
      </w:r>
      <w:r w:rsidRPr="00D90794">
        <w:rPr>
          <w:color w:val="1829A8"/>
          <w:sz w:val="20"/>
          <w:szCs w:val="20"/>
          <w:lang w:val="ru-RU"/>
        </w:rPr>
        <w:t xml:space="preserve"> 255-33-13, </w:t>
      </w:r>
      <w:r>
        <w:rPr>
          <w:color w:val="1829A8"/>
          <w:sz w:val="20"/>
          <w:szCs w:val="20"/>
        </w:rPr>
        <w:t>e</w:t>
      </w:r>
      <w:r w:rsidRPr="0083558E">
        <w:rPr>
          <w:color w:val="1829A8"/>
          <w:sz w:val="20"/>
          <w:szCs w:val="20"/>
          <w:lang w:val="ru-RU"/>
        </w:rPr>
        <w:t>-</w:t>
      </w:r>
      <w:r>
        <w:rPr>
          <w:color w:val="1829A8"/>
          <w:sz w:val="20"/>
          <w:szCs w:val="20"/>
        </w:rPr>
        <w:t>mail</w:t>
      </w:r>
      <w:r w:rsidRPr="0083558E">
        <w:rPr>
          <w:color w:val="1829A8"/>
          <w:sz w:val="20"/>
          <w:szCs w:val="20"/>
          <w:lang w:val="ru-RU"/>
        </w:rPr>
        <w:t xml:space="preserve">: </w:t>
      </w:r>
      <w:r>
        <w:rPr>
          <w:color w:val="1829A8"/>
          <w:sz w:val="20"/>
          <w:szCs w:val="20"/>
        </w:rPr>
        <w:t>comeuroint</w:t>
      </w:r>
      <w:r w:rsidRPr="0083558E">
        <w:rPr>
          <w:color w:val="1829A8"/>
          <w:sz w:val="20"/>
          <w:szCs w:val="20"/>
          <w:lang w:val="ru-RU"/>
        </w:rPr>
        <w:t>@</w:t>
      </w:r>
      <w:r>
        <w:rPr>
          <w:color w:val="1829A8"/>
          <w:sz w:val="20"/>
          <w:szCs w:val="20"/>
        </w:rPr>
        <w:t>v</w:t>
      </w:r>
      <w:r w:rsidRPr="0083558E">
        <w:rPr>
          <w:color w:val="1829A8"/>
          <w:sz w:val="20"/>
          <w:szCs w:val="20"/>
          <w:lang w:val="ru-RU"/>
        </w:rPr>
        <w:t>.</w:t>
      </w:r>
      <w:r>
        <w:rPr>
          <w:color w:val="1829A8"/>
          <w:sz w:val="20"/>
          <w:szCs w:val="20"/>
        </w:rPr>
        <w:t>rada</w:t>
      </w:r>
      <w:r w:rsidRPr="0083558E">
        <w:rPr>
          <w:color w:val="1829A8"/>
          <w:sz w:val="20"/>
          <w:szCs w:val="20"/>
          <w:lang w:val="ru-RU"/>
        </w:rPr>
        <w:t>.</w:t>
      </w:r>
      <w:r>
        <w:rPr>
          <w:color w:val="1829A8"/>
          <w:sz w:val="20"/>
          <w:szCs w:val="20"/>
        </w:rPr>
        <w:t>gov</w:t>
      </w:r>
      <w:r w:rsidRPr="0083558E">
        <w:rPr>
          <w:color w:val="1829A8"/>
          <w:sz w:val="20"/>
          <w:szCs w:val="20"/>
          <w:lang w:val="ru-RU"/>
        </w:rPr>
        <w:t>.</w:t>
      </w:r>
      <w:r>
        <w:rPr>
          <w:color w:val="1829A8"/>
          <w:sz w:val="20"/>
          <w:szCs w:val="20"/>
        </w:rPr>
        <w:t>ua</w:t>
      </w:r>
    </w:p>
    <w:bookmarkEnd w:id="0"/>
    <w:p w:rsidR="00D90794" w:rsidRDefault="00D90794" w:rsidP="00CA3A43">
      <w:pPr>
        <w:jc w:val="center"/>
        <w:rPr>
          <w:b/>
          <w:lang w:val="ru-RU"/>
        </w:rPr>
      </w:pPr>
    </w:p>
    <w:p w:rsidR="00D90794" w:rsidRDefault="00D90794" w:rsidP="00CA3A43">
      <w:pPr>
        <w:jc w:val="center"/>
        <w:rPr>
          <w:b/>
          <w:lang w:val="ru-RU"/>
        </w:rPr>
      </w:pPr>
    </w:p>
    <w:p w:rsidR="00224CCD" w:rsidRPr="00957EEC" w:rsidRDefault="00CA3A43" w:rsidP="00CA3A43">
      <w:pPr>
        <w:jc w:val="center"/>
        <w:rPr>
          <w:b/>
          <w:lang w:val="uk-UA"/>
        </w:rPr>
      </w:pPr>
      <w:r w:rsidRPr="00957EEC">
        <w:rPr>
          <w:b/>
          <w:lang w:val="uk-UA"/>
        </w:rPr>
        <w:t>ВИСНОВОК</w:t>
      </w:r>
    </w:p>
    <w:p w:rsidR="00AF312C" w:rsidRPr="00957EEC" w:rsidRDefault="00AF312C" w:rsidP="00AF312C">
      <w:pPr>
        <w:jc w:val="center"/>
        <w:rPr>
          <w:b/>
          <w:lang w:val="uk-UA"/>
        </w:rPr>
      </w:pPr>
      <w:r w:rsidRPr="00957EEC">
        <w:rPr>
          <w:b/>
          <w:lang w:val="uk-UA"/>
        </w:rPr>
        <w:t xml:space="preserve">щодо проєкту Закону України </w:t>
      </w:r>
    </w:p>
    <w:p w:rsidR="00CA3A43" w:rsidRPr="00957EEC" w:rsidRDefault="007F54BD" w:rsidP="00AF312C">
      <w:pPr>
        <w:jc w:val="center"/>
        <w:rPr>
          <w:lang w:val="uk-UA"/>
        </w:rPr>
      </w:pPr>
      <w:r w:rsidRPr="00957EEC">
        <w:rPr>
          <w:lang w:val="uk-UA"/>
        </w:rPr>
        <w:t>«</w:t>
      </w:r>
      <w:r w:rsidR="004C55DC" w:rsidRPr="00957EEC">
        <w:rPr>
          <w:lang w:val="uk-UA"/>
        </w:rPr>
        <w:t xml:space="preserve">Про </w:t>
      </w:r>
      <w:r w:rsidR="00A028A1" w:rsidRPr="00957EEC">
        <w:rPr>
          <w:lang w:val="uk-UA"/>
        </w:rPr>
        <w:t>внесення змін до Податкового кодексу України щодо державної підтримки осіб, що постраждали внаслідок епідемії коронавірусної хвороби (COVID-19)</w:t>
      </w:r>
      <w:r w:rsidR="00C2777B" w:rsidRPr="00957EEC">
        <w:rPr>
          <w:bCs/>
          <w:lang w:val="uk-UA"/>
        </w:rPr>
        <w:t>»</w:t>
      </w:r>
    </w:p>
    <w:p w:rsidR="00CA3A43" w:rsidRPr="00957EEC" w:rsidRDefault="00CA3A43" w:rsidP="001C13D4">
      <w:pPr>
        <w:jc w:val="center"/>
        <w:rPr>
          <w:lang w:val="uk-UA"/>
        </w:rPr>
      </w:pPr>
      <w:r w:rsidRPr="00957EEC">
        <w:rPr>
          <w:lang w:val="uk-UA"/>
        </w:rPr>
        <w:t xml:space="preserve">(р. </w:t>
      </w:r>
      <w:r w:rsidR="00A028A1" w:rsidRPr="00957EEC">
        <w:rPr>
          <w:lang w:val="uk-UA"/>
        </w:rPr>
        <w:t>№ 3311 від 07.04.2020</w:t>
      </w:r>
      <w:r w:rsidR="00024839" w:rsidRPr="00957EEC">
        <w:rPr>
          <w:lang w:val="uk-UA"/>
        </w:rPr>
        <w:t>,</w:t>
      </w:r>
      <w:r w:rsidRPr="00957EEC">
        <w:rPr>
          <w:lang w:val="uk-UA"/>
        </w:rPr>
        <w:t xml:space="preserve"> </w:t>
      </w:r>
      <w:r w:rsidR="00FD5E18" w:rsidRPr="00957EEC">
        <w:rPr>
          <w:lang w:val="uk-UA"/>
        </w:rPr>
        <w:t>н.д.</w:t>
      </w:r>
      <w:r w:rsidR="00C2777B" w:rsidRPr="00957EEC">
        <w:rPr>
          <w:lang w:val="uk-UA"/>
        </w:rPr>
        <w:t xml:space="preserve"> </w:t>
      </w:r>
      <w:r w:rsidR="00A028A1" w:rsidRPr="00957EEC">
        <w:rPr>
          <w:lang w:val="uk-UA"/>
        </w:rPr>
        <w:t>О</w:t>
      </w:r>
      <w:r w:rsidR="00555FC1" w:rsidRPr="00957EEC">
        <w:rPr>
          <w:lang w:val="uk-UA"/>
        </w:rPr>
        <w:t>.</w:t>
      </w:r>
      <w:r w:rsidR="00A028A1" w:rsidRPr="00957EEC">
        <w:rPr>
          <w:lang w:val="uk-UA"/>
        </w:rPr>
        <w:t>Василевська-Смаглюк</w:t>
      </w:r>
      <w:r w:rsidRPr="00957EEC">
        <w:rPr>
          <w:lang w:val="uk-UA"/>
        </w:rPr>
        <w:t>)</w:t>
      </w:r>
    </w:p>
    <w:p w:rsidR="0063772A" w:rsidRPr="00957EEC" w:rsidRDefault="0063772A" w:rsidP="00CA3A43">
      <w:pPr>
        <w:jc w:val="center"/>
        <w:rPr>
          <w:lang w:val="uk-UA"/>
        </w:rPr>
      </w:pPr>
    </w:p>
    <w:p w:rsidR="00CA3A43" w:rsidRPr="00957EEC" w:rsidRDefault="00CA3A43" w:rsidP="00FA51A8">
      <w:pPr>
        <w:numPr>
          <w:ilvl w:val="0"/>
          <w:numId w:val="6"/>
        </w:numPr>
        <w:jc w:val="both"/>
        <w:rPr>
          <w:b/>
          <w:i/>
          <w:lang w:val="uk-UA"/>
        </w:rPr>
      </w:pPr>
      <w:r w:rsidRPr="00957EEC">
        <w:rPr>
          <w:b/>
          <w:i/>
          <w:lang w:val="uk-UA"/>
        </w:rPr>
        <w:t>Загальна характеристика законо</w:t>
      </w:r>
      <w:r w:rsidR="000F4084" w:rsidRPr="00957EEC">
        <w:rPr>
          <w:b/>
          <w:i/>
          <w:lang w:val="uk-UA"/>
        </w:rPr>
        <w:t>проєкт</w:t>
      </w:r>
      <w:r w:rsidRPr="00957EEC">
        <w:rPr>
          <w:b/>
          <w:i/>
          <w:lang w:val="uk-UA"/>
        </w:rPr>
        <w:t>у.</w:t>
      </w:r>
    </w:p>
    <w:p w:rsidR="00A028A1" w:rsidRPr="00957EEC" w:rsidRDefault="009E4289" w:rsidP="00A028A1">
      <w:pPr>
        <w:ind w:firstLine="709"/>
        <w:jc w:val="both"/>
        <w:rPr>
          <w:lang w:val="uk-UA"/>
        </w:rPr>
      </w:pPr>
      <w:r w:rsidRPr="00957EEC">
        <w:rPr>
          <w:bCs/>
          <w:color w:val="000000"/>
          <w:lang w:val="uk-UA"/>
        </w:rPr>
        <w:t xml:space="preserve">Проєктом закону пропонується </w:t>
      </w:r>
      <w:r w:rsidR="00A028A1" w:rsidRPr="00957EEC">
        <w:rPr>
          <w:lang w:val="uk-UA"/>
        </w:rPr>
        <w:t>внесення таких змін до Податкового кодексу України: підвищити ставку податку на доходи фізичних осіб для осіб, які отримують дохід у розмірі, що перевищує 10 мінімальних заробітних плат, до 27%, та знизити ставку податк</w:t>
      </w:r>
      <w:r w:rsidR="007F0683">
        <w:rPr>
          <w:lang w:val="uk-UA"/>
        </w:rPr>
        <w:t>у</w:t>
      </w:r>
      <w:r w:rsidR="00A028A1" w:rsidRPr="00957EEC">
        <w:rPr>
          <w:lang w:val="uk-UA"/>
        </w:rPr>
        <w:t xml:space="preserve"> на доходи фізичних осіб, доходи яких не перевищують 5 мінімальних заробітних плат з 18% до 9%. Також, до кінця року пропонується звільнити від оподаткування доходи фізичних осіб на утриманні яких є малолітні діти, діти-сироти або діти з інвалідністю.</w:t>
      </w:r>
    </w:p>
    <w:p w:rsidR="00A028A1" w:rsidRPr="00957EEC" w:rsidRDefault="00A028A1" w:rsidP="00A028A1">
      <w:pPr>
        <w:ind w:firstLine="709"/>
        <w:jc w:val="both"/>
        <w:rPr>
          <w:lang w:val="uk-UA"/>
        </w:rPr>
      </w:pPr>
      <w:r w:rsidRPr="00957EEC">
        <w:rPr>
          <w:lang w:val="uk-UA"/>
        </w:rPr>
        <w:t>П</w:t>
      </w:r>
      <w:r w:rsidR="00957EEC">
        <w:rPr>
          <w:lang w:val="uk-UA"/>
        </w:rPr>
        <w:t>роєкт</w:t>
      </w:r>
      <w:r w:rsidRPr="00957EEC">
        <w:rPr>
          <w:lang w:val="uk-UA"/>
        </w:rPr>
        <w:t xml:space="preserve"> передбачає звільнення платників єдиного податку першої та другої групи від обов’язку сплати єдиного податку за час вимушеної втрати економічної активності.</w:t>
      </w:r>
    </w:p>
    <w:p w:rsidR="00A028A1" w:rsidRPr="00957EEC" w:rsidRDefault="00A028A1" w:rsidP="00A028A1">
      <w:pPr>
        <w:ind w:firstLine="709"/>
        <w:jc w:val="both"/>
        <w:rPr>
          <w:lang w:val="uk-UA"/>
        </w:rPr>
      </w:pPr>
      <w:r w:rsidRPr="00957EEC">
        <w:rPr>
          <w:lang w:val="uk-UA"/>
        </w:rPr>
        <w:t>Паралельно з цим до кінця року п</w:t>
      </w:r>
      <w:r w:rsidR="00957EEC">
        <w:rPr>
          <w:lang w:val="uk-UA"/>
        </w:rPr>
        <w:t>роєкт</w:t>
      </w:r>
      <w:r w:rsidRPr="00957EEC">
        <w:rPr>
          <w:lang w:val="uk-UA"/>
        </w:rPr>
        <w:t>ом зменшується ставка податку на прибуток для мікро-підприємств та малих підприємств з 18% до 9%, оподаткування середніх підприємств залишається без змін, а для великих підприємств ставка такого податку збільшується до 27%.</w:t>
      </w:r>
    </w:p>
    <w:p w:rsidR="00C023BF" w:rsidRPr="00957EEC" w:rsidRDefault="00A028A1" w:rsidP="00A028A1">
      <w:pPr>
        <w:ind w:firstLine="737"/>
        <w:jc w:val="both"/>
        <w:rPr>
          <w:lang w:val="uk-UA"/>
        </w:rPr>
      </w:pPr>
      <w:r w:rsidRPr="00957EEC">
        <w:rPr>
          <w:lang w:val="uk-UA"/>
        </w:rPr>
        <w:t>Також пропонується зменшити ставки податку на додану вартість для високотехнологічних товарів з 20% до 7%</w:t>
      </w:r>
      <w:r w:rsidR="00C023BF" w:rsidRPr="00957EEC">
        <w:rPr>
          <w:lang w:val="uk-UA"/>
        </w:rPr>
        <w:t>.</w:t>
      </w:r>
    </w:p>
    <w:p w:rsidR="00CA3A43" w:rsidRPr="00957EEC" w:rsidRDefault="00CA3A43" w:rsidP="0011633D">
      <w:pPr>
        <w:numPr>
          <w:ilvl w:val="0"/>
          <w:numId w:val="6"/>
        </w:numPr>
        <w:spacing w:before="120"/>
        <w:jc w:val="both"/>
        <w:rPr>
          <w:i/>
          <w:lang w:val="uk-UA"/>
        </w:rPr>
      </w:pPr>
      <w:r w:rsidRPr="00957EEC">
        <w:rPr>
          <w:b/>
          <w:i/>
          <w:lang w:val="uk-UA"/>
        </w:rPr>
        <w:t>Належність законо</w:t>
      </w:r>
      <w:r w:rsidR="000F4084" w:rsidRPr="00957EEC">
        <w:rPr>
          <w:b/>
          <w:i/>
          <w:lang w:val="uk-UA"/>
        </w:rPr>
        <w:t>проєкт</w:t>
      </w:r>
      <w:r w:rsidRPr="00957EEC">
        <w:rPr>
          <w:b/>
          <w:i/>
          <w:lang w:val="uk-UA"/>
        </w:rPr>
        <w:t>у за предметом правового регулювання до сфери дії законодавства ЄС, зобов’язань України в рамках Ради Європи</w:t>
      </w:r>
      <w:r w:rsidR="008F2985" w:rsidRPr="00957EEC">
        <w:rPr>
          <w:b/>
          <w:i/>
          <w:lang w:val="uk-UA"/>
        </w:rPr>
        <w:t>, норм та принципів</w:t>
      </w:r>
      <w:r w:rsidR="00C86E17" w:rsidRPr="00957EEC">
        <w:rPr>
          <w:b/>
          <w:i/>
          <w:lang w:val="uk-UA"/>
        </w:rPr>
        <w:t xml:space="preserve"> системи</w:t>
      </w:r>
      <w:r w:rsidR="008F2985" w:rsidRPr="00957EEC">
        <w:rPr>
          <w:b/>
          <w:i/>
          <w:lang w:val="uk-UA"/>
        </w:rPr>
        <w:t xml:space="preserve"> ГАТТ/СОТ</w:t>
      </w:r>
      <w:r w:rsidRPr="00957EEC">
        <w:rPr>
          <w:b/>
          <w:i/>
          <w:lang w:val="uk-UA"/>
        </w:rPr>
        <w:t>.</w:t>
      </w:r>
    </w:p>
    <w:p w:rsidR="00E33508" w:rsidRPr="00957EEC" w:rsidRDefault="00FA51A8" w:rsidP="005A37AC">
      <w:pPr>
        <w:tabs>
          <w:tab w:val="left" w:pos="360"/>
        </w:tabs>
        <w:spacing w:before="120"/>
        <w:jc w:val="both"/>
        <w:rPr>
          <w:lang w:val="uk-UA"/>
        </w:rPr>
      </w:pPr>
      <w:r w:rsidRPr="00957EEC">
        <w:rPr>
          <w:lang w:val="uk-UA"/>
        </w:rPr>
        <w:tab/>
      </w:r>
      <w:r w:rsidR="005A37AC" w:rsidRPr="00957EEC">
        <w:rPr>
          <w:lang w:val="uk-UA"/>
        </w:rPr>
        <w:tab/>
        <w:t xml:space="preserve">Положення </w:t>
      </w:r>
      <w:r w:rsidR="000F4084" w:rsidRPr="00957EEC">
        <w:rPr>
          <w:lang w:val="uk-UA"/>
        </w:rPr>
        <w:t>проєкт</w:t>
      </w:r>
      <w:r w:rsidR="005A37AC" w:rsidRPr="00957EEC">
        <w:rPr>
          <w:lang w:val="uk-UA"/>
        </w:rPr>
        <w:t>у закону охоплюється міжнародно-правовими зобов’язаннями України у сфері європейської інтеграції, передбаченими у рамках Глави 4 «Оподаткування» Розділу ІV «Торгівля та питання пов’язані з торгівлею» та Глави 10 «Конкуренція» Розділу V «Економічне та галузеве співробітництво»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p>
    <w:p w:rsidR="007537FA" w:rsidRPr="00957EEC" w:rsidRDefault="007537FA" w:rsidP="007537FA">
      <w:pPr>
        <w:numPr>
          <w:ilvl w:val="0"/>
          <w:numId w:val="6"/>
        </w:numPr>
        <w:spacing w:before="120"/>
        <w:jc w:val="both"/>
        <w:rPr>
          <w:b/>
          <w:i/>
          <w:lang w:val="uk-UA"/>
        </w:rPr>
      </w:pPr>
      <w:r w:rsidRPr="00957EEC">
        <w:rPr>
          <w:b/>
          <w:i/>
          <w:lang w:val="uk-UA"/>
        </w:rPr>
        <w:t>Відповідність законо</w:t>
      </w:r>
      <w:r w:rsidR="000F4084" w:rsidRPr="00957EEC">
        <w:rPr>
          <w:b/>
          <w:i/>
          <w:lang w:val="uk-UA"/>
        </w:rPr>
        <w:t>проєкт</w:t>
      </w:r>
      <w:r w:rsidRPr="00957EEC">
        <w:rPr>
          <w:b/>
          <w:i/>
          <w:lang w:val="uk-UA"/>
        </w:rPr>
        <w:t>у праву ЄС, зобов’язанням України в рамках Ради Європи, нормам та принципам системи ГАТТ/СОТ.</w:t>
      </w:r>
      <w:r w:rsidRPr="00957EEC">
        <w:rPr>
          <w:b/>
          <w:i/>
          <w:lang w:val="uk-UA"/>
        </w:rPr>
        <w:tab/>
      </w:r>
    </w:p>
    <w:p w:rsidR="004C55DC" w:rsidRPr="00957EEC" w:rsidRDefault="004C55DC" w:rsidP="004C55DC">
      <w:pPr>
        <w:ind w:firstLine="708"/>
        <w:jc w:val="both"/>
        <w:rPr>
          <w:lang w:val="uk-UA"/>
        </w:rPr>
      </w:pPr>
      <w:r w:rsidRPr="00957EEC">
        <w:rPr>
          <w:lang w:val="uk-UA"/>
        </w:rPr>
        <w:lastRenderedPageBreak/>
        <w:t xml:space="preserve">Положення </w:t>
      </w:r>
      <w:r w:rsidR="000F4084" w:rsidRPr="00957EEC">
        <w:rPr>
          <w:lang w:val="uk-UA"/>
        </w:rPr>
        <w:t>проєкт</w:t>
      </w:r>
      <w:r w:rsidRPr="00957EEC">
        <w:rPr>
          <w:lang w:val="uk-UA"/>
        </w:rPr>
        <w:t xml:space="preserve">у закону за предметом правового регулювання охоплюються статтею 353 Угоди Глави 4 «Оподаткування»  Розділу V «Економічне і галузеве співробітництво» та Додатком ХХVІІІ до Угоди про асоціацію між Україною та ЄС, якою передбачається, що поступове наближення до структури оподаткування, визначеної у acquis ЄС, здійснюватиметься відповідно до Додатку XXVIII до цієї Угоди. </w:t>
      </w:r>
    </w:p>
    <w:p w:rsidR="004C55DC" w:rsidRPr="00957EEC" w:rsidRDefault="004C55DC" w:rsidP="004C55DC">
      <w:pPr>
        <w:ind w:firstLine="700"/>
        <w:jc w:val="both"/>
        <w:rPr>
          <w:lang w:val="uk-UA"/>
        </w:rPr>
      </w:pPr>
      <w:r w:rsidRPr="00957EEC">
        <w:rPr>
          <w:lang w:val="uk-UA"/>
        </w:rPr>
        <w:t>Додаток XXVIII до Глави 4 «Оподаткування» розділу V «Економічне і галузеве співробітництво» передбачає, що Україна зобов’язується поступово наблизити своє законодавство до законодавства ЄС щодо застосування Директиви Ради ЄС № 2006/112/ЄС від 28.11.2006 року про спільну систему податку на додану вартість протягом 5 років з дати набрання чинності цією Угодою, за винятком статей 5-8, 20, 33, 40-42, 79, 100-101, 123-130, 140-142, 145, 146 (1(«B»), 147, 155, 164-166, 170-171, 175, 203, 205, 209, 210, 212, 219, 238-240, 245, 254, 258, 274-280, 293-294, 370-395, 396-400, 402-410, 411-413 (положення, що застосовуються до держав-членів ЄС); статей 281-294, 295- 305, 306-325, 326-332, 333-343, 348-349, 358-369 (щодо спеціальних податкових режимів).</w:t>
      </w:r>
    </w:p>
    <w:p w:rsidR="00211149" w:rsidRPr="00957EEC" w:rsidRDefault="00211149" w:rsidP="00211149">
      <w:pPr>
        <w:ind w:firstLine="700"/>
        <w:jc w:val="both"/>
        <w:rPr>
          <w:lang w:val="uk-UA"/>
        </w:rPr>
      </w:pPr>
      <w:r w:rsidRPr="00957EEC">
        <w:rPr>
          <w:lang w:val="uk-UA"/>
        </w:rPr>
        <w:t>Проєктом закону пропонується застосовувати знижену ставку ПДВ на операції з постачання на митній території України високотехнологічних товарів вітчизняного виробництва, включених до переліку, затвердженого Кабінетом Міністрів України.</w:t>
      </w:r>
    </w:p>
    <w:p w:rsidR="008C45FF" w:rsidRPr="00957EEC" w:rsidRDefault="008C45FF" w:rsidP="008C45FF">
      <w:pPr>
        <w:ind w:firstLine="700"/>
        <w:jc w:val="both"/>
        <w:rPr>
          <w:lang w:val="uk-UA"/>
        </w:rPr>
      </w:pPr>
      <w:r w:rsidRPr="00957EEC">
        <w:rPr>
          <w:lang w:val="uk-UA"/>
        </w:rPr>
        <w:t xml:space="preserve">Відповідно до </w:t>
      </w:r>
      <w:r w:rsidR="00A028A1" w:rsidRPr="00957EEC">
        <w:rPr>
          <w:lang w:val="uk-UA"/>
        </w:rPr>
        <w:t xml:space="preserve">статті 98 </w:t>
      </w:r>
      <w:r w:rsidRPr="00957EEC">
        <w:rPr>
          <w:lang w:val="uk-UA"/>
        </w:rPr>
        <w:t>Директиви Ради ЄС № 2006/112/ЄС базова ставка ПДВ для країн ЄС становить не менше 15%. Однак, відповідно до частини першої статті 99 вони також можуть застосовувати одну або дві знижені ставки для конкретних товарів або послуг, зазначених у Додатку III</w:t>
      </w:r>
      <w:r w:rsidR="00060C6B" w:rsidRPr="00957EEC">
        <w:rPr>
          <w:lang w:val="uk-UA"/>
        </w:rPr>
        <w:t xml:space="preserve"> «Перелік постачання товарів і надання послуг, до яких можуть застосовуватися знижені ставки» (далі Додаток ІІІ)</w:t>
      </w:r>
      <w:r w:rsidRPr="00957EEC">
        <w:rPr>
          <w:lang w:val="uk-UA"/>
        </w:rPr>
        <w:t xml:space="preserve"> до цієї директиви. </w:t>
      </w:r>
    </w:p>
    <w:p w:rsidR="008C45FF" w:rsidRPr="00957EEC" w:rsidRDefault="008C45FF" w:rsidP="00A028A1">
      <w:pPr>
        <w:ind w:firstLine="700"/>
        <w:jc w:val="both"/>
        <w:rPr>
          <w:lang w:val="uk-UA"/>
        </w:rPr>
      </w:pPr>
      <w:r w:rsidRPr="00957EEC">
        <w:rPr>
          <w:lang w:val="uk-UA"/>
        </w:rPr>
        <w:t>Така знижена ставка не може бути нижче 5% та</w:t>
      </w:r>
      <w:r w:rsidR="00A028A1" w:rsidRPr="00957EEC">
        <w:rPr>
          <w:lang w:val="uk-UA"/>
        </w:rPr>
        <w:t>,</w:t>
      </w:r>
      <w:r w:rsidRPr="00957EEC">
        <w:rPr>
          <w:lang w:val="uk-UA"/>
        </w:rPr>
        <w:t xml:space="preserve"> відповідно до Додатку ІІІ Директиви</w:t>
      </w:r>
      <w:r w:rsidR="00A028A1" w:rsidRPr="00957EEC">
        <w:rPr>
          <w:lang w:val="uk-UA"/>
        </w:rPr>
        <w:t>,</w:t>
      </w:r>
      <w:r w:rsidRPr="00957EEC">
        <w:rPr>
          <w:lang w:val="uk-UA"/>
        </w:rPr>
        <w:t xml:space="preserve"> поширюється на</w:t>
      </w:r>
      <w:r w:rsidR="00A028A1" w:rsidRPr="00957EEC">
        <w:rPr>
          <w:lang w:val="uk-UA"/>
        </w:rPr>
        <w:t xml:space="preserve"> харчові продукти, фармацевтичн</w:t>
      </w:r>
      <w:r w:rsidR="00952FC4">
        <w:rPr>
          <w:lang w:val="uk-UA"/>
        </w:rPr>
        <w:t>у</w:t>
      </w:r>
      <w:r w:rsidR="00A028A1" w:rsidRPr="00957EEC">
        <w:rPr>
          <w:lang w:val="uk-UA"/>
        </w:rPr>
        <w:t xml:space="preserve"> продукці</w:t>
      </w:r>
      <w:r w:rsidR="00952FC4">
        <w:rPr>
          <w:lang w:val="uk-UA"/>
        </w:rPr>
        <w:t>ю</w:t>
      </w:r>
      <w:r w:rsidR="00A028A1" w:rsidRPr="00957EEC">
        <w:rPr>
          <w:lang w:val="uk-UA"/>
        </w:rPr>
        <w:t>, постачання книжок, постачання товарів і послуг, зазвичай призначених для використання у сільськогосподарському виробництві тощо</w:t>
      </w:r>
      <w:r w:rsidR="00687EC0" w:rsidRPr="00957EEC">
        <w:rPr>
          <w:lang w:val="uk-UA"/>
        </w:rPr>
        <w:t>. Директива та додатки до неї не містять положень які б дозволяли застосовувати знижені ставки ПДВ в залежності від країни виробництва товарів</w:t>
      </w:r>
      <w:r w:rsidRPr="00957EEC">
        <w:rPr>
          <w:lang w:val="uk-UA"/>
        </w:rPr>
        <w:t>.</w:t>
      </w:r>
      <w:r w:rsidR="00687EC0" w:rsidRPr="00957EEC">
        <w:rPr>
          <w:lang w:val="uk-UA"/>
        </w:rPr>
        <w:t xml:space="preserve"> </w:t>
      </w:r>
    </w:p>
    <w:p w:rsidR="00211149" w:rsidRDefault="00211149" w:rsidP="00211149">
      <w:pPr>
        <w:ind w:firstLine="700"/>
        <w:jc w:val="both"/>
        <w:rPr>
          <w:lang w:val="uk-UA"/>
        </w:rPr>
      </w:pPr>
      <w:r w:rsidRPr="00957EEC">
        <w:rPr>
          <w:lang w:val="uk-UA"/>
        </w:rPr>
        <w:t>Крім того, відповідно до статті 34 «Національний режим» Угоди про асоціацію</w:t>
      </w:r>
      <w:r w:rsidR="00687EC0" w:rsidRPr="00957EEC">
        <w:rPr>
          <w:lang w:val="uk-UA"/>
        </w:rPr>
        <w:t>,</w:t>
      </w:r>
      <w:r w:rsidRPr="00957EEC">
        <w:rPr>
          <w:lang w:val="uk-UA"/>
        </w:rPr>
        <w:t xml:space="preserve"> кожна Сторона надає національний режим товарам іншої Сторони відповідно до статті III ГАТТ-1994</w:t>
      </w:r>
      <w:r w:rsidR="00687EC0" w:rsidRPr="00957EEC">
        <w:rPr>
          <w:lang w:val="uk-UA"/>
        </w:rPr>
        <w:t xml:space="preserve"> (Товари, які походять з території будь-якої сторони, імпортовані на територію будь-якої іншої сторони, не повинні підпадати, прямо чи опосередковано, під внутрішні податки та інші внутрішні збори будь-якого роду, які перевищують податки та збори, що прямо чи опосередковано застосовуються до подібних вітчизняних товарів)</w:t>
      </w:r>
      <w:r w:rsidRPr="00957EEC">
        <w:rPr>
          <w:lang w:val="uk-UA"/>
        </w:rPr>
        <w:t>.</w:t>
      </w:r>
      <w:r w:rsidR="00687EC0" w:rsidRPr="00957EEC">
        <w:rPr>
          <w:lang w:val="uk-UA"/>
        </w:rPr>
        <w:t xml:space="preserve"> </w:t>
      </w:r>
    </w:p>
    <w:p w:rsidR="00A002C9" w:rsidRPr="00D16C41" w:rsidRDefault="009346E2" w:rsidP="00A002C9">
      <w:pPr>
        <w:ind w:firstLine="708"/>
        <w:jc w:val="both"/>
        <w:rPr>
          <w:i/>
          <w:lang w:val="uk-UA"/>
        </w:rPr>
      </w:pPr>
      <w:r>
        <w:rPr>
          <w:lang w:val="uk-UA"/>
        </w:rPr>
        <w:t>Також</w:t>
      </w:r>
      <w:r w:rsidR="00A002C9" w:rsidRPr="00117817">
        <w:rPr>
          <w:lang w:val="uk-UA"/>
        </w:rPr>
        <w:t xml:space="preserve">, </w:t>
      </w:r>
      <w:r w:rsidR="00A002C9" w:rsidRPr="003137F8">
        <w:rPr>
          <w:lang w:val="uk-UA"/>
        </w:rPr>
        <w:t xml:space="preserve">викликає сумнів доцільність застосування терміну </w:t>
      </w:r>
      <w:r w:rsidR="00A002C9">
        <w:rPr>
          <w:lang w:val="uk-UA"/>
        </w:rPr>
        <w:t>«</w:t>
      </w:r>
      <w:r w:rsidR="00A002C9" w:rsidRPr="00A002C9">
        <w:rPr>
          <w:lang w:val="uk-UA"/>
        </w:rPr>
        <w:t>високотехнологічн</w:t>
      </w:r>
      <w:r w:rsidR="00A002C9">
        <w:rPr>
          <w:lang w:val="uk-UA"/>
        </w:rPr>
        <w:t>і</w:t>
      </w:r>
      <w:r w:rsidR="00A002C9" w:rsidRPr="00A002C9">
        <w:rPr>
          <w:lang w:val="uk-UA"/>
        </w:rPr>
        <w:t xml:space="preserve"> товар</w:t>
      </w:r>
      <w:r w:rsidR="00A002C9">
        <w:rPr>
          <w:lang w:val="uk-UA"/>
        </w:rPr>
        <w:t>и</w:t>
      </w:r>
      <w:r w:rsidR="00A002C9" w:rsidRPr="00A002C9">
        <w:rPr>
          <w:lang w:val="uk-UA"/>
        </w:rPr>
        <w:t xml:space="preserve"> вітчизняного виробництва</w:t>
      </w:r>
      <w:r w:rsidR="00A002C9">
        <w:rPr>
          <w:lang w:val="uk-UA"/>
        </w:rPr>
        <w:t xml:space="preserve">», визначення якого відсутнє в </w:t>
      </w:r>
      <w:r w:rsidR="00A002C9" w:rsidRPr="003137F8">
        <w:rPr>
          <w:lang w:val="uk-UA"/>
        </w:rPr>
        <w:t>українському законодавстві</w:t>
      </w:r>
      <w:r w:rsidR="00A002C9">
        <w:rPr>
          <w:lang w:val="uk-UA"/>
        </w:rPr>
        <w:t>,</w:t>
      </w:r>
      <w:r w:rsidR="00A002C9" w:rsidRPr="003137F8">
        <w:rPr>
          <w:lang w:val="uk-UA"/>
        </w:rPr>
        <w:t xml:space="preserve"> </w:t>
      </w:r>
      <w:r w:rsidR="00A002C9">
        <w:rPr>
          <w:lang w:val="uk-UA"/>
        </w:rPr>
        <w:t xml:space="preserve">а тому його використання може привести до </w:t>
      </w:r>
      <w:r w:rsidR="00A002C9" w:rsidRPr="00D30681">
        <w:rPr>
          <w:lang w:val="uk-UA"/>
        </w:rPr>
        <w:t>помилок у процесі застосування закону та перекручування змісту</w:t>
      </w:r>
      <w:r w:rsidR="00A002C9">
        <w:rPr>
          <w:lang w:val="uk-UA"/>
        </w:rPr>
        <w:t xml:space="preserve"> положень закону,</w:t>
      </w:r>
      <w:r w:rsidR="00A002C9" w:rsidRPr="00117817">
        <w:rPr>
          <w:lang w:val="uk-UA"/>
        </w:rPr>
        <w:t xml:space="preserve"> </w:t>
      </w:r>
      <w:r w:rsidR="00A002C9">
        <w:rPr>
          <w:lang w:val="uk-UA"/>
        </w:rPr>
        <w:t xml:space="preserve">що </w:t>
      </w:r>
      <w:r w:rsidR="00A002C9" w:rsidRPr="00117817">
        <w:rPr>
          <w:lang w:val="uk-UA"/>
        </w:rPr>
        <w:t>не відповіда</w:t>
      </w:r>
      <w:r w:rsidR="00A002C9">
        <w:rPr>
          <w:lang w:val="uk-UA"/>
        </w:rPr>
        <w:t>є</w:t>
      </w:r>
      <w:r w:rsidR="00A002C9" w:rsidRPr="00117817">
        <w:rPr>
          <w:lang w:val="uk-UA"/>
        </w:rPr>
        <w:t xml:space="preserve"> принципу правової визначеності, який застосовується зокрема у практиці Суду Європейського Союзу (рішення у справі С-208/90 Emmott </w:t>
      </w:r>
      <w:r w:rsidR="00A002C9" w:rsidRPr="00117817">
        <w:rPr>
          <w:lang w:val="uk-UA"/>
        </w:rPr>
        <w:lastRenderedPageBreak/>
        <w:t xml:space="preserve">(1991), ECR-I-4269, par 22), а </w:t>
      </w:r>
      <w:r w:rsidR="00A002C9">
        <w:rPr>
          <w:lang w:val="uk-UA"/>
        </w:rPr>
        <w:t>тому суперечить</w:t>
      </w:r>
      <w:r w:rsidR="00A002C9" w:rsidRPr="00117817">
        <w:rPr>
          <w:lang w:val="uk-UA"/>
        </w:rPr>
        <w:t xml:space="preserve"> вимогам статті 282 Угоди про асоціацію, відповідно до якої сторони зобов’язались підтримувати ефективне та передбачуване законодавче середовище для суб’єктів господарської діяльності, що займаються бізнесом на своїй території, належним чином враховуючи вимоги правової визначеності та пропорційності.</w:t>
      </w:r>
    </w:p>
    <w:p w:rsidR="00A002C9" w:rsidRDefault="00A002C9" w:rsidP="00211149">
      <w:pPr>
        <w:ind w:firstLine="700"/>
        <w:jc w:val="both"/>
        <w:rPr>
          <w:lang w:val="uk-UA"/>
        </w:rPr>
      </w:pPr>
    </w:p>
    <w:p w:rsidR="00BF7B41" w:rsidRPr="00957EEC" w:rsidRDefault="008C45FF" w:rsidP="00CF4111">
      <w:pPr>
        <w:ind w:firstLine="700"/>
        <w:jc w:val="both"/>
        <w:rPr>
          <w:lang w:val="uk-UA"/>
        </w:rPr>
      </w:pPr>
      <w:r w:rsidRPr="00957EEC">
        <w:rPr>
          <w:lang w:val="uk-UA"/>
        </w:rPr>
        <w:t xml:space="preserve">Виходячи з вищезазначеного, </w:t>
      </w:r>
      <w:r w:rsidR="00687EC0" w:rsidRPr="00957EEC">
        <w:rPr>
          <w:lang w:val="uk-UA"/>
        </w:rPr>
        <w:t xml:space="preserve">застосування </w:t>
      </w:r>
      <w:r w:rsidRPr="00957EEC">
        <w:rPr>
          <w:lang w:val="uk-UA"/>
        </w:rPr>
        <w:t>знижено</w:t>
      </w:r>
      <w:r w:rsidR="00687EC0" w:rsidRPr="00957EEC">
        <w:rPr>
          <w:lang w:val="uk-UA"/>
        </w:rPr>
        <w:t>ї</w:t>
      </w:r>
      <w:r w:rsidRPr="00957EEC">
        <w:rPr>
          <w:lang w:val="uk-UA"/>
        </w:rPr>
        <w:t xml:space="preserve"> ставк</w:t>
      </w:r>
      <w:r w:rsidR="00CF4111" w:rsidRPr="00957EEC">
        <w:rPr>
          <w:lang w:val="uk-UA"/>
        </w:rPr>
        <w:t>и</w:t>
      </w:r>
      <w:r w:rsidRPr="00957EEC">
        <w:rPr>
          <w:lang w:val="uk-UA"/>
        </w:rPr>
        <w:t xml:space="preserve"> </w:t>
      </w:r>
      <w:r w:rsidR="00CF4111" w:rsidRPr="00957EEC">
        <w:rPr>
          <w:lang w:val="uk-UA"/>
        </w:rPr>
        <w:t xml:space="preserve">ПДВ до </w:t>
      </w:r>
      <w:r w:rsidRPr="00957EEC">
        <w:rPr>
          <w:lang w:val="uk-UA"/>
        </w:rPr>
        <w:t xml:space="preserve"> </w:t>
      </w:r>
      <w:r w:rsidR="00CF4111" w:rsidRPr="00957EEC">
        <w:rPr>
          <w:lang w:val="uk-UA"/>
        </w:rPr>
        <w:t>постачання на митній території України високотехнологічних товарів вітчизняного виробництва</w:t>
      </w:r>
      <w:r w:rsidR="00BF7B41" w:rsidRPr="00957EEC">
        <w:rPr>
          <w:lang w:val="uk-UA"/>
        </w:rPr>
        <w:t xml:space="preserve"> </w:t>
      </w:r>
      <w:r w:rsidR="00BF7B41" w:rsidRPr="00957EEC">
        <w:rPr>
          <w:b/>
          <w:lang w:val="uk-UA"/>
        </w:rPr>
        <w:t xml:space="preserve">не </w:t>
      </w:r>
      <w:r w:rsidRPr="00957EEC">
        <w:rPr>
          <w:b/>
          <w:lang w:val="uk-UA"/>
        </w:rPr>
        <w:t>відповідає</w:t>
      </w:r>
      <w:r w:rsidR="00BF7B41" w:rsidRPr="00957EEC">
        <w:rPr>
          <w:lang w:val="uk-UA"/>
        </w:rPr>
        <w:t xml:space="preserve"> міжнародно-правовим зобов’язанням України в сфері європейської інтеграції.</w:t>
      </w:r>
    </w:p>
    <w:p w:rsidR="00117817" w:rsidRPr="00957EEC" w:rsidRDefault="00117817">
      <w:pPr>
        <w:tabs>
          <w:tab w:val="left" w:pos="360"/>
        </w:tabs>
        <w:jc w:val="both"/>
        <w:rPr>
          <w:sz w:val="16"/>
          <w:szCs w:val="16"/>
          <w:lang w:val="uk-UA"/>
        </w:rPr>
      </w:pPr>
    </w:p>
    <w:sectPr w:rsidR="00117817" w:rsidRPr="00957EEC" w:rsidSect="00090031">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1685" w:rsidRDefault="00C11685">
      <w:r>
        <w:separator/>
      </w:r>
    </w:p>
  </w:endnote>
  <w:endnote w:type="continuationSeparator" w:id="0">
    <w:p w:rsidR="00C11685" w:rsidRDefault="00C116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ahoma">
    <w:altName w:val="Arial"/>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1685" w:rsidRDefault="00C11685">
      <w:r>
        <w:separator/>
      </w:r>
    </w:p>
  </w:footnote>
  <w:footnote w:type="continuationSeparator" w:id="0">
    <w:p w:rsidR="00C11685" w:rsidRDefault="00C116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C51AE9AA"/>
    <w:lvl w:ilvl="0">
      <w:numFmt w:val="bullet"/>
      <w:lvlText w:val="*"/>
      <w:lvlJc w:val="left"/>
    </w:lvl>
  </w:abstractNum>
  <w:abstractNum w:abstractNumId="1" w15:restartNumberingAfterBreak="0">
    <w:nsid w:val="2117380C"/>
    <w:multiLevelType w:val="hybridMultilevel"/>
    <w:tmpl w:val="B8563226"/>
    <w:lvl w:ilvl="0" w:tplc="9DFEC5C6">
      <w:numFmt w:val="bullet"/>
      <w:lvlText w:val="-"/>
      <w:lvlJc w:val="left"/>
      <w:pPr>
        <w:tabs>
          <w:tab w:val="num" w:pos="924"/>
        </w:tabs>
        <w:ind w:left="924" w:hanging="564"/>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E356E30"/>
    <w:multiLevelType w:val="hybridMultilevel"/>
    <w:tmpl w:val="BB1004B8"/>
    <w:lvl w:ilvl="0" w:tplc="590EDDB4">
      <w:start w:val="1"/>
      <w:numFmt w:val="decimal"/>
      <w:lvlText w:val="%1."/>
      <w:lvlJc w:val="left"/>
      <w:pPr>
        <w:tabs>
          <w:tab w:val="num" w:pos="1812"/>
        </w:tabs>
        <w:ind w:left="1812" w:hanging="1092"/>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15:restartNumberingAfterBreak="0">
    <w:nsid w:val="487D1833"/>
    <w:multiLevelType w:val="hybridMultilevel"/>
    <w:tmpl w:val="102E157A"/>
    <w:lvl w:ilvl="0" w:tplc="EFE49516">
      <w:start w:val="3"/>
      <w:numFmt w:val="decimal"/>
      <w:lvlText w:val="%1."/>
      <w:lvlJc w:val="left"/>
      <w:pPr>
        <w:tabs>
          <w:tab w:val="num" w:pos="1068"/>
        </w:tabs>
        <w:ind w:left="1068" w:hanging="360"/>
      </w:pPr>
      <w:rPr>
        <w:rFonts w:cs="Times New Roman" w:hint="default"/>
      </w:rPr>
    </w:lvl>
    <w:lvl w:ilvl="1" w:tplc="04190019">
      <w:start w:val="1"/>
      <w:numFmt w:val="lowerLetter"/>
      <w:lvlText w:val="%2."/>
      <w:lvlJc w:val="left"/>
      <w:pPr>
        <w:tabs>
          <w:tab w:val="num" w:pos="1788"/>
        </w:tabs>
        <w:ind w:left="1788" w:hanging="360"/>
      </w:pPr>
      <w:rPr>
        <w:rFonts w:cs="Times New Roman"/>
      </w:rPr>
    </w:lvl>
    <w:lvl w:ilvl="2" w:tplc="0419001B">
      <w:start w:val="1"/>
      <w:numFmt w:val="lowerRoman"/>
      <w:lvlText w:val="%3."/>
      <w:lvlJc w:val="right"/>
      <w:pPr>
        <w:tabs>
          <w:tab w:val="num" w:pos="2508"/>
        </w:tabs>
        <w:ind w:left="2508" w:hanging="180"/>
      </w:pPr>
      <w:rPr>
        <w:rFonts w:cs="Times New Roman"/>
      </w:rPr>
    </w:lvl>
    <w:lvl w:ilvl="3" w:tplc="0419000F">
      <w:start w:val="1"/>
      <w:numFmt w:val="decimal"/>
      <w:lvlText w:val="%4."/>
      <w:lvlJc w:val="left"/>
      <w:pPr>
        <w:tabs>
          <w:tab w:val="num" w:pos="3228"/>
        </w:tabs>
        <w:ind w:left="3228" w:hanging="360"/>
      </w:pPr>
      <w:rPr>
        <w:rFonts w:cs="Times New Roman"/>
      </w:rPr>
    </w:lvl>
    <w:lvl w:ilvl="4" w:tplc="04190019">
      <w:start w:val="1"/>
      <w:numFmt w:val="lowerLetter"/>
      <w:lvlText w:val="%5."/>
      <w:lvlJc w:val="left"/>
      <w:pPr>
        <w:tabs>
          <w:tab w:val="num" w:pos="3948"/>
        </w:tabs>
        <w:ind w:left="3948" w:hanging="360"/>
      </w:pPr>
      <w:rPr>
        <w:rFonts w:cs="Times New Roman"/>
      </w:rPr>
    </w:lvl>
    <w:lvl w:ilvl="5" w:tplc="0419001B">
      <w:start w:val="1"/>
      <w:numFmt w:val="lowerRoman"/>
      <w:lvlText w:val="%6."/>
      <w:lvlJc w:val="right"/>
      <w:pPr>
        <w:tabs>
          <w:tab w:val="num" w:pos="4668"/>
        </w:tabs>
        <w:ind w:left="4668" w:hanging="180"/>
      </w:pPr>
      <w:rPr>
        <w:rFonts w:cs="Times New Roman"/>
      </w:rPr>
    </w:lvl>
    <w:lvl w:ilvl="6" w:tplc="0419000F">
      <w:start w:val="1"/>
      <w:numFmt w:val="decimal"/>
      <w:lvlText w:val="%7."/>
      <w:lvlJc w:val="left"/>
      <w:pPr>
        <w:tabs>
          <w:tab w:val="num" w:pos="5388"/>
        </w:tabs>
        <w:ind w:left="5388" w:hanging="360"/>
      </w:pPr>
      <w:rPr>
        <w:rFonts w:cs="Times New Roman"/>
      </w:rPr>
    </w:lvl>
    <w:lvl w:ilvl="7" w:tplc="04190019">
      <w:start w:val="1"/>
      <w:numFmt w:val="lowerLetter"/>
      <w:lvlText w:val="%8."/>
      <w:lvlJc w:val="left"/>
      <w:pPr>
        <w:tabs>
          <w:tab w:val="num" w:pos="6108"/>
        </w:tabs>
        <w:ind w:left="6108" w:hanging="360"/>
      </w:pPr>
      <w:rPr>
        <w:rFonts w:cs="Times New Roman"/>
      </w:rPr>
    </w:lvl>
    <w:lvl w:ilvl="8" w:tplc="0419001B">
      <w:start w:val="1"/>
      <w:numFmt w:val="lowerRoman"/>
      <w:lvlText w:val="%9."/>
      <w:lvlJc w:val="right"/>
      <w:pPr>
        <w:tabs>
          <w:tab w:val="num" w:pos="6828"/>
        </w:tabs>
        <w:ind w:left="6828" w:hanging="180"/>
      </w:pPr>
      <w:rPr>
        <w:rFonts w:cs="Times New Roman"/>
      </w:rPr>
    </w:lvl>
  </w:abstractNum>
  <w:abstractNum w:abstractNumId="4" w15:restartNumberingAfterBreak="0">
    <w:nsid w:val="55392963"/>
    <w:multiLevelType w:val="hybridMultilevel"/>
    <w:tmpl w:val="42DA31FE"/>
    <w:lvl w:ilvl="0" w:tplc="900A5680">
      <w:start w:val="1"/>
      <w:numFmt w:val="decimal"/>
      <w:lvlText w:val="%1."/>
      <w:lvlJc w:val="left"/>
      <w:pPr>
        <w:tabs>
          <w:tab w:val="num" w:pos="360"/>
        </w:tabs>
        <w:ind w:left="360" w:hanging="360"/>
      </w:pPr>
      <w:rPr>
        <w:rFonts w:hint="default"/>
        <w:b/>
        <w:i/>
      </w:rPr>
    </w:lvl>
    <w:lvl w:ilvl="1" w:tplc="04190001">
      <w:start w:val="1"/>
      <w:numFmt w:val="bullet"/>
      <w:lvlText w:val=""/>
      <w:lvlJc w:val="left"/>
      <w:pPr>
        <w:tabs>
          <w:tab w:val="num" w:pos="1080"/>
        </w:tabs>
        <w:ind w:left="1080" w:hanging="360"/>
      </w:pPr>
      <w:rPr>
        <w:rFonts w:ascii="Symbol" w:hAnsi="Symbol" w:hint="default"/>
        <w:b/>
        <w:i/>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15:restartNumberingAfterBreak="0">
    <w:nsid w:val="58CF48A6"/>
    <w:multiLevelType w:val="hybridMultilevel"/>
    <w:tmpl w:val="88E2D2CC"/>
    <w:lvl w:ilvl="0" w:tplc="0419000F">
      <w:start w:val="1"/>
      <w:numFmt w:val="decimal"/>
      <w:lvlText w:val="%1."/>
      <w:lvlJc w:val="left"/>
      <w:pPr>
        <w:tabs>
          <w:tab w:val="num" w:pos="1440"/>
        </w:tabs>
        <w:ind w:left="1440" w:hanging="360"/>
      </w:pPr>
    </w:lvl>
    <w:lvl w:ilvl="1" w:tplc="04190001">
      <w:start w:val="1"/>
      <w:numFmt w:val="bullet"/>
      <w:lvlText w:val=""/>
      <w:lvlJc w:val="left"/>
      <w:pPr>
        <w:tabs>
          <w:tab w:val="num" w:pos="2160"/>
        </w:tabs>
        <w:ind w:left="2160" w:hanging="360"/>
      </w:pPr>
      <w:rPr>
        <w:rFonts w:ascii="Symbol" w:hAnsi="Symbol" w:hint="default"/>
      </w:r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6" w15:restartNumberingAfterBreak="0">
    <w:nsid w:val="5FC301F4"/>
    <w:multiLevelType w:val="multilevel"/>
    <w:tmpl w:val="E29AE570"/>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69AE0892"/>
    <w:multiLevelType w:val="multilevel"/>
    <w:tmpl w:val="E29AE570"/>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5"/>
  </w:num>
  <w:num w:numId="2">
    <w:abstractNumId w:val="2"/>
  </w:num>
  <w:num w:numId="3">
    <w:abstractNumId w:val="3"/>
  </w:num>
  <w:num w:numId="4">
    <w:abstractNumId w:val="0"/>
    <w:lvlOverride w:ilvl="0">
      <w:lvl w:ilvl="0">
        <w:start w:val="65535"/>
        <w:numFmt w:val="bullet"/>
        <w:lvlText w:val="-"/>
        <w:legacy w:legacy="1" w:legacySpace="0" w:legacyIndent="235"/>
        <w:lvlJc w:val="left"/>
        <w:rPr>
          <w:rFonts w:ascii="Times New Roman" w:hAnsi="Times New Roman" w:cs="Times New Roman" w:hint="default"/>
        </w:rPr>
      </w:lvl>
    </w:lvlOverride>
  </w:num>
  <w:num w:numId="5">
    <w:abstractNumId w:val="0"/>
    <w:lvlOverride w:ilvl="0">
      <w:lvl w:ilvl="0">
        <w:start w:val="65535"/>
        <w:numFmt w:val="bullet"/>
        <w:lvlText w:val="-"/>
        <w:legacy w:legacy="1" w:legacySpace="0" w:legacyIndent="177"/>
        <w:lvlJc w:val="left"/>
        <w:rPr>
          <w:rFonts w:ascii="Times New Roman" w:hAnsi="Times New Roman" w:cs="Times New Roman" w:hint="default"/>
        </w:rPr>
      </w:lvl>
    </w:lvlOverride>
  </w:num>
  <w:num w:numId="6">
    <w:abstractNumId w:val="4"/>
  </w:num>
  <w:num w:numId="7">
    <w:abstractNumId w:val="7"/>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A43"/>
    <w:rsid w:val="00001743"/>
    <w:rsid w:val="000021F0"/>
    <w:rsid w:val="00003738"/>
    <w:rsid w:val="000042B5"/>
    <w:rsid w:val="0001797C"/>
    <w:rsid w:val="00024839"/>
    <w:rsid w:val="000250B7"/>
    <w:rsid w:val="000262DA"/>
    <w:rsid w:val="00027010"/>
    <w:rsid w:val="0003402A"/>
    <w:rsid w:val="00035C1B"/>
    <w:rsid w:val="000374F8"/>
    <w:rsid w:val="00042E92"/>
    <w:rsid w:val="00050960"/>
    <w:rsid w:val="00053824"/>
    <w:rsid w:val="00060C6B"/>
    <w:rsid w:val="000631BF"/>
    <w:rsid w:val="00071F60"/>
    <w:rsid w:val="00090031"/>
    <w:rsid w:val="00090403"/>
    <w:rsid w:val="00090D31"/>
    <w:rsid w:val="000A04D4"/>
    <w:rsid w:val="000A3FBE"/>
    <w:rsid w:val="000A725F"/>
    <w:rsid w:val="000B111F"/>
    <w:rsid w:val="000B5944"/>
    <w:rsid w:val="000B59C2"/>
    <w:rsid w:val="000D3D88"/>
    <w:rsid w:val="000E2EC7"/>
    <w:rsid w:val="000E4B56"/>
    <w:rsid w:val="000F1DB2"/>
    <w:rsid w:val="000F3F99"/>
    <w:rsid w:val="000F4084"/>
    <w:rsid w:val="0010119B"/>
    <w:rsid w:val="0011046A"/>
    <w:rsid w:val="00112E75"/>
    <w:rsid w:val="0011633D"/>
    <w:rsid w:val="001169E6"/>
    <w:rsid w:val="00117817"/>
    <w:rsid w:val="00132F0C"/>
    <w:rsid w:val="00133EE7"/>
    <w:rsid w:val="001504C1"/>
    <w:rsid w:val="001556B7"/>
    <w:rsid w:val="00170B14"/>
    <w:rsid w:val="001730DA"/>
    <w:rsid w:val="0018016B"/>
    <w:rsid w:val="00182449"/>
    <w:rsid w:val="00182AB6"/>
    <w:rsid w:val="00185F2D"/>
    <w:rsid w:val="0018608A"/>
    <w:rsid w:val="001861C7"/>
    <w:rsid w:val="001A4F8E"/>
    <w:rsid w:val="001B2F43"/>
    <w:rsid w:val="001C13D4"/>
    <w:rsid w:val="001D5D98"/>
    <w:rsid w:val="001D78C6"/>
    <w:rsid w:val="001D7F5C"/>
    <w:rsid w:val="001E14BB"/>
    <w:rsid w:val="001E3EFE"/>
    <w:rsid w:val="001E5BEF"/>
    <w:rsid w:val="00204686"/>
    <w:rsid w:val="00206A0B"/>
    <w:rsid w:val="00207A27"/>
    <w:rsid w:val="00211149"/>
    <w:rsid w:val="00212532"/>
    <w:rsid w:val="00213D2D"/>
    <w:rsid w:val="00214938"/>
    <w:rsid w:val="00216C46"/>
    <w:rsid w:val="00223A43"/>
    <w:rsid w:val="00224CCD"/>
    <w:rsid w:val="00231C1D"/>
    <w:rsid w:val="002325C0"/>
    <w:rsid w:val="00236EE0"/>
    <w:rsid w:val="002449BA"/>
    <w:rsid w:val="002462A6"/>
    <w:rsid w:val="0025788A"/>
    <w:rsid w:val="00265B6C"/>
    <w:rsid w:val="0026766B"/>
    <w:rsid w:val="00270CC8"/>
    <w:rsid w:val="002807CE"/>
    <w:rsid w:val="002842B4"/>
    <w:rsid w:val="0029077E"/>
    <w:rsid w:val="00293E83"/>
    <w:rsid w:val="00295446"/>
    <w:rsid w:val="002A3F6E"/>
    <w:rsid w:val="002B492A"/>
    <w:rsid w:val="002C4268"/>
    <w:rsid w:val="002D4F67"/>
    <w:rsid w:val="002E0062"/>
    <w:rsid w:val="002E3EE1"/>
    <w:rsid w:val="002F39F2"/>
    <w:rsid w:val="0030151A"/>
    <w:rsid w:val="00302ADE"/>
    <w:rsid w:val="00307CBD"/>
    <w:rsid w:val="003274D2"/>
    <w:rsid w:val="00341803"/>
    <w:rsid w:val="00342422"/>
    <w:rsid w:val="003426B7"/>
    <w:rsid w:val="00342F1D"/>
    <w:rsid w:val="00346B92"/>
    <w:rsid w:val="00347313"/>
    <w:rsid w:val="00375242"/>
    <w:rsid w:val="003815A9"/>
    <w:rsid w:val="003815DE"/>
    <w:rsid w:val="00383EFA"/>
    <w:rsid w:val="00390CCD"/>
    <w:rsid w:val="00393D0B"/>
    <w:rsid w:val="003948CE"/>
    <w:rsid w:val="003977A1"/>
    <w:rsid w:val="003A2271"/>
    <w:rsid w:val="003B486D"/>
    <w:rsid w:val="003E174C"/>
    <w:rsid w:val="003E66AB"/>
    <w:rsid w:val="004022EC"/>
    <w:rsid w:val="004023EE"/>
    <w:rsid w:val="00405393"/>
    <w:rsid w:val="0041051E"/>
    <w:rsid w:val="00411DBD"/>
    <w:rsid w:val="00413A22"/>
    <w:rsid w:val="0041564A"/>
    <w:rsid w:val="00415E31"/>
    <w:rsid w:val="00424A3B"/>
    <w:rsid w:val="004269B7"/>
    <w:rsid w:val="004274F7"/>
    <w:rsid w:val="00427BEE"/>
    <w:rsid w:val="00430405"/>
    <w:rsid w:val="00442453"/>
    <w:rsid w:val="004454AC"/>
    <w:rsid w:val="004464B6"/>
    <w:rsid w:val="0045072C"/>
    <w:rsid w:val="00453955"/>
    <w:rsid w:val="00454B4C"/>
    <w:rsid w:val="004565DE"/>
    <w:rsid w:val="00462953"/>
    <w:rsid w:val="0046356D"/>
    <w:rsid w:val="00476B8E"/>
    <w:rsid w:val="00477BCF"/>
    <w:rsid w:val="004855BB"/>
    <w:rsid w:val="00490795"/>
    <w:rsid w:val="00493A3D"/>
    <w:rsid w:val="004968AB"/>
    <w:rsid w:val="004A743D"/>
    <w:rsid w:val="004B6A8E"/>
    <w:rsid w:val="004C55DC"/>
    <w:rsid w:val="00502478"/>
    <w:rsid w:val="00507FB8"/>
    <w:rsid w:val="00523C61"/>
    <w:rsid w:val="0052490C"/>
    <w:rsid w:val="00526565"/>
    <w:rsid w:val="00531F28"/>
    <w:rsid w:val="005320C3"/>
    <w:rsid w:val="00532A71"/>
    <w:rsid w:val="00532AA9"/>
    <w:rsid w:val="00536E37"/>
    <w:rsid w:val="00544CF0"/>
    <w:rsid w:val="005461BF"/>
    <w:rsid w:val="005463CF"/>
    <w:rsid w:val="00555FC1"/>
    <w:rsid w:val="005658AD"/>
    <w:rsid w:val="00573A45"/>
    <w:rsid w:val="00577B32"/>
    <w:rsid w:val="005844A8"/>
    <w:rsid w:val="005915E3"/>
    <w:rsid w:val="005958B1"/>
    <w:rsid w:val="00596F13"/>
    <w:rsid w:val="005A01DB"/>
    <w:rsid w:val="005A37AC"/>
    <w:rsid w:val="005A6229"/>
    <w:rsid w:val="005A68AB"/>
    <w:rsid w:val="005B4D49"/>
    <w:rsid w:val="005B53B3"/>
    <w:rsid w:val="005B6840"/>
    <w:rsid w:val="005C0BF3"/>
    <w:rsid w:val="005C2492"/>
    <w:rsid w:val="005C4411"/>
    <w:rsid w:val="005C445C"/>
    <w:rsid w:val="005C6642"/>
    <w:rsid w:val="005C74E4"/>
    <w:rsid w:val="005D1531"/>
    <w:rsid w:val="005D3993"/>
    <w:rsid w:val="005E51AE"/>
    <w:rsid w:val="005E64C4"/>
    <w:rsid w:val="005F01D6"/>
    <w:rsid w:val="005F434E"/>
    <w:rsid w:val="005F5699"/>
    <w:rsid w:val="005F694A"/>
    <w:rsid w:val="005F7650"/>
    <w:rsid w:val="00605892"/>
    <w:rsid w:val="006064E2"/>
    <w:rsid w:val="006257BC"/>
    <w:rsid w:val="006301F5"/>
    <w:rsid w:val="0063772A"/>
    <w:rsid w:val="00646A14"/>
    <w:rsid w:val="0066123B"/>
    <w:rsid w:val="00670392"/>
    <w:rsid w:val="00673102"/>
    <w:rsid w:val="00676428"/>
    <w:rsid w:val="006765E4"/>
    <w:rsid w:val="006861C3"/>
    <w:rsid w:val="00687EC0"/>
    <w:rsid w:val="00694C02"/>
    <w:rsid w:val="006B1B48"/>
    <w:rsid w:val="006B21B9"/>
    <w:rsid w:val="006C7FE4"/>
    <w:rsid w:val="006D2553"/>
    <w:rsid w:val="006D4C7F"/>
    <w:rsid w:val="006E3F53"/>
    <w:rsid w:val="006E655B"/>
    <w:rsid w:val="006F125A"/>
    <w:rsid w:val="00701A81"/>
    <w:rsid w:val="00703A7C"/>
    <w:rsid w:val="00707AE1"/>
    <w:rsid w:val="00712D89"/>
    <w:rsid w:val="00722E07"/>
    <w:rsid w:val="00724EEF"/>
    <w:rsid w:val="00725B4E"/>
    <w:rsid w:val="0072785C"/>
    <w:rsid w:val="00742600"/>
    <w:rsid w:val="007426CC"/>
    <w:rsid w:val="007450FA"/>
    <w:rsid w:val="00745B1F"/>
    <w:rsid w:val="00745DF4"/>
    <w:rsid w:val="007537FA"/>
    <w:rsid w:val="0075789A"/>
    <w:rsid w:val="007615F5"/>
    <w:rsid w:val="00764E6B"/>
    <w:rsid w:val="00771843"/>
    <w:rsid w:val="00783628"/>
    <w:rsid w:val="007B4012"/>
    <w:rsid w:val="007B4B32"/>
    <w:rsid w:val="007B56CC"/>
    <w:rsid w:val="007B5D06"/>
    <w:rsid w:val="007D0C7C"/>
    <w:rsid w:val="007D4B76"/>
    <w:rsid w:val="007E1F1E"/>
    <w:rsid w:val="007E7310"/>
    <w:rsid w:val="007F0683"/>
    <w:rsid w:val="007F4196"/>
    <w:rsid w:val="007F54BD"/>
    <w:rsid w:val="007F5662"/>
    <w:rsid w:val="008063B2"/>
    <w:rsid w:val="00815707"/>
    <w:rsid w:val="00817DCB"/>
    <w:rsid w:val="00825EB8"/>
    <w:rsid w:val="0084052C"/>
    <w:rsid w:val="008410C7"/>
    <w:rsid w:val="008517E3"/>
    <w:rsid w:val="00856FAF"/>
    <w:rsid w:val="00861718"/>
    <w:rsid w:val="00875370"/>
    <w:rsid w:val="00875CD7"/>
    <w:rsid w:val="008765BB"/>
    <w:rsid w:val="008767E9"/>
    <w:rsid w:val="0088345F"/>
    <w:rsid w:val="0088567E"/>
    <w:rsid w:val="00892B33"/>
    <w:rsid w:val="00894C57"/>
    <w:rsid w:val="008A5D37"/>
    <w:rsid w:val="008B1A8B"/>
    <w:rsid w:val="008B7566"/>
    <w:rsid w:val="008C1E00"/>
    <w:rsid w:val="008C45FF"/>
    <w:rsid w:val="008D2D6F"/>
    <w:rsid w:val="008D34BC"/>
    <w:rsid w:val="008E0705"/>
    <w:rsid w:val="008E3E0C"/>
    <w:rsid w:val="008E6FDF"/>
    <w:rsid w:val="008F2985"/>
    <w:rsid w:val="008F370F"/>
    <w:rsid w:val="008F574A"/>
    <w:rsid w:val="008F6430"/>
    <w:rsid w:val="00900FFA"/>
    <w:rsid w:val="00902069"/>
    <w:rsid w:val="009062B6"/>
    <w:rsid w:val="0091060B"/>
    <w:rsid w:val="009106B9"/>
    <w:rsid w:val="00910D14"/>
    <w:rsid w:val="009116A0"/>
    <w:rsid w:val="0091667A"/>
    <w:rsid w:val="009219F1"/>
    <w:rsid w:val="00922EC9"/>
    <w:rsid w:val="00925DA0"/>
    <w:rsid w:val="00930053"/>
    <w:rsid w:val="0093302F"/>
    <w:rsid w:val="009346E2"/>
    <w:rsid w:val="00943242"/>
    <w:rsid w:val="0094625B"/>
    <w:rsid w:val="00946E29"/>
    <w:rsid w:val="00952FC4"/>
    <w:rsid w:val="00954F22"/>
    <w:rsid w:val="00957EEC"/>
    <w:rsid w:val="009656A8"/>
    <w:rsid w:val="00973E19"/>
    <w:rsid w:val="00977253"/>
    <w:rsid w:val="00980136"/>
    <w:rsid w:val="009914E1"/>
    <w:rsid w:val="009A7CAA"/>
    <w:rsid w:val="009B5C3E"/>
    <w:rsid w:val="009C2791"/>
    <w:rsid w:val="009C27B7"/>
    <w:rsid w:val="009C3D02"/>
    <w:rsid w:val="009C4356"/>
    <w:rsid w:val="009D1D3F"/>
    <w:rsid w:val="009D21CB"/>
    <w:rsid w:val="009D3D1F"/>
    <w:rsid w:val="009D5BC6"/>
    <w:rsid w:val="009D63B7"/>
    <w:rsid w:val="009E4289"/>
    <w:rsid w:val="009E4BEF"/>
    <w:rsid w:val="009F02F9"/>
    <w:rsid w:val="009F1141"/>
    <w:rsid w:val="009F1E9D"/>
    <w:rsid w:val="009F5123"/>
    <w:rsid w:val="00A002C9"/>
    <w:rsid w:val="00A028A1"/>
    <w:rsid w:val="00A06D0E"/>
    <w:rsid w:val="00A141E5"/>
    <w:rsid w:val="00A24FCE"/>
    <w:rsid w:val="00A2516E"/>
    <w:rsid w:val="00A342A2"/>
    <w:rsid w:val="00A34E78"/>
    <w:rsid w:val="00A36F0F"/>
    <w:rsid w:val="00A50597"/>
    <w:rsid w:val="00A547FE"/>
    <w:rsid w:val="00A55723"/>
    <w:rsid w:val="00A566A8"/>
    <w:rsid w:val="00A61A71"/>
    <w:rsid w:val="00A638A3"/>
    <w:rsid w:val="00A70964"/>
    <w:rsid w:val="00A766F6"/>
    <w:rsid w:val="00A82CB1"/>
    <w:rsid w:val="00A86B86"/>
    <w:rsid w:val="00A92596"/>
    <w:rsid w:val="00A97ACD"/>
    <w:rsid w:val="00AA2CDB"/>
    <w:rsid w:val="00AA6D4E"/>
    <w:rsid w:val="00AB78DF"/>
    <w:rsid w:val="00AC0BEB"/>
    <w:rsid w:val="00AD1E3F"/>
    <w:rsid w:val="00AD2953"/>
    <w:rsid w:val="00AE0818"/>
    <w:rsid w:val="00AE26EF"/>
    <w:rsid w:val="00AE3C36"/>
    <w:rsid w:val="00AE692D"/>
    <w:rsid w:val="00AF312C"/>
    <w:rsid w:val="00B01AC5"/>
    <w:rsid w:val="00B02B13"/>
    <w:rsid w:val="00B11D57"/>
    <w:rsid w:val="00B27814"/>
    <w:rsid w:val="00B3551B"/>
    <w:rsid w:val="00B36689"/>
    <w:rsid w:val="00B41F02"/>
    <w:rsid w:val="00B4267D"/>
    <w:rsid w:val="00B4337F"/>
    <w:rsid w:val="00B5163A"/>
    <w:rsid w:val="00B53FE2"/>
    <w:rsid w:val="00B61EE2"/>
    <w:rsid w:val="00B66DE0"/>
    <w:rsid w:val="00B81F09"/>
    <w:rsid w:val="00B84C6C"/>
    <w:rsid w:val="00B87AD1"/>
    <w:rsid w:val="00B93692"/>
    <w:rsid w:val="00B96880"/>
    <w:rsid w:val="00B97C2C"/>
    <w:rsid w:val="00BA2B23"/>
    <w:rsid w:val="00BB3DCC"/>
    <w:rsid w:val="00BB7356"/>
    <w:rsid w:val="00BD15A2"/>
    <w:rsid w:val="00BD6DE2"/>
    <w:rsid w:val="00BE2190"/>
    <w:rsid w:val="00BF7B41"/>
    <w:rsid w:val="00C023BF"/>
    <w:rsid w:val="00C11685"/>
    <w:rsid w:val="00C14629"/>
    <w:rsid w:val="00C14829"/>
    <w:rsid w:val="00C14F92"/>
    <w:rsid w:val="00C158DB"/>
    <w:rsid w:val="00C17B0E"/>
    <w:rsid w:val="00C24D82"/>
    <w:rsid w:val="00C250F5"/>
    <w:rsid w:val="00C2777B"/>
    <w:rsid w:val="00C32B26"/>
    <w:rsid w:val="00C446D1"/>
    <w:rsid w:val="00C50856"/>
    <w:rsid w:val="00C51FE8"/>
    <w:rsid w:val="00C6266C"/>
    <w:rsid w:val="00C72DB6"/>
    <w:rsid w:val="00C732D5"/>
    <w:rsid w:val="00C73F90"/>
    <w:rsid w:val="00C75E1B"/>
    <w:rsid w:val="00C84029"/>
    <w:rsid w:val="00C86E17"/>
    <w:rsid w:val="00C94231"/>
    <w:rsid w:val="00C946D1"/>
    <w:rsid w:val="00CA3A43"/>
    <w:rsid w:val="00CA5F61"/>
    <w:rsid w:val="00CA70F0"/>
    <w:rsid w:val="00CB0325"/>
    <w:rsid w:val="00CB445E"/>
    <w:rsid w:val="00CB66F5"/>
    <w:rsid w:val="00CB777C"/>
    <w:rsid w:val="00CB7E2A"/>
    <w:rsid w:val="00CC4E3D"/>
    <w:rsid w:val="00CC582E"/>
    <w:rsid w:val="00CC676F"/>
    <w:rsid w:val="00CC6CCA"/>
    <w:rsid w:val="00CC700C"/>
    <w:rsid w:val="00CD01BF"/>
    <w:rsid w:val="00CD555E"/>
    <w:rsid w:val="00CD7616"/>
    <w:rsid w:val="00CE3073"/>
    <w:rsid w:val="00CE3CFD"/>
    <w:rsid w:val="00CE6685"/>
    <w:rsid w:val="00CF1FCA"/>
    <w:rsid w:val="00CF4111"/>
    <w:rsid w:val="00D01C1B"/>
    <w:rsid w:val="00D3616F"/>
    <w:rsid w:val="00D42F56"/>
    <w:rsid w:val="00D471D8"/>
    <w:rsid w:val="00D50738"/>
    <w:rsid w:val="00D51A4A"/>
    <w:rsid w:val="00D70496"/>
    <w:rsid w:val="00D83783"/>
    <w:rsid w:val="00D8473B"/>
    <w:rsid w:val="00D90794"/>
    <w:rsid w:val="00DA18B7"/>
    <w:rsid w:val="00DA3B9F"/>
    <w:rsid w:val="00DA3C4D"/>
    <w:rsid w:val="00DA6F65"/>
    <w:rsid w:val="00DB011F"/>
    <w:rsid w:val="00DB6069"/>
    <w:rsid w:val="00DC5F1F"/>
    <w:rsid w:val="00DD0EB6"/>
    <w:rsid w:val="00DD286C"/>
    <w:rsid w:val="00DD53B0"/>
    <w:rsid w:val="00DD5C01"/>
    <w:rsid w:val="00DE5D4B"/>
    <w:rsid w:val="00DF2C6A"/>
    <w:rsid w:val="00DF73D5"/>
    <w:rsid w:val="00E02752"/>
    <w:rsid w:val="00E04011"/>
    <w:rsid w:val="00E13002"/>
    <w:rsid w:val="00E24F67"/>
    <w:rsid w:val="00E26806"/>
    <w:rsid w:val="00E33508"/>
    <w:rsid w:val="00E36331"/>
    <w:rsid w:val="00E36407"/>
    <w:rsid w:val="00E40A6B"/>
    <w:rsid w:val="00E456C8"/>
    <w:rsid w:val="00E47EB7"/>
    <w:rsid w:val="00E6216A"/>
    <w:rsid w:val="00E66D3A"/>
    <w:rsid w:val="00E74BB5"/>
    <w:rsid w:val="00E851F9"/>
    <w:rsid w:val="00E952E2"/>
    <w:rsid w:val="00E95DDA"/>
    <w:rsid w:val="00EA04D9"/>
    <w:rsid w:val="00EA0825"/>
    <w:rsid w:val="00EA3735"/>
    <w:rsid w:val="00EA403C"/>
    <w:rsid w:val="00EA735F"/>
    <w:rsid w:val="00EC4F68"/>
    <w:rsid w:val="00EC6D75"/>
    <w:rsid w:val="00ED0C1E"/>
    <w:rsid w:val="00ED1C73"/>
    <w:rsid w:val="00ED34AA"/>
    <w:rsid w:val="00EE2862"/>
    <w:rsid w:val="00EE7880"/>
    <w:rsid w:val="00F031EB"/>
    <w:rsid w:val="00F037ED"/>
    <w:rsid w:val="00F10840"/>
    <w:rsid w:val="00F27340"/>
    <w:rsid w:val="00F32E5E"/>
    <w:rsid w:val="00F339BE"/>
    <w:rsid w:val="00F35FCF"/>
    <w:rsid w:val="00F4007F"/>
    <w:rsid w:val="00F4553F"/>
    <w:rsid w:val="00F47515"/>
    <w:rsid w:val="00F52AF7"/>
    <w:rsid w:val="00F55ACC"/>
    <w:rsid w:val="00F640DE"/>
    <w:rsid w:val="00F65553"/>
    <w:rsid w:val="00F74232"/>
    <w:rsid w:val="00F75088"/>
    <w:rsid w:val="00F767F0"/>
    <w:rsid w:val="00F85D7C"/>
    <w:rsid w:val="00F862AF"/>
    <w:rsid w:val="00F92539"/>
    <w:rsid w:val="00F929FA"/>
    <w:rsid w:val="00F9392D"/>
    <w:rsid w:val="00FA51A8"/>
    <w:rsid w:val="00FA5FAA"/>
    <w:rsid w:val="00FA60CD"/>
    <w:rsid w:val="00FA614F"/>
    <w:rsid w:val="00FA62E7"/>
    <w:rsid w:val="00FB0481"/>
    <w:rsid w:val="00FB51D5"/>
    <w:rsid w:val="00FD10C0"/>
    <w:rsid w:val="00FD153B"/>
    <w:rsid w:val="00FD5E18"/>
    <w:rsid w:val="00FE2E20"/>
    <w:rsid w:val="00FF17E5"/>
    <w:rsid w:val="00FF5F0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304DEB"/>
  <w15:chartTrackingRefBased/>
  <w15:docId w15:val="{EEF070DA-5B8A-4758-8B06-54197FAED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8"/>
      <w:lang w:val="en-US" w:eastAsia="ru-RU"/>
    </w:rPr>
  </w:style>
  <w:style w:type="paragraph" w:styleId="1">
    <w:name w:val="heading 1"/>
    <w:basedOn w:val="a"/>
    <w:next w:val="a"/>
    <w:link w:val="10"/>
    <w:qFormat/>
    <w:rsid w:val="00A028A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next w:val="a"/>
    <w:autoRedefine/>
    <w:qFormat/>
    <w:rsid w:val="00910D14"/>
    <w:pPr>
      <w:keepNext/>
      <w:overflowPunct w:val="0"/>
      <w:autoSpaceDE w:val="0"/>
      <w:autoSpaceDN w:val="0"/>
      <w:adjustRightInd w:val="0"/>
      <w:spacing w:before="240"/>
      <w:jc w:val="center"/>
      <w:textAlignment w:val="baseline"/>
      <w:outlineLvl w:val="2"/>
    </w:pPr>
    <w:rPr>
      <w:i/>
      <w:iCs/>
      <w:sz w:val="20"/>
      <w:szCs w:val="20"/>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Стиль1"/>
    <w:basedOn w:val="a"/>
    <w:rsid w:val="00224CCD"/>
    <w:rPr>
      <w:lang w:val="uk-UA"/>
    </w:rPr>
  </w:style>
  <w:style w:type="paragraph" w:styleId="2">
    <w:name w:val="Body Text Indent 2"/>
    <w:basedOn w:val="a"/>
    <w:rsid w:val="00C86E17"/>
    <w:pPr>
      <w:ind w:firstLine="900"/>
      <w:jc w:val="both"/>
    </w:pPr>
    <w:rPr>
      <w:szCs w:val="20"/>
      <w:lang w:val="uk-UA"/>
    </w:rPr>
  </w:style>
  <w:style w:type="paragraph" w:styleId="a3">
    <w:name w:val="header"/>
    <w:basedOn w:val="a"/>
    <w:link w:val="a4"/>
    <w:uiPriority w:val="99"/>
    <w:rsid w:val="00D50738"/>
    <w:pPr>
      <w:tabs>
        <w:tab w:val="center" w:pos="4677"/>
        <w:tab w:val="right" w:pos="9355"/>
      </w:tabs>
    </w:pPr>
  </w:style>
  <w:style w:type="paragraph" w:styleId="a5">
    <w:name w:val="footer"/>
    <w:basedOn w:val="a"/>
    <w:rsid w:val="00D50738"/>
    <w:pPr>
      <w:tabs>
        <w:tab w:val="center" w:pos="4677"/>
        <w:tab w:val="right" w:pos="9355"/>
      </w:tabs>
    </w:pPr>
  </w:style>
  <w:style w:type="paragraph" w:styleId="30">
    <w:name w:val="Body Text Indent 3"/>
    <w:basedOn w:val="a"/>
    <w:rsid w:val="005D1531"/>
    <w:pPr>
      <w:spacing w:after="120"/>
      <w:ind w:left="283"/>
    </w:pPr>
    <w:rPr>
      <w:sz w:val="16"/>
      <w:szCs w:val="16"/>
    </w:rPr>
  </w:style>
  <w:style w:type="paragraph" w:styleId="a6">
    <w:name w:val="Body Text"/>
    <w:basedOn w:val="a"/>
    <w:rsid w:val="00493A3D"/>
    <w:pPr>
      <w:spacing w:after="120"/>
    </w:pPr>
  </w:style>
  <w:style w:type="paragraph" w:styleId="a7">
    <w:name w:val="Plain Text"/>
    <w:basedOn w:val="a"/>
    <w:rsid w:val="00493A3D"/>
    <w:pPr>
      <w:overflowPunct w:val="0"/>
      <w:autoSpaceDE w:val="0"/>
      <w:autoSpaceDN w:val="0"/>
      <w:adjustRightInd w:val="0"/>
    </w:pPr>
    <w:rPr>
      <w:rFonts w:ascii="Courier New" w:hAnsi="Courier New" w:cs="Courier New"/>
      <w:sz w:val="20"/>
      <w:szCs w:val="20"/>
      <w:lang w:val="en-GB"/>
    </w:rPr>
  </w:style>
  <w:style w:type="paragraph" w:styleId="a8">
    <w:name w:val="Balloon Text"/>
    <w:basedOn w:val="a"/>
    <w:semiHidden/>
    <w:rsid w:val="00C50856"/>
    <w:rPr>
      <w:rFonts w:ascii="Tahoma" w:hAnsi="Tahoma" w:cs="Tahoma"/>
      <w:sz w:val="16"/>
      <w:szCs w:val="16"/>
    </w:rPr>
  </w:style>
  <w:style w:type="character" w:styleId="a9">
    <w:name w:val="Strong"/>
    <w:qFormat/>
    <w:rsid w:val="00861718"/>
    <w:rPr>
      <w:rFonts w:ascii="Times New Roman" w:hAnsi="Times New Roman" w:cs="Times New Roman" w:hint="default"/>
      <w:b/>
      <w:bCs/>
    </w:rPr>
  </w:style>
  <w:style w:type="table" w:styleId="aa">
    <w:name w:val="Table Grid"/>
    <w:basedOn w:val="a1"/>
    <w:rsid w:val="00A709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rsid w:val="00C277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10">
    <w:name w:val="Заголовок 1 Знак"/>
    <w:basedOn w:val="a0"/>
    <w:link w:val="1"/>
    <w:rsid w:val="00A028A1"/>
    <w:rPr>
      <w:rFonts w:asciiTheme="majorHAnsi" w:eastAsiaTheme="majorEastAsia" w:hAnsiTheme="majorHAnsi" w:cstheme="majorBidi"/>
      <w:color w:val="2E74B5" w:themeColor="accent1" w:themeShade="BF"/>
      <w:sz w:val="32"/>
      <w:szCs w:val="32"/>
      <w:lang w:val="en-US" w:eastAsia="ru-RU"/>
    </w:rPr>
  </w:style>
  <w:style w:type="character" w:customStyle="1" w:styleId="a4">
    <w:name w:val="Верхній колонтитул Знак"/>
    <w:basedOn w:val="a0"/>
    <w:link w:val="a3"/>
    <w:uiPriority w:val="99"/>
    <w:rsid w:val="00D90794"/>
    <w:rPr>
      <w:sz w:val="28"/>
      <w:szCs w:val="28"/>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734434">
      <w:bodyDiv w:val="1"/>
      <w:marLeft w:val="0"/>
      <w:marRight w:val="0"/>
      <w:marTop w:val="0"/>
      <w:marBottom w:val="0"/>
      <w:divBdr>
        <w:top w:val="none" w:sz="0" w:space="0" w:color="auto"/>
        <w:left w:val="none" w:sz="0" w:space="0" w:color="auto"/>
        <w:bottom w:val="none" w:sz="0" w:space="0" w:color="auto"/>
        <w:right w:val="none" w:sz="0" w:space="0" w:color="auto"/>
      </w:divBdr>
    </w:div>
    <w:div w:id="115107358">
      <w:bodyDiv w:val="1"/>
      <w:marLeft w:val="0"/>
      <w:marRight w:val="0"/>
      <w:marTop w:val="0"/>
      <w:marBottom w:val="0"/>
      <w:divBdr>
        <w:top w:val="none" w:sz="0" w:space="0" w:color="auto"/>
        <w:left w:val="none" w:sz="0" w:space="0" w:color="auto"/>
        <w:bottom w:val="none" w:sz="0" w:space="0" w:color="auto"/>
        <w:right w:val="none" w:sz="0" w:space="0" w:color="auto"/>
      </w:divBdr>
    </w:div>
    <w:div w:id="121776392">
      <w:bodyDiv w:val="1"/>
      <w:marLeft w:val="0"/>
      <w:marRight w:val="0"/>
      <w:marTop w:val="0"/>
      <w:marBottom w:val="0"/>
      <w:divBdr>
        <w:top w:val="none" w:sz="0" w:space="0" w:color="auto"/>
        <w:left w:val="none" w:sz="0" w:space="0" w:color="auto"/>
        <w:bottom w:val="none" w:sz="0" w:space="0" w:color="auto"/>
        <w:right w:val="none" w:sz="0" w:space="0" w:color="auto"/>
      </w:divBdr>
    </w:div>
    <w:div w:id="222789475">
      <w:bodyDiv w:val="1"/>
      <w:marLeft w:val="0"/>
      <w:marRight w:val="0"/>
      <w:marTop w:val="0"/>
      <w:marBottom w:val="0"/>
      <w:divBdr>
        <w:top w:val="none" w:sz="0" w:space="0" w:color="auto"/>
        <w:left w:val="none" w:sz="0" w:space="0" w:color="auto"/>
        <w:bottom w:val="none" w:sz="0" w:space="0" w:color="auto"/>
        <w:right w:val="none" w:sz="0" w:space="0" w:color="auto"/>
      </w:divBdr>
    </w:div>
    <w:div w:id="262805529">
      <w:bodyDiv w:val="1"/>
      <w:marLeft w:val="0"/>
      <w:marRight w:val="0"/>
      <w:marTop w:val="0"/>
      <w:marBottom w:val="0"/>
      <w:divBdr>
        <w:top w:val="none" w:sz="0" w:space="0" w:color="auto"/>
        <w:left w:val="none" w:sz="0" w:space="0" w:color="auto"/>
        <w:bottom w:val="none" w:sz="0" w:space="0" w:color="auto"/>
        <w:right w:val="none" w:sz="0" w:space="0" w:color="auto"/>
      </w:divBdr>
    </w:div>
    <w:div w:id="362554192">
      <w:bodyDiv w:val="1"/>
      <w:marLeft w:val="0"/>
      <w:marRight w:val="0"/>
      <w:marTop w:val="0"/>
      <w:marBottom w:val="0"/>
      <w:divBdr>
        <w:top w:val="none" w:sz="0" w:space="0" w:color="auto"/>
        <w:left w:val="none" w:sz="0" w:space="0" w:color="auto"/>
        <w:bottom w:val="none" w:sz="0" w:space="0" w:color="auto"/>
        <w:right w:val="none" w:sz="0" w:space="0" w:color="auto"/>
      </w:divBdr>
    </w:div>
    <w:div w:id="469053845">
      <w:bodyDiv w:val="1"/>
      <w:marLeft w:val="0"/>
      <w:marRight w:val="0"/>
      <w:marTop w:val="0"/>
      <w:marBottom w:val="0"/>
      <w:divBdr>
        <w:top w:val="none" w:sz="0" w:space="0" w:color="auto"/>
        <w:left w:val="none" w:sz="0" w:space="0" w:color="auto"/>
        <w:bottom w:val="none" w:sz="0" w:space="0" w:color="auto"/>
        <w:right w:val="none" w:sz="0" w:space="0" w:color="auto"/>
      </w:divBdr>
      <w:divsChild>
        <w:div w:id="1118184787">
          <w:marLeft w:val="0"/>
          <w:marRight w:val="0"/>
          <w:marTop w:val="0"/>
          <w:marBottom w:val="0"/>
          <w:divBdr>
            <w:top w:val="none" w:sz="0" w:space="0" w:color="auto"/>
            <w:left w:val="none" w:sz="0" w:space="0" w:color="auto"/>
            <w:bottom w:val="none" w:sz="0" w:space="0" w:color="auto"/>
            <w:right w:val="none" w:sz="0" w:space="0" w:color="auto"/>
          </w:divBdr>
        </w:div>
        <w:div w:id="1791557908">
          <w:marLeft w:val="0"/>
          <w:marRight w:val="0"/>
          <w:marTop w:val="0"/>
          <w:marBottom w:val="0"/>
          <w:divBdr>
            <w:top w:val="none" w:sz="0" w:space="0" w:color="auto"/>
            <w:left w:val="none" w:sz="0" w:space="0" w:color="auto"/>
            <w:bottom w:val="none" w:sz="0" w:space="0" w:color="auto"/>
            <w:right w:val="none" w:sz="0" w:space="0" w:color="auto"/>
          </w:divBdr>
        </w:div>
      </w:divsChild>
    </w:div>
    <w:div w:id="556015927">
      <w:bodyDiv w:val="1"/>
      <w:marLeft w:val="0"/>
      <w:marRight w:val="0"/>
      <w:marTop w:val="0"/>
      <w:marBottom w:val="0"/>
      <w:divBdr>
        <w:top w:val="none" w:sz="0" w:space="0" w:color="auto"/>
        <w:left w:val="none" w:sz="0" w:space="0" w:color="auto"/>
        <w:bottom w:val="none" w:sz="0" w:space="0" w:color="auto"/>
        <w:right w:val="none" w:sz="0" w:space="0" w:color="auto"/>
      </w:divBdr>
    </w:div>
    <w:div w:id="569728253">
      <w:bodyDiv w:val="1"/>
      <w:marLeft w:val="0"/>
      <w:marRight w:val="0"/>
      <w:marTop w:val="0"/>
      <w:marBottom w:val="0"/>
      <w:divBdr>
        <w:top w:val="none" w:sz="0" w:space="0" w:color="auto"/>
        <w:left w:val="none" w:sz="0" w:space="0" w:color="auto"/>
        <w:bottom w:val="none" w:sz="0" w:space="0" w:color="auto"/>
        <w:right w:val="none" w:sz="0" w:space="0" w:color="auto"/>
      </w:divBdr>
    </w:div>
    <w:div w:id="600721957">
      <w:bodyDiv w:val="1"/>
      <w:marLeft w:val="0"/>
      <w:marRight w:val="0"/>
      <w:marTop w:val="0"/>
      <w:marBottom w:val="0"/>
      <w:divBdr>
        <w:top w:val="none" w:sz="0" w:space="0" w:color="auto"/>
        <w:left w:val="none" w:sz="0" w:space="0" w:color="auto"/>
        <w:bottom w:val="none" w:sz="0" w:space="0" w:color="auto"/>
        <w:right w:val="none" w:sz="0" w:space="0" w:color="auto"/>
      </w:divBdr>
    </w:div>
    <w:div w:id="650718799">
      <w:bodyDiv w:val="1"/>
      <w:marLeft w:val="0"/>
      <w:marRight w:val="0"/>
      <w:marTop w:val="0"/>
      <w:marBottom w:val="0"/>
      <w:divBdr>
        <w:top w:val="none" w:sz="0" w:space="0" w:color="auto"/>
        <w:left w:val="none" w:sz="0" w:space="0" w:color="auto"/>
        <w:bottom w:val="none" w:sz="0" w:space="0" w:color="auto"/>
        <w:right w:val="none" w:sz="0" w:space="0" w:color="auto"/>
      </w:divBdr>
    </w:div>
    <w:div w:id="703023477">
      <w:bodyDiv w:val="1"/>
      <w:marLeft w:val="0"/>
      <w:marRight w:val="0"/>
      <w:marTop w:val="0"/>
      <w:marBottom w:val="0"/>
      <w:divBdr>
        <w:top w:val="none" w:sz="0" w:space="0" w:color="auto"/>
        <w:left w:val="none" w:sz="0" w:space="0" w:color="auto"/>
        <w:bottom w:val="none" w:sz="0" w:space="0" w:color="auto"/>
        <w:right w:val="none" w:sz="0" w:space="0" w:color="auto"/>
      </w:divBdr>
    </w:div>
    <w:div w:id="853422730">
      <w:bodyDiv w:val="1"/>
      <w:marLeft w:val="0"/>
      <w:marRight w:val="0"/>
      <w:marTop w:val="0"/>
      <w:marBottom w:val="0"/>
      <w:divBdr>
        <w:top w:val="none" w:sz="0" w:space="0" w:color="auto"/>
        <w:left w:val="none" w:sz="0" w:space="0" w:color="auto"/>
        <w:bottom w:val="none" w:sz="0" w:space="0" w:color="auto"/>
        <w:right w:val="none" w:sz="0" w:space="0" w:color="auto"/>
      </w:divBdr>
    </w:div>
    <w:div w:id="924606397">
      <w:bodyDiv w:val="1"/>
      <w:marLeft w:val="0"/>
      <w:marRight w:val="0"/>
      <w:marTop w:val="0"/>
      <w:marBottom w:val="0"/>
      <w:divBdr>
        <w:top w:val="none" w:sz="0" w:space="0" w:color="auto"/>
        <w:left w:val="none" w:sz="0" w:space="0" w:color="auto"/>
        <w:bottom w:val="none" w:sz="0" w:space="0" w:color="auto"/>
        <w:right w:val="none" w:sz="0" w:space="0" w:color="auto"/>
      </w:divBdr>
    </w:div>
    <w:div w:id="984091078">
      <w:bodyDiv w:val="1"/>
      <w:marLeft w:val="0"/>
      <w:marRight w:val="0"/>
      <w:marTop w:val="0"/>
      <w:marBottom w:val="0"/>
      <w:divBdr>
        <w:top w:val="none" w:sz="0" w:space="0" w:color="auto"/>
        <w:left w:val="none" w:sz="0" w:space="0" w:color="auto"/>
        <w:bottom w:val="none" w:sz="0" w:space="0" w:color="auto"/>
        <w:right w:val="none" w:sz="0" w:space="0" w:color="auto"/>
      </w:divBdr>
    </w:div>
    <w:div w:id="1070619580">
      <w:bodyDiv w:val="1"/>
      <w:marLeft w:val="0"/>
      <w:marRight w:val="0"/>
      <w:marTop w:val="0"/>
      <w:marBottom w:val="0"/>
      <w:divBdr>
        <w:top w:val="none" w:sz="0" w:space="0" w:color="auto"/>
        <w:left w:val="none" w:sz="0" w:space="0" w:color="auto"/>
        <w:bottom w:val="none" w:sz="0" w:space="0" w:color="auto"/>
        <w:right w:val="none" w:sz="0" w:space="0" w:color="auto"/>
      </w:divBdr>
    </w:div>
    <w:div w:id="1104230901">
      <w:bodyDiv w:val="1"/>
      <w:marLeft w:val="0"/>
      <w:marRight w:val="0"/>
      <w:marTop w:val="0"/>
      <w:marBottom w:val="0"/>
      <w:divBdr>
        <w:top w:val="none" w:sz="0" w:space="0" w:color="auto"/>
        <w:left w:val="none" w:sz="0" w:space="0" w:color="auto"/>
        <w:bottom w:val="none" w:sz="0" w:space="0" w:color="auto"/>
        <w:right w:val="none" w:sz="0" w:space="0" w:color="auto"/>
      </w:divBdr>
    </w:div>
    <w:div w:id="1113137111">
      <w:bodyDiv w:val="1"/>
      <w:marLeft w:val="0"/>
      <w:marRight w:val="0"/>
      <w:marTop w:val="0"/>
      <w:marBottom w:val="0"/>
      <w:divBdr>
        <w:top w:val="none" w:sz="0" w:space="0" w:color="auto"/>
        <w:left w:val="none" w:sz="0" w:space="0" w:color="auto"/>
        <w:bottom w:val="none" w:sz="0" w:space="0" w:color="auto"/>
        <w:right w:val="none" w:sz="0" w:space="0" w:color="auto"/>
      </w:divBdr>
    </w:div>
    <w:div w:id="1247419451">
      <w:bodyDiv w:val="1"/>
      <w:marLeft w:val="0"/>
      <w:marRight w:val="0"/>
      <w:marTop w:val="0"/>
      <w:marBottom w:val="0"/>
      <w:divBdr>
        <w:top w:val="none" w:sz="0" w:space="0" w:color="auto"/>
        <w:left w:val="none" w:sz="0" w:space="0" w:color="auto"/>
        <w:bottom w:val="none" w:sz="0" w:space="0" w:color="auto"/>
        <w:right w:val="none" w:sz="0" w:space="0" w:color="auto"/>
      </w:divBdr>
    </w:div>
    <w:div w:id="1448818779">
      <w:bodyDiv w:val="1"/>
      <w:marLeft w:val="0"/>
      <w:marRight w:val="0"/>
      <w:marTop w:val="0"/>
      <w:marBottom w:val="0"/>
      <w:divBdr>
        <w:top w:val="none" w:sz="0" w:space="0" w:color="auto"/>
        <w:left w:val="none" w:sz="0" w:space="0" w:color="auto"/>
        <w:bottom w:val="none" w:sz="0" w:space="0" w:color="auto"/>
        <w:right w:val="none" w:sz="0" w:space="0" w:color="auto"/>
      </w:divBdr>
    </w:div>
    <w:div w:id="1487165672">
      <w:bodyDiv w:val="1"/>
      <w:marLeft w:val="0"/>
      <w:marRight w:val="0"/>
      <w:marTop w:val="0"/>
      <w:marBottom w:val="0"/>
      <w:divBdr>
        <w:top w:val="none" w:sz="0" w:space="0" w:color="auto"/>
        <w:left w:val="none" w:sz="0" w:space="0" w:color="auto"/>
        <w:bottom w:val="none" w:sz="0" w:space="0" w:color="auto"/>
        <w:right w:val="none" w:sz="0" w:space="0" w:color="auto"/>
      </w:divBdr>
    </w:div>
    <w:div w:id="1721900536">
      <w:bodyDiv w:val="1"/>
      <w:marLeft w:val="0"/>
      <w:marRight w:val="0"/>
      <w:marTop w:val="0"/>
      <w:marBottom w:val="0"/>
      <w:divBdr>
        <w:top w:val="none" w:sz="0" w:space="0" w:color="auto"/>
        <w:left w:val="none" w:sz="0" w:space="0" w:color="auto"/>
        <w:bottom w:val="none" w:sz="0" w:space="0" w:color="auto"/>
        <w:right w:val="none" w:sz="0" w:space="0" w:color="auto"/>
      </w:divBdr>
    </w:div>
    <w:div w:id="1908834286">
      <w:bodyDiv w:val="1"/>
      <w:marLeft w:val="0"/>
      <w:marRight w:val="0"/>
      <w:marTop w:val="0"/>
      <w:marBottom w:val="0"/>
      <w:divBdr>
        <w:top w:val="none" w:sz="0" w:space="0" w:color="auto"/>
        <w:left w:val="none" w:sz="0" w:space="0" w:color="auto"/>
        <w:bottom w:val="none" w:sz="0" w:space="0" w:color="auto"/>
        <w:right w:val="none" w:sz="0" w:space="0" w:color="auto"/>
      </w:divBdr>
    </w:div>
    <w:div w:id="1928729937">
      <w:bodyDiv w:val="1"/>
      <w:marLeft w:val="0"/>
      <w:marRight w:val="0"/>
      <w:marTop w:val="0"/>
      <w:marBottom w:val="0"/>
      <w:divBdr>
        <w:top w:val="none" w:sz="0" w:space="0" w:color="auto"/>
        <w:left w:val="none" w:sz="0" w:space="0" w:color="auto"/>
        <w:bottom w:val="none" w:sz="0" w:space="0" w:color="auto"/>
        <w:right w:val="none" w:sz="0" w:space="0" w:color="auto"/>
      </w:divBdr>
    </w:div>
    <w:div w:id="1977442671">
      <w:bodyDiv w:val="1"/>
      <w:marLeft w:val="0"/>
      <w:marRight w:val="0"/>
      <w:marTop w:val="0"/>
      <w:marBottom w:val="0"/>
      <w:divBdr>
        <w:top w:val="none" w:sz="0" w:space="0" w:color="auto"/>
        <w:left w:val="none" w:sz="0" w:space="0" w:color="auto"/>
        <w:bottom w:val="none" w:sz="0" w:space="0" w:color="auto"/>
        <w:right w:val="none" w:sz="0" w:space="0" w:color="auto"/>
      </w:divBdr>
    </w:div>
    <w:div w:id="1986469639">
      <w:bodyDiv w:val="1"/>
      <w:marLeft w:val="0"/>
      <w:marRight w:val="0"/>
      <w:marTop w:val="0"/>
      <w:marBottom w:val="0"/>
      <w:divBdr>
        <w:top w:val="none" w:sz="0" w:space="0" w:color="auto"/>
        <w:left w:val="none" w:sz="0" w:space="0" w:color="auto"/>
        <w:bottom w:val="none" w:sz="0" w:space="0" w:color="auto"/>
        <w:right w:val="none" w:sz="0" w:space="0" w:color="auto"/>
      </w:divBdr>
    </w:div>
    <w:div w:id="2013332351">
      <w:bodyDiv w:val="1"/>
      <w:marLeft w:val="0"/>
      <w:marRight w:val="0"/>
      <w:marTop w:val="0"/>
      <w:marBottom w:val="0"/>
      <w:divBdr>
        <w:top w:val="none" w:sz="0" w:space="0" w:color="auto"/>
        <w:left w:val="none" w:sz="0" w:space="0" w:color="auto"/>
        <w:bottom w:val="none" w:sz="0" w:space="0" w:color="auto"/>
        <w:right w:val="none" w:sz="0" w:space="0" w:color="auto"/>
      </w:divBdr>
    </w:div>
    <w:div w:id="2015456361">
      <w:bodyDiv w:val="1"/>
      <w:marLeft w:val="0"/>
      <w:marRight w:val="0"/>
      <w:marTop w:val="0"/>
      <w:marBottom w:val="0"/>
      <w:divBdr>
        <w:top w:val="none" w:sz="0" w:space="0" w:color="auto"/>
        <w:left w:val="none" w:sz="0" w:space="0" w:color="auto"/>
        <w:bottom w:val="none" w:sz="0" w:space="0" w:color="auto"/>
        <w:right w:val="none" w:sz="0" w:space="0" w:color="auto"/>
      </w:divBdr>
    </w:div>
    <w:div w:id="2049600170">
      <w:bodyDiv w:val="1"/>
      <w:marLeft w:val="0"/>
      <w:marRight w:val="0"/>
      <w:marTop w:val="0"/>
      <w:marBottom w:val="0"/>
      <w:divBdr>
        <w:top w:val="none" w:sz="0" w:space="0" w:color="auto"/>
        <w:left w:val="none" w:sz="0" w:space="0" w:color="auto"/>
        <w:bottom w:val="none" w:sz="0" w:space="0" w:color="auto"/>
        <w:right w:val="none" w:sz="0" w:space="0" w:color="auto"/>
      </w:divBdr>
    </w:div>
    <w:div w:id="2082016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3</Pages>
  <Words>3830</Words>
  <Characters>2184</Characters>
  <Application>Microsoft Office Word</Application>
  <DocSecurity>0</DocSecurity>
  <Lines>18</Lines>
  <Paragraphs>12</Paragraphs>
  <ScaleCrop>false</ScaleCrop>
  <HeadingPairs>
    <vt:vector size="2" baseType="variant">
      <vt:variant>
        <vt:lpstr>Назва</vt:lpstr>
      </vt:variant>
      <vt:variant>
        <vt:i4>1</vt:i4>
      </vt:variant>
    </vt:vector>
  </HeadingPairs>
  <TitlesOfParts>
    <vt:vector size="1" baseType="lpstr">
      <vt:lpstr>ВИСНОВОК</vt:lpstr>
    </vt:vector>
  </TitlesOfParts>
  <Company>Verkhovna Rada</Company>
  <LinksUpToDate>false</LinksUpToDate>
  <CharactersWithSpaces>6002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ВИСНОВОК</dc:title>
  <dc:subject/>
  <dc:creator>user</dc:creator>
  <cp:keywords/>
  <cp:lastModifiedBy>Фостик Богдан Володимирович</cp:lastModifiedBy>
  <cp:revision>13</cp:revision>
  <cp:lastPrinted>2012-05-16T14:13:00Z</cp:lastPrinted>
  <dcterms:created xsi:type="dcterms:W3CDTF">2020-06-09T11:21:00Z</dcterms:created>
  <dcterms:modified xsi:type="dcterms:W3CDTF">2020-06-22T10:00:00Z</dcterms:modified>
</cp:coreProperties>
</file>