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63086B" w14:textId="77777777" w:rsidR="004D3C70" w:rsidRPr="00105A0E" w:rsidRDefault="004D3C70" w:rsidP="004D3C7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b/>
          <w:color w:val="292B2C"/>
          <w:sz w:val="28"/>
          <w:szCs w:val="28"/>
          <w:lang w:eastAsia="ru-RU"/>
        </w:rPr>
      </w:pPr>
      <w:r w:rsidRPr="00105A0E">
        <w:rPr>
          <w:rFonts w:ascii="Times New Roman" w:hAnsi="Times New Roman"/>
          <w:b/>
          <w:color w:val="292B2C"/>
          <w:sz w:val="28"/>
          <w:szCs w:val="28"/>
          <w:lang w:eastAsia="ru-RU"/>
        </w:rPr>
        <w:t>ПРОЕКТ</w:t>
      </w:r>
    </w:p>
    <w:p w14:paraId="1746DC9F" w14:textId="77777777" w:rsidR="004D3C70" w:rsidRPr="00105A0E" w:rsidRDefault="004D3C70" w:rsidP="005B7A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b/>
          <w:color w:val="292B2C"/>
          <w:sz w:val="28"/>
          <w:szCs w:val="28"/>
          <w:lang w:eastAsia="ru-RU"/>
        </w:rPr>
      </w:pPr>
      <w:r w:rsidRPr="00105A0E">
        <w:rPr>
          <w:rFonts w:ascii="Times New Roman" w:hAnsi="Times New Roman"/>
          <w:sz w:val="28"/>
          <w:szCs w:val="28"/>
        </w:rPr>
        <w:t>вноситься народними</w:t>
      </w:r>
      <w:r w:rsidR="005B7A1B" w:rsidRPr="00105A0E">
        <w:rPr>
          <w:rFonts w:ascii="Times New Roman" w:hAnsi="Times New Roman"/>
          <w:b/>
          <w:color w:val="292B2C"/>
          <w:sz w:val="28"/>
          <w:szCs w:val="28"/>
          <w:lang w:eastAsia="ru-RU"/>
        </w:rPr>
        <w:t xml:space="preserve"> </w:t>
      </w:r>
      <w:r w:rsidRPr="00105A0E">
        <w:rPr>
          <w:rFonts w:ascii="Times New Roman" w:hAnsi="Times New Roman"/>
          <w:sz w:val="28"/>
          <w:szCs w:val="28"/>
        </w:rPr>
        <w:t>депутатами України</w:t>
      </w:r>
    </w:p>
    <w:p w14:paraId="148A7AE2" w14:textId="40AA30A7" w:rsidR="003E0D15" w:rsidRPr="00105A0E" w:rsidRDefault="008D04BF" w:rsidP="008D04BF">
      <w:pPr>
        <w:shd w:val="clear" w:color="auto" w:fill="FFFFFF"/>
        <w:spacing w:after="0" w:line="235" w:lineRule="atLeast"/>
        <w:ind w:left="5580"/>
        <w:jc w:val="right"/>
        <w:rPr>
          <w:rFonts w:ascii="Times New Roman" w:eastAsia="MS Mincho" w:hAnsi="Times New Roman"/>
          <w:color w:val="222222"/>
          <w:sz w:val="28"/>
          <w:szCs w:val="28"/>
          <w:lang w:eastAsia="ja-JP"/>
        </w:rPr>
      </w:pPr>
      <w:proofErr w:type="spellStart"/>
      <w:r>
        <w:rPr>
          <w:rFonts w:ascii="Times New Roman" w:eastAsia="MS Mincho" w:hAnsi="Times New Roman"/>
          <w:color w:val="222222"/>
          <w:sz w:val="28"/>
          <w:szCs w:val="28"/>
          <w:lang w:eastAsia="ja-JP"/>
        </w:rPr>
        <w:t>Герусом</w:t>
      </w:r>
      <w:proofErr w:type="spellEnd"/>
      <w:r>
        <w:rPr>
          <w:rFonts w:ascii="Times New Roman" w:eastAsia="MS Mincho" w:hAnsi="Times New Roman"/>
          <w:color w:val="222222"/>
          <w:sz w:val="28"/>
          <w:szCs w:val="28"/>
          <w:lang w:eastAsia="ja-JP"/>
        </w:rPr>
        <w:t xml:space="preserve"> А.М. </w:t>
      </w:r>
    </w:p>
    <w:p w14:paraId="1F98EFA5" w14:textId="4DF6661A" w:rsidR="00EA07AE" w:rsidRPr="008D04BF" w:rsidRDefault="008D04BF" w:rsidP="008D04BF">
      <w:pPr>
        <w:shd w:val="clear" w:color="auto" w:fill="FFFFFF"/>
        <w:spacing w:after="0" w:line="235" w:lineRule="atLeast"/>
        <w:ind w:left="5580"/>
        <w:jc w:val="right"/>
        <w:rPr>
          <w:rFonts w:ascii="Times New Roman" w:eastAsia="MS Mincho" w:hAnsi="Times New Roman"/>
          <w:color w:val="222222"/>
          <w:sz w:val="28"/>
          <w:szCs w:val="28"/>
          <w:lang w:eastAsia="ja-JP"/>
        </w:rPr>
      </w:pPr>
      <w:proofErr w:type="spellStart"/>
      <w:r w:rsidRPr="008D04BF">
        <w:rPr>
          <w:rFonts w:ascii="Times New Roman" w:eastAsia="MS Mincho" w:hAnsi="Times New Roman"/>
          <w:color w:val="222222"/>
          <w:sz w:val="28"/>
          <w:szCs w:val="28"/>
          <w:lang w:eastAsia="ja-JP"/>
        </w:rPr>
        <w:t>Семінським</w:t>
      </w:r>
      <w:proofErr w:type="spellEnd"/>
      <w:r w:rsidRPr="008D04BF">
        <w:rPr>
          <w:rFonts w:ascii="Times New Roman" w:eastAsia="MS Mincho" w:hAnsi="Times New Roman"/>
          <w:color w:val="222222"/>
          <w:sz w:val="28"/>
          <w:szCs w:val="28"/>
          <w:lang w:eastAsia="ja-JP"/>
        </w:rPr>
        <w:t xml:space="preserve"> О.В.</w:t>
      </w:r>
    </w:p>
    <w:p w14:paraId="00B7C16A" w14:textId="7F34E370" w:rsidR="008D04BF" w:rsidRPr="008D04BF" w:rsidRDefault="008D04BF" w:rsidP="008D04BF">
      <w:pPr>
        <w:shd w:val="clear" w:color="auto" w:fill="FFFFFF"/>
        <w:spacing w:after="0" w:line="235" w:lineRule="atLeast"/>
        <w:ind w:left="5580"/>
        <w:jc w:val="right"/>
        <w:rPr>
          <w:rFonts w:ascii="Times New Roman" w:eastAsia="MS Mincho" w:hAnsi="Times New Roman"/>
          <w:color w:val="222222"/>
          <w:sz w:val="28"/>
          <w:szCs w:val="28"/>
          <w:lang w:eastAsia="ja-JP"/>
        </w:rPr>
      </w:pPr>
      <w:proofErr w:type="spellStart"/>
      <w:r w:rsidRPr="008D04BF">
        <w:rPr>
          <w:rFonts w:ascii="Times New Roman" w:eastAsia="MS Mincho" w:hAnsi="Times New Roman"/>
          <w:color w:val="222222"/>
          <w:sz w:val="28"/>
          <w:szCs w:val="28"/>
          <w:lang w:eastAsia="ja-JP"/>
        </w:rPr>
        <w:t>Жупанином</w:t>
      </w:r>
      <w:proofErr w:type="spellEnd"/>
      <w:r w:rsidRPr="008D04BF">
        <w:rPr>
          <w:rFonts w:ascii="Times New Roman" w:eastAsia="MS Mincho" w:hAnsi="Times New Roman"/>
          <w:color w:val="222222"/>
          <w:sz w:val="28"/>
          <w:szCs w:val="28"/>
          <w:lang w:eastAsia="ja-JP"/>
        </w:rPr>
        <w:t xml:space="preserve"> А.В.</w:t>
      </w:r>
    </w:p>
    <w:p w14:paraId="2B064D9A" w14:textId="1E1B1324" w:rsidR="008D04BF" w:rsidRPr="008D04BF" w:rsidRDefault="008D04BF" w:rsidP="008D04BF">
      <w:pPr>
        <w:shd w:val="clear" w:color="auto" w:fill="FFFFFF"/>
        <w:spacing w:after="0" w:line="235" w:lineRule="atLeast"/>
        <w:ind w:left="5580"/>
        <w:jc w:val="right"/>
        <w:rPr>
          <w:rFonts w:ascii="Times New Roman" w:eastAsia="MS Mincho" w:hAnsi="Times New Roman"/>
          <w:color w:val="222222"/>
          <w:sz w:val="28"/>
          <w:szCs w:val="28"/>
          <w:lang w:eastAsia="ja-JP"/>
        </w:rPr>
      </w:pPr>
      <w:r>
        <w:rPr>
          <w:rFonts w:ascii="Times New Roman" w:eastAsia="MS Mincho" w:hAnsi="Times New Roman"/>
          <w:color w:val="222222"/>
          <w:sz w:val="28"/>
          <w:szCs w:val="28"/>
          <w:lang w:eastAsia="ja-JP"/>
        </w:rPr>
        <w:t>Горобцем О.С.</w:t>
      </w:r>
    </w:p>
    <w:p w14:paraId="0E98187A" w14:textId="77777777" w:rsidR="007D77EE" w:rsidRPr="008D04BF" w:rsidRDefault="007D77EE" w:rsidP="00634267">
      <w:pPr>
        <w:keepNext/>
        <w:keepLines/>
        <w:spacing w:after="0" w:line="240" w:lineRule="auto"/>
        <w:jc w:val="center"/>
        <w:rPr>
          <w:rFonts w:ascii="Times New Roman" w:hAnsi="Times New Roman"/>
          <w:bCs/>
          <w:iCs/>
          <w:caps/>
          <w:sz w:val="28"/>
          <w:szCs w:val="28"/>
          <w:lang w:eastAsia="ru-RU"/>
        </w:rPr>
      </w:pPr>
    </w:p>
    <w:p w14:paraId="7BEFBE22" w14:textId="77777777" w:rsidR="007D77EE" w:rsidRPr="00105A0E" w:rsidRDefault="007D77EE" w:rsidP="00634267">
      <w:pPr>
        <w:keepNext/>
        <w:keepLines/>
        <w:spacing w:after="0" w:line="240" w:lineRule="auto"/>
        <w:jc w:val="center"/>
        <w:rPr>
          <w:rFonts w:ascii="Times New Roman" w:hAnsi="Times New Roman"/>
          <w:bCs/>
          <w:iCs/>
          <w:caps/>
          <w:sz w:val="28"/>
          <w:szCs w:val="28"/>
          <w:lang w:eastAsia="ru-RU"/>
        </w:rPr>
      </w:pPr>
    </w:p>
    <w:p w14:paraId="375E18EF" w14:textId="77777777" w:rsidR="007D77EE" w:rsidRPr="00105A0E" w:rsidRDefault="007D77EE" w:rsidP="00634267">
      <w:pPr>
        <w:keepNext/>
        <w:keepLines/>
        <w:spacing w:after="0" w:line="240" w:lineRule="auto"/>
        <w:jc w:val="center"/>
        <w:rPr>
          <w:rFonts w:ascii="Times New Roman" w:hAnsi="Times New Roman"/>
          <w:bCs/>
          <w:iCs/>
          <w:caps/>
          <w:sz w:val="28"/>
          <w:szCs w:val="28"/>
          <w:lang w:eastAsia="ru-RU"/>
        </w:rPr>
      </w:pPr>
    </w:p>
    <w:p w14:paraId="2FEF68F5" w14:textId="77777777" w:rsidR="007D77EE" w:rsidRPr="00105A0E" w:rsidRDefault="007D77EE" w:rsidP="00634267">
      <w:pPr>
        <w:keepNext/>
        <w:keepLines/>
        <w:spacing w:after="0" w:line="240" w:lineRule="auto"/>
        <w:jc w:val="center"/>
        <w:rPr>
          <w:rFonts w:ascii="Times New Roman" w:hAnsi="Times New Roman"/>
          <w:bCs/>
          <w:iCs/>
          <w:caps/>
          <w:sz w:val="28"/>
          <w:szCs w:val="28"/>
          <w:lang w:eastAsia="ru-RU"/>
        </w:rPr>
      </w:pPr>
    </w:p>
    <w:p w14:paraId="0E9A5A92" w14:textId="77777777" w:rsidR="003E0D15" w:rsidRPr="00105A0E" w:rsidRDefault="003E0D15" w:rsidP="00634267">
      <w:pPr>
        <w:keepNext/>
        <w:keepLines/>
        <w:spacing w:after="0" w:line="240" w:lineRule="auto"/>
        <w:jc w:val="center"/>
        <w:rPr>
          <w:rFonts w:ascii="Times New Roman" w:hAnsi="Times New Roman"/>
          <w:b/>
          <w:bCs/>
          <w:iCs/>
          <w:caps/>
          <w:sz w:val="28"/>
          <w:szCs w:val="28"/>
          <w:lang w:eastAsia="ru-RU"/>
        </w:rPr>
      </w:pPr>
      <w:r w:rsidRPr="00105A0E">
        <w:rPr>
          <w:rFonts w:ascii="Times New Roman" w:hAnsi="Times New Roman"/>
          <w:b/>
          <w:bCs/>
          <w:iCs/>
          <w:caps/>
          <w:sz w:val="28"/>
          <w:szCs w:val="28"/>
          <w:lang w:eastAsia="ru-RU"/>
        </w:rPr>
        <w:t>Закон УкраЇни</w:t>
      </w:r>
    </w:p>
    <w:p w14:paraId="5291452A" w14:textId="77777777" w:rsidR="007D77EE" w:rsidRPr="00105A0E" w:rsidRDefault="007D77EE" w:rsidP="00634267">
      <w:pPr>
        <w:keepNext/>
        <w:keepLines/>
        <w:spacing w:after="0" w:line="240" w:lineRule="auto"/>
        <w:jc w:val="center"/>
        <w:rPr>
          <w:rFonts w:ascii="Times New Roman" w:hAnsi="Times New Roman"/>
          <w:sz w:val="28"/>
          <w:szCs w:val="28"/>
        </w:rPr>
      </w:pPr>
    </w:p>
    <w:p w14:paraId="2A1749F4" w14:textId="65EA565C" w:rsidR="004C0094" w:rsidRPr="00105A0E" w:rsidRDefault="007D77EE" w:rsidP="00634267">
      <w:pPr>
        <w:keepNext/>
        <w:keepLines/>
        <w:spacing w:after="0" w:line="240" w:lineRule="auto"/>
        <w:jc w:val="center"/>
        <w:rPr>
          <w:rFonts w:ascii="Times New Roman" w:hAnsi="Times New Roman"/>
          <w:b/>
          <w:sz w:val="28"/>
          <w:szCs w:val="28"/>
        </w:rPr>
      </w:pPr>
      <w:r w:rsidRPr="00105A0E">
        <w:rPr>
          <w:rFonts w:ascii="Times New Roman" w:hAnsi="Times New Roman"/>
          <w:b/>
          <w:sz w:val="28"/>
          <w:szCs w:val="28"/>
        </w:rPr>
        <w:t>П</w:t>
      </w:r>
      <w:r w:rsidR="003E0D15" w:rsidRPr="00105A0E">
        <w:rPr>
          <w:rFonts w:ascii="Times New Roman" w:hAnsi="Times New Roman"/>
          <w:b/>
          <w:sz w:val="28"/>
          <w:szCs w:val="28"/>
        </w:rPr>
        <w:t xml:space="preserve">ро внесення змін </w:t>
      </w:r>
      <w:r w:rsidR="004C0094" w:rsidRPr="00105A0E">
        <w:rPr>
          <w:rFonts w:ascii="Times New Roman" w:hAnsi="Times New Roman"/>
          <w:b/>
          <w:sz w:val="28"/>
          <w:szCs w:val="28"/>
        </w:rPr>
        <w:t xml:space="preserve">до деяких законів України </w:t>
      </w:r>
    </w:p>
    <w:p w14:paraId="5A7CEC7B" w14:textId="0D0B971E" w:rsidR="003E0D15" w:rsidRPr="00105A0E" w:rsidRDefault="003E0D15" w:rsidP="00634267">
      <w:pPr>
        <w:keepNext/>
        <w:keepLines/>
        <w:spacing w:after="0" w:line="240" w:lineRule="auto"/>
        <w:jc w:val="center"/>
        <w:rPr>
          <w:rFonts w:ascii="Times New Roman" w:hAnsi="Times New Roman"/>
          <w:b/>
          <w:sz w:val="28"/>
          <w:szCs w:val="28"/>
          <w:lang w:eastAsia="ru-RU"/>
        </w:rPr>
      </w:pPr>
      <w:r w:rsidRPr="00105A0E">
        <w:rPr>
          <w:rFonts w:ascii="Times New Roman" w:hAnsi="Times New Roman"/>
          <w:b/>
          <w:sz w:val="28"/>
          <w:szCs w:val="28"/>
        </w:rPr>
        <w:t xml:space="preserve"> </w:t>
      </w:r>
      <w:r w:rsidR="003B54BA" w:rsidRPr="00105A0E">
        <w:rPr>
          <w:rFonts w:ascii="Times New Roman" w:hAnsi="Times New Roman"/>
          <w:b/>
          <w:sz w:val="28"/>
          <w:szCs w:val="28"/>
        </w:rPr>
        <w:t>(</w:t>
      </w:r>
      <w:r w:rsidR="00AD0205" w:rsidRPr="00105A0E">
        <w:rPr>
          <w:rFonts w:ascii="Times New Roman" w:hAnsi="Times New Roman"/>
          <w:b/>
          <w:sz w:val="28"/>
          <w:szCs w:val="28"/>
        </w:rPr>
        <w:t xml:space="preserve">щодо врегулювання кризи </w:t>
      </w:r>
      <w:proofErr w:type="spellStart"/>
      <w:r w:rsidR="00AD0205" w:rsidRPr="00105A0E">
        <w:rPr>
          <w:rFonts w:ascii="Times New Roman" w:hAnsi="Times New Roman"/>
          <w:b/>
          <w:sz w:val="28"/>
          <w:szCs w:val="28"/>
        </w:rPr>
        <w:t>неплатежів</w:t>
      </w:r>
      <w:proofErr w:type="spellEnd"/>
      <w:r w:rsidR="00AD0205" w:rsidRPr="00105A0E">
        <w:rPr>
          <w:rFonts w:ascii="Times New Roman" w:hAnsi="Times New Roman"/>
          <w:b/>
          <w:sz w:val="28"/>
          <w:szCs w:val="28"/>
        </w:rPr>
        <w:t xml:space="preserve"> на ринку електричної енергії та питання сертифікації оператора системи передачі</w:t>
      </w:r>
      <w:r w:rsidR="003B54BA" w:rsidRPr="00105A0E">
        <w:rPr>
          <w:rFonts w:ascii="Times New Roman" w:hAnsi="Times New Roman"/>
          <w:b/>
          <w:sz w:val="28"/>
          <w:szCs w:val="28"/>
        </w:rPr>
        <w:t>)</w:t>
      </w:r>
    </w:p>
    <w:p w14:paraId="05891888" w14:textId="77777777" w:rsidR="003E0D15" w:rsidRPr="00105A0E" w:rsidRDefault="003E0D15" w:rsidP="00634267">
      <w:pPr>
        <w:spacing w:after="0" w:line="240" w:lineRule="auto"/>
        <w:ind w:firstLine="567"/>
        <w:jc w:val="both"/>
        <w:rPr>
          <w:rFonts w:ascii="Times New Roman" w:hAnsi="Times New Roman"/>
          <w:sz w:val="28"/>
          <w:szCs w:val="28"/>
          <w:lang w:eastAsia="ru-RU"/>
        </w:rPr>
      </w:pPr>
    </w:p>
    <w:p w14:paraId="777ED7D2" w14:textId="77777777" w:rsidR="003E0D15" w:rsidRPr="00105A0E" w:rsidRDefault="003E0D15" w:rsidP="00C95E18">
      <w:pPr>
        <w:spacing w:after="0" w:line="240" w:lineRule="auto"/>
        <w:ind w:firstLine="709"/>
        <w:jc w:val="both"/>
        <w:rPr>
          <w:rFonts w:ascii="Times New Roman" w:hAnsi="Times New Roman"/>
          <w:sz w:val="28"/>
          <w:szCs w:val="28"/>
          <w:lang w:eastAsia="ru-RU"/>
        </w:rPr>
      </w:pPr>
      <w:r w:rsidRPr="00105A0E">
        <w:rPr>
          <w:rFonts w:ascii="Times New Roman" w:hAnsi="Times New Roman"/>
          <w:sz w:val="28"/>
          <w:szCs w:val="28"/>
          <w:lang w:eastAsia="ru-RU"/>
        </w:rPr>
        <w:t>Верховна Рада України п о с т а н о в л я є:</w:t>
      </w:r>
    </w:p>
    <w:p w14:paraId="582A78E4" w14:textId="77777777" w:rsidR="003E0D15" w:rsidRPr="00105A0E" w:rsidRDefault="003E0D15" w:rsidP="00C95E18">
      <w:pPr>
        <w:spacing w:after="0" w:line="240" w:lineRule="auto"/>
        <w:ind w:firstLine="709"/>
        <w:jc w:val="both"/>
        <w:rPr>
          <w:rFonts w:ascii="Times New Roman" w:hAnsi="Times New Roman"/>
          <w:sz w:val="28"/>
          <w:szCs w:val="28"/>
          <w:lang w:eastAsia="ru-RU"/>
        </w:rPr>
      </w:pPr>
    </w:p>
    <w:p w14:paraId="706CA85A" w14:textId="77777777" w:rsidR="003E0D15" w:rsidRPr="00105A0E" w:rsidRDefault="003E0D15" w:rsidP="00C95E18">
      <w:pPr>
        <w:spacing w:after="0" w:line="240" w:lineRule="auto"/>
        <w:ind w:firstLine="709"/>
        <w:jc w:val="both"/>
        <w:rPr>
          <w:rFonts w:ascii="Times New Roman" w:hAnsi="Times New Roman"/>
          <w:sz w:val="28"/>
          <w:szCs w:val="28"/>
          <w:lang w:eastAsia="ru-RU"/>
        </w:rPr>
      </w:pPr>
      <w:r w:rsidRPr="00105A0E">
        <w:rPr>
          <w:rFonts w:ascii="Times New Roman" w:hAnsi="Times New Roman"/>
          <w:sz w:val="28"/>
          <w:szCs w:val="28"/>
          <w:lang w:eastAsia="ru-RU"/>
        </w:rPr>
        <w:t xml:space="preserve">I. </w:t>
      </w:r>
      <w:proofErr w:type="spellStart"/>
      <w:r w:rsidRPr="00105A0E">
        <w:rPr>
          <w:rFonts w:ascii="Times New Roman" w:hAnsi="Times New Roman"/>
          <w:sz w:val="28"/>
          <w:szCs w:val="28"/>
          <w:lang w:eastAsia="ru-RU"/>
        </w:rPr>
        <w:t>Внести</w:t>
      </w:r>
      <w:proofErr w:type="spellEnd"/>
      <w:r w:rsidRPr="00105A0E">
        <w:rPr>
          <w:rFonts w:ascii="Times New Roman" w:hAnsi="Times New Roman"/>
          <w:sz w:val="28"/>
          <w:szCs w:val="28"/>
          <w:lang w:eastAsia="ru-RU"/>
        </w:rPr>
        <w:t xml:space="preserve"> зміни до Закону України «Про ринок електричної енергії»</w:t>
      </w:r>
      <w:r w:rsidRPr="00105A0E">
        <w:rPr>
          <w:rFonts w:ascii="Times New Roman" w:hAnsi="Times New Roman"/>
          <w:sz w:val="28"/>
          <w:szCs w:val="28"/>
        </w:rPr>
        <w:t xml:space="preserve"> (Відомості Верховної Ради України, 2017 р., № 27-28, ст. 312; 2018 р., №1, ст.1, №46, ст.374, №49, ст.399)</w:t>
      </w:r>
      <w:r w:rsidRPr="00105A0E">
        <w:rPr>
          <w:rFonts w:ascii="Times New Roman" w:hAnsi="Times New Roman"/>
          <w:sz w:val="28"/>
          <w:szCs w:val="28"/>
          <w:lang w:eastAsia="ru-RU"/>
        </w:rPr>
        <w:t>:</w:t>
      </w:r>
    </w:p>
    <w:p w14:paraId="1383899F" w14:textId="77777777" w:rsidR="00634267" w:rsidRPr="00105A0E" w:rsidRDefault="00634267" w:rsidP="00C95E18">
      <w:pPr>
        <w:spacing w:after="0" w:line="240" w:lineRule="auto"/>
        <w:ind w:firstLine="709"/>
        <w:jc w:val="both"/>
        <w:rPr>
          <w:rFonts w:ascii="Times New Roman" w:hAnsi="Times New Roman"/>
          <w:sz w:val="28"/>
          <w:szCs w:val="28"/>
          <w:lang w:eastAsia="ru-RU"/>
        </w:rPr>
      </w:pPr>
      <w:bookmarkStart w:id="0" w:name="_Hlk515360361"/>
    </w:p>
    <w:p w14:paraId="3843553B" w14:textId="77777777" w:rsidR="004C4D76" w:rsidRPr="00105A0E" w:rsidRDefault="003E0D15" w:rsidP="00C95E18">
      <w:pPr>
        <w:spacing w:after="0" w:line="240" w:lineRule="auto"/>
        <w:ind w:firstLine="709"/>
        <w:jc w:val="both"/>
        <w:rPr>
          <w:rFonts w:ascii="Times New Roman" w:hAnsi="Times New Roman"/>
          <w:sz w:val="28"/>
          <w:szCs w:val="28"/>
          <w:lang w:eastAsia="ru-RU"/>
        </w:rPr>
      </w:pPr>
      <w:r w:rsidRPr="00105A0E">
        <w:rPr>
          <w:rFonts w:ascii="Times New Roman" w:hAnsi="Times New Roman"/>
          <w:sz w:val="28"/>
          <w:szCs w:val="28"/>
          <w:lang w:eastAsia="ru-RU"/>
        </w:rPr>
        <w:t xml:space="preserve">1. </w:t>
      </w:r>
      <w:bookmarkEnd w:id="0"/>
      <w:r w:rsidR="004C4D76" w:rsidRPr="00105A0E">
        <w:rPr>
          <w:rFonts w:ascii="Times New Roman" w:hAnsi="Times New Roman"/>
          <w:sz w:val="28"/>
          <w:szCs w:val="28"/>
          <w:lang w:eastAsia="ru-RU"/>
        </w:rPr>
        <w:t>Статтю 1 доповнити пунктом 38</w:t>
      </w:r>
      <w:r w:rsidR="004C4D76" w:rsidRPr="00105A0E">
        <w:rPr>
          <w:rFonts w:ascii="Times New Roman" w:hAnsi="Times New Roman"/>
          <w:sz w:val="28"/>
          <w:szCs w:val="28"/>
          <w:vertAlign w:val="superscript"/>
          <w:lang w:eastAsia="ru-RU"/>
        </w:rPr>
        <w:t>1</w:t>
      </w:r>
      <w:r w:rsidR="004C4D76" w:rsidRPr="00105A0E">
        <w:rPr>
          <w:rFonts w:ascii="Times New Roman" w:hAnsi="Times New Roman"/>
          <w:sz w:val="28"/>
          <w:szCs w:val="28"/>
          <w:lang w:eastAsia="ru-RU"/>
        </w:rPr>
        <w:t xml:space="preserve"> такого змісту:</w:t>
      </w:r>
    </w:p>
    <w:p w14:paraId="0A298251" w14:textId="77777777" w:rsidR="004C4D76" w:rsidRPr="00105A0E" w:rsidRDefault="004C4D76" w:rsidP="00C95E18">
      <w:pPr>
        <w:spacing w:after="0" w:line="240" w:lineRule="auto"/>
        <w:ind w:firstLine="709"/>
        <w:jc w:val="both"/>
        <w:rPr>
          <w:rFonts w:ascii="Times New Roman" w:hAnsi="Times New Roman"/>
          <w:sz w:val="28"/>
          <w:szCs w:val="28"/>
          <w:lang w:eastAsia="ru-RU"/>
        </w:rPr>
      </w:pPr>
      <w:r w:rsidRPr="00105A0E">
        <w:rPr>
          <w:rFonts w:ascii="Times New Roman" w:hAnsi="Times New Roman"/>
          <w:sz w:val="28"/>
          <w:szCs w:val="28"/>
        </w:rPr>
        <w:t>«38</w:t>
      </w:r>
      <w:r w:rsidRPr="00105A0E">
        <w:rPr>
          <w:rFonts w:ascii="Times New Roman" w:hAnsi="Times New Roman"/>
          <w:sz w:val="28"/>
          <w:szCs w:val="28"/>
          <w:vertAlign w:val="superscript"/>
        </w:rPr>
        <w:t>1</w:t>
      </w:r>
      <w:r w:rsidRPr="00105A0E">
        <w:rPr>
          <w:rFonts w:ascii="Times New Roman" w:hAnsi="Times New Roman"/>
          <w:sz w:val="28"/>
          <w:szCs w:val="28"/>
        </w:rPr>
        <w:t xml:space="preserve">) контролер </w:t>
      </w:r>
      <w:r w:rsidR="006224F5" w:rsidRPr="00105A0E">
        <w:rPr>
          <w:rFonts w:ascii="Times New Roman" w:hAnsi="Times New Roman"/>
          <w:sz w:val="28"/>
          <w:szCs w:val="28"/>
        </w:rPr>
        <w:t>–</w:t>
      </w:r>
      <w:r w:rsidRPr="00105A0E">
        <w:rPr>
          <w:rFonts w:ascii="Times New Roman" w:hAnsi="Times New Roman"/>
          <w:sz w:val="28"/>
          <w:szCs w:val="28"/>
        </w:rPr>
        <w:t xml:space="preserve"> </w:t>
      </w:r>
      <w:r w:rsidR="006224F5" w:rsidRPr="00105A0E">
        <w:rPr>
          <w:rFonts w:ascii="Times New Roman" w:hAnsi="Times New Roman"/>
          <w:sz w:val="28"/>
          <w:szCs w:val="28"/>
        </w:rPr>
        <w:t xml:space="preserve">фізична </w:t>
      </w:r>
      <w:r w:rsidRPr="00105A0E">
        <w:rPr>
          <w:rFonts w:ascii="Times New Roman" w:hAnsi="Times New Roman"/>
          <w:sz w:val="28"/>
          <w:szCs w:val="28"/>
        </w:rPr>
        <w:t>особа, відповідальна за моніторинг, звітування та нагляд за дотриманням і виконанням вимог щодо відокремлення та незалежності оператором системи передачі; »</w:t>
      </w:r>
    </w:p>
    <w:p w14:paraId="757914A5" w14:textId="77777777" w:rsidR="004C4D76" w:rsidRPr="00105A0E" w:rsidRDefault="004C4D76" w:rsidP="00C95E18">
      <w:pPr>
        <w:spacing w:after="0" w:line="240" w:lineRule="auto"/>
        <w:ind w:firstLine="709"/>
        <w:jc w:val="both"/>
        <w:rPr>
          <w:rFonts w:ascii="Times New Roman" w:hAnsi="Times New Roman"/>
          <w:sz w:val="28"/>
          <w:szCs w:val="28"/>
          <w:lang w:eastAsia="ru-RU"/>
        </w:rPr>
      </w:pPr>
    </w:p>
    <w:p w14:paraId="4119F920" w14:textId="77777777" w:rsidR="00D9380E" w:rsidRPr="00105A0E" w:rsidRDefault="004C4D76" w:rsidP="00C95E18">
      <w:pPr>
        <w:spacing w:after="0" w:line="240" w:lineRule="auto"/>
        <w:ind w:firstLine="709"/>
        <w:jc w:val="both"/>
        <w:rPr>
          <w:rFonts w:ascii="Times New Roman" w:hAnsi="Times New Roman"/>
          <w:sz w:val="28"/>
          <w:szCs w:val="28"/>
          <w:lang w:eastAsia="ru-RU"/>
        </w:rPr>
      </w:pPr>
      <w:r w:rsidRPr="00105A0E">
        <w:rPr>
          <w:rFonts w:ascii="Times New Roman" w:hAnsi="Times New Roman"/>
          <w:sz w:val="28"/>
          <w:szCs w:val="28"/>
          <w:lang w:eastAsia="ru-RU"/>
        </w:rPr>
        <w:t>2. </w:t>
      </w:r>
      <w:r w:rsidR="00D9380E" w:rsidRPr="00105A0E">
        <w:rPr>
          <w:rFonts w:ascii="Times New Roman" w:hAnsi="Times New Roman"/>
          <w:sz w:val="28"/>
          <w:szCs w:val="28"/>
          <w:lang w:eastAsia="ru-RU"/>
        </w:rPr>
        <w:t xml:space="preserve">Пункт сьомий частини четвертої статті 5 </w:t>
      </w:r>
      <w:r w:rsidRPr="00105A0E">
        <w:rPr>
          <w:rFonts w:ascii="Times New Roman" w:hAnsi="Times New Roman"/>
          <w:sz w:val="28"/>
          <w:szCs w:val="28"/>
          <w:lang w:eastAsia="ru-RU"/>
        </w:rPr>
        <w:t>виключити.</w:t>
      </w:r>
    </w:p>
    <w:p w14:paraId="1C770BC8" w14:textId="77777777" w:rsidR="00634267" w:rsidRPr="00105A0E" w:rsidRDefault="00634267" w:rsidP="00C95E18">
      <w:pPr>
        <w:spacing w:after="0" w:line="240" w:lineRule="auto"/>
        <w:ind w:firstLine="709"/>
        <w:jc w:val="both"/>
        <w:rPr>
          <w:rFonts w:ascii="Times New Roman" w:hAnsi="Times New Roman"/>
          <w:sz w:val="28"/>
          <w:szCs w:val="28"/>
          <w:lang w:eastAsia="ru-RU"/>
        </w:rPr>
      </w:pPr>
    </w:p>
    <w:p w14:paraId="1E0BB241" w14:textId="77777777" w:rsidR="001E124D" w:rsidRPr="00105A0E" w:rsidRDefault="004C4D76" w:rsidP="00C95E18">
      <w:pPr>
        <w:spacing w:after="0" w:line="240" w:lineRule="auto"/>
        <w:ind w:firstLine="709"/>
        <w:jc w:val="both"/>
        <w:rPr>
          <w:rFonts w:ascii="Times New Roman" w:hAnsi="Times New Roman"/>
          <w:sz w:val="28"/>
          <w:szCs w:val="28"/>
          <w:lang w:eastAsia="ru-RU"/>
        </w:rPr>
      </w:pPr>
      <w:r w:rsidRPr="00105A0E">
        <w:rPr>
          <w:rFonts w:ascii="Times New Roman" w:hAnsi="Times New Roman"/>
          <w:sz w:val="28"/>
          <w:szCs w:val="28"/>
          <w:lang w:eastAsia="ru-RU"/>
        </w:rPr>
        <w:t>3</w:t>
      </w:r>
      <w:r w:rsidR="00791D76" w:rsidRPr="00105A0E">
        <w:rPr>
          <w:rFonts w:ascii="Times New Roman" w:hAnsi="Times New Roman"/>
          <w:sz w:val="28"/>
          <w:szCs w:val="28"/>
          <w:lang w:eastAsia="ru-RU"/>
        </w:rPr>
        <w:t xml:space="preserve">. </w:t>
      </w:r>
      <w:r w:rsidR="001E124D" w:rsidRPr="00105A0E">
        <w:rPr>
          <w:rFonts w:ascii="Times New Roman" w:hAnsi="Times New Roman"/>
          <w:sz w:val="28"/>
          <w:szCs w:val="28"/>
          <w:lang w:eastAsia="ru-RU"/>
        </w:rPr>
        <w:t>Частину третю статті 6 доповнити пунктом 11¹ такого змісту:</w:t>
      </w:r>
    </w:p>
    <w:p w14:paraId="41C21CBD" w14:textId="77777777" w:rsidR="001E124D" w:rsidRPr="00105A0E" w:rsidRDefault="001E124D" w:rsidP="00C95E18">
      <w:pPr>
        <w:pStyle w:val="rvps2"/>
        <w:shd w:val="clear" w:color="auto" w:fill="FFFFFF"/>
        <w:spacing w:before="0" w:beforeAutospacing="0" w:after="0" w:afterAutospacing="0"/>
        <w:ind w:firstLine="709"/>
        <w:jc w:val="both"/>
        <w:rPr>
          <w:bCs/>
          <w:color w:val="000000"/>
          <w:sz w:val="28"/>
          <w:szCs w:val="28"/>
          <w:lang w:val="uk-UA"/>
        </w:rPr>
      </w:pPr>
      <w:r w:rsidRPr="00105A0E">
        <w:rPr>
          <w:sz w:val="28"/>
          <w:szCs w:val="28"/>
          <w:lang w:val="uk-UA"/>
        </w:rPr>
        <w:t>«</w:t>
      </w:r>
      <w:r w:rsidRPr="00105A0E">
        <w:rPr>
          <w:bCs/>
          <w:color w:val="000000"/>
          <w:sz w:val="28"/>
          <w:szCs w:val="28"/>
          <w:lang w:val="uk-UA"/>
        </w:rPr>
        <w:t>11</w:t>
      </w:r>
      <w:r w:rsidRPr="00105A0E">
        <w:rPr>
          <w:bCs/>
          <w:color w:val="000000"/>
          <w:sz w:val="28"/>
          <w:szCs w:val="28"/>
          <w:vertAlign w:val="superscript"/>
          <w:lang w:val="uk-UA"/>
        </w:rPr>
        <w:t>1</w:t>
      </w:r>
      <w:r w:rsidRPr="00105A0E">
        <w:rPr>
          <w:bCs/>
          <w:color w:val="000000"/>
          <w:sz w:val="28"/>
          <w:szCs w:val="28"/>
          <w:lang w:val="uk-UA"/>
        </w:rPr>
        <w:t>) у разі обрання моделі відокремлення ISO Регулятор:</w:t>
      </w:r>
    </w:p>
    <w:p w14:paraId="4ED5502E" w14:textId="77777777" w:rsidR="001E124D" w:rsidRPr="00105A0E" w:rsidRDefault="001E124D" w:rsidP="00C95E18">
      <w:pPr>
        <w:pStyle w:val="rvps2"/>
        <w:shd w:val="clear" w:color="auto" w:fill="FFFFFF"/>
        <w:spacing w:before="0" w:beforeAutospacing="0" w:after="0" w:afterAutospacing="0"/>
        <w:ind w:firstLine="709"/>
        <w:jc w:val="both"/>
        <w:rPr>
          <w:bCs/>
          <w:color w:val="000000"/>
          <w:sz w:val="28"/>
          <w:szCs w:val="28"/>
          <w:lang w:val="uk-UA"/>
        </w:rPr>
      </w:pPr>
      <w:r w:rsidRPr="00105A0E">
        <w:rPr>
          <w:bCs/>
          <w:color w:val="000000"/>
          <w:sz w:val="28"/>
          <w:szCs w:val="28"/>
          <w:lang w:val="uk-UA"/>
        </w:rPr>
        <w:t xml:space="preserve">здійснює нагляд за дотриманням власником системи передачі та оператором системи передачі обов’язків, встановлених цим Законом, </w:t>
      </w:r>
      <w:r w:rsidR="006224F5" w:rsidRPr="00105A0E">
        <w:rPr>
          <w:bCs/>
          <w:color w:val="000000"/>
          <w:sz w:val="28"/>
          <w:szCs w:val="28"/>
          <w:lang w:val="uk-UA"/>
        </w:rPr>
        <w:t xml:space="preserve">за необхідності проводить перевірки </w:t>
      </w:r>
      <w:r w:rsidRPr="00105A0E">
        <w:rPr>
          <w:bCs/>
          <w:color w:val="000000"/>
          <w:sz w:val="28"/>
          <w:szCs w:val="28"/>
          <w:lang w:val="uk-UA"/>
        </w:rPr>
        <w:t>та накладає штрафи за їх недотримання відповідно до пункту 5 частини четвертої цієї статті;</w:t>
      </w:r>
    </w:p>
    <w:p w14:paraId="6871E686" w14:textId="77777777" w:rsidR="001E124D" w:rsidRPr="00105A0E" w:rsidRDefault="001E124D" w:rsidP="00C95E18">
      <w:pPr>
        <w:pStyle w:val="rvps2"/>
        <w:shd w:val="clear" w:color="auto" w:fill="FFFFFF"/>
        <w:spacing w:before="0" w:beforeAutospacing="0" w:after="0" w:afterAutospacing="0"/>
        <w:ind w:firstLine="709"/>
        <w:jc w:val="both"/>
        <w:rPr>
          <w:bCs/>
          <w:color w:val="000000"/>
          <w:sz w:val="28"/>
          <w:szCs w:val="28"/>
          <w:lang w:val="uk-UA"/>
        </w:rPr>
      </w:pPr>
      <w:r w:rsidRPr="00105A0E">
        <w:rPr>
          <w:bCs/>
          <w:color w:val="000000"/>
          <w:sz w:val="28"/>
          <w:szCs w:val="28"/>
          <w:lang w:val="uk-UA"/>
        </w:rPr>
        <w:t xml:space="preserve">здійснює моніторинг відносин між власником системи передачі і оператором системи передачі з метою забезпечення дотримання оператором системи передачі своїх обов’язків, а також затверджує договори і вирішує спори між власником системи передачі і оператором системи передачі за запитом </w:t>
      </w:r>
      <w:proofErr w:type="spellStart"/>
      <w:r w:rsidRPr="00105A0E">
        <w:rPr>
          <w:bCs/>
          <w:color w:val="000000"/>
          <w:sz w:val="28"/>
          <w:szCs w:val="28"/>
          <w:lang w:val="uk-UA"/>
        </w:rPr>
        <w:t>щонайменш</w:t>
      </w:r>
      <w:proofErr w:type="spellEnd"/>
      <w:r w:rsidRPr="00105A0E">
        <w:rPr>
          <w:bCs/>
          <w:color w:val="000000"/>
          <w:sz w:val="28"/>
          <w:szCs w:val="28"/>
          <w:lang w:val="uk-UA"/>
        </w:rPr>
        <w:t xml:space="preserve"> одного із цих суб’єктів;</w:t>
      </w:r>
    </w:p>
    <w:p w14:paraId="74A59F82" w14:textId="77777777" w:rsidR="001E124D" w:rsidRPr="00105A0E" w:rsidRDefault="001E124D" w:rsidP="00C95E18">
      <w:pPr>
        <w:pStyle w:val="rvps2"/>
        <w:shd w:val="clear" w:color="auto" w:fill="FFFFFF"/>
        <w:spacing w:before="0" w:beforeAutospacing="0" w:after="0" w:afterAutospacing="0"/>
        <w:ind w:firstLine="709"/>
        <w:jc w:val="both"/>
        <w:rPr>
          <w:bCs/>
          <w:color w:val="000000"/>
          <w:sz w:val="28"/>
          <w:szCs w:val="28"/>
          <w:lang w:val="uk-UA"/>
        </w:rPr>
      </w:pPr>
      <w:r w:rsidRPr="00105A0E">
        <w:rPr>
          <w:bCs/>
          <w:color w:val="000000"/>
          <w:sz w:val="28"/>
          <w:szCs w:val="28"/>
          <w:lang w:val="uk-UA"/>
        </w:rPr>
        <w:t xml:space="preserve">забезпечує, щоб рівень тарифу на послуги з передачі електричної енергії та інших платежів, пов’язаних із доступом або приєднанням до системи передачі, для такого оператора враховував винагороду власнику системи передачі за право користування системою передачі, у тому числі складовими системи передачі, які </w:t>
      </w:r>
      <w:r w:rsidRPr="00105A0E">
        <w:rPr>
          <w:bCs/>
          <w:color w:val="000000"/>
          <w:sz w:val="28"/>
          <w:szCs w:val="28"/>
          <w:lang w:val="uk-UA"/>
        </w:rPr>
        <w:lastRenderedPageBreak/>
        <w:t>були реконструйовані або поліпшені за рахунок власника системи передачі за умови, що такі роботи здійснені в економічно обґрунтований спосіб;</w:t>
      </w:r>
    </w:p>
    <w:p w14:paraId="10E52F99" w14:textId="77777777" w:rsidR="001E124D" w:rsidRPr="00105A0E" w:rsidRDefault="001E124D" w:rsidP="00C95E18">
      <w:pPr>
        <w:spacing w:after="0" w:line="240" w:lineRule="auto"/>
        <w:ind w:firstLine="709"/>
        <w:jc w:val="both"/>
        <w:rPr>
          <w:rFonts w:ascii="Times New Roman" w:hAnsi="Times New Roman"/>
          <w:sz w:val="28"/>
          <w:szCs w:val="28"/>
          <w:lang w:eastAsia="ru-RU"/>
        </w:rPr>
      </w:pPr>
      <w:r w:rsidRPr="00105A0E">
        <w:rPr>
          <w:rFonts w:ascii="Times New Roman" w:hAnsi="Times New Roman"/>
          <w:bCs/>
          <w:color w:val="000000"/>
          <w:sz w:val="28"/>
          <w:szCs w:val="28"/>
        </w:rPr>
        <w:t>встановлює тарифи на послуги з передачі електричної енергії та інші платежі, пов’язані з доступом або приєднанням до системи передачі, з урахуванням забезпечення покриття витрат на погоджені Регулятором інвестиції та узгодженої норми прибутку.»</w:t>
      </w:r>
    </w:p>
    <w:p w14:paraId="435FAD50" w14:textId="77777777" w:rsidR="001E124D" w:rsidRPr="00105A0E" w:rsidRDefault="001E124D" w:rsidP="00C95E18">
      <w:pPr>
        <w:spacing w:after="0" w:line="240" w:lineRule="auto"/>
        <w:ind w:firstLine="709"/>
        <w:jc w:val="both"/>
        <w:rPr>
          <w:rFonts w:ascii="Times New Roman" w:hAnsi="Times New Roman"/>
          <w:sz w:val="28"/>
          <w:szCs w:val="28"/>
          <w:lang w:eastAsia="ru-RU"/>
        </w:rPr>
      </w:pPr>
    </w:p>
    <w:p w14:paraId="4888C0C3" w14:textId="77777777" w:rsidR="001E124D" w:rsidRPr="00105A0E" w:rsidRDefault="004C4D76" w:rsidP="00C95E18">
      <w:pPr>
        <w:spacing w:after="0" w:line="240" w:lineRule="auto"/>
        <w:ind w:firstLine="709"/>
        <w:jc w:val="both"/>
        <w:rPr>
          <w:rFonts w:ascii="Times New Roman" w:hAnsi="Times New Roman"/>
          <w:sz w:val="28"/>
          <w:szCs w:val="28"/>
          <w:lang w:eastAsia="ru-RU"/>
        </w:rPr>
      </w:pPr>
      <w:r w:rsidRPr="00105A0E">
        <w:rPr>
          <w:rFonts w:ascii="Times New Roman" w:hAnsi="Times New Roman"/>
          <w:sz w:val="28"/>
          <w:szCs w:val="28"/>
          <w:lang w:eastAsia="ru-RU"/>
        </w:rPr>
        <w:t>4</w:t>
      </w:r>
      <w:r w:rsidR="001E124D" w:rsidRPr="00105A0E">
        <w:rPr>
          <w:rFonts w:ascii="Times New Roman" w:hAnsi="Times New Roman"/>
          <w:sz w:val="28"/>
          <w:szCs w:val="28"/>
          <w:lang w:eastAsia="ru-RU"/>
        </w:rPr>
        <w:t xml:space="preserve">. Статтю </w:t>
      </w:r>
      <w:r w:rsidRPr="00105A0E">
        <w:rPr>
          <w:rFonts w:ascii="Times New Roman" w:hAnsi="Times New Roman"/>
          <w:sz w:val="28"/>
          <w:szCs w:val="28"/>
          <w:lang w:eastAsia="ru-RU"/>
        </w:rPr>
        <w:t>6</w:t>
      </w:r>
      <w:r w:rsidR="001E124D" w:rsidRPr="00105A0E">
        <w:rPr>
          <w:rFonts w:ascii="Times New Roman" w:hAnsi="Times New Roman"/>
          <w:sz w:val="28"/>
          <w:szCs w:val="28"/>
          <w:lang w:eastAsia="ru-RU"/>
        </w:rPr>
        <w:t xml:space="preserve"> доповнити частиною п’ятого такого змісту:</w:t>
      </w:r>
    </w:p>
    <w:p w14:paraId="4157C57E" w14:textId="77777777" w:rsidR="001E124D" w:rsidRPr="00105A0E" w:rsidRDefault="001E124D" w:rsidP="00C95E18">
      <w:pPr>
        <w:spacing w:after="0" w:line="240" w:lineRule="auto"/>
        <w:ind w:firstLine="709"/>
        <w:jc w:val="both"/>
        <w:rPr>
          <w:rFonts w:ascii="Times New Roman" w:hAnsi="Times New Roman"/>
          <w:sz w:val="28"/>
          <w:szCs w:val="28"/>
          <w:lang w:eastAsia="ru-RU"/>
        </w:rPr>
      </w:pPr>
      <w:r w:rsidRPr="00105A0E">
        <w:rPr>
          <w:rFonts w:ascii="Times New Roman" w:hAnsi="Times New Roman"/>
          <w:sz w:val="28"/>
          <w:szCs w:val="28"/>
          <w:lang w:eastAsia="ru-RU"/>
        </w:rPr>
        <w:t>«</w:t>
      </w:r>
      <w:r w:rsidRPr="00105A0E">
        <w:rPr>
          <w:rFonts w:ascii="Times New Roman" w:hAnsi="Times New Roman"/>
          <w:sz w:val="28"/>
          <w:szCs w:val="28"/>
        </w:rPr>
        <w:t>5. Регулятор здійснює повноваження, визначені цією статтею, також щодо суб'єкта управління об'єктами державної власності, що використовуються у процесі провадження діяльності з передачі електричної енергії.».</w:t>
      </w:r>
    </w:p>
    <w:p w14:paraId="5F4045A4" w14:textId="77777777" w:rsidR="001E124D" w:rsidRPr="00105A0E" w:rsidRDefault="001E124D" w:rsidP="00C95E18">
      <w:pPr>
        <w:spacing w:after="0" w:line="240" w:lineRule="auto"/>
        <w:ind w:firstLine="709"/>
        <w:jc w:val="both"/>
        <w:rPr>
          <w:rFonts w:ascii="Times New Roman" w:hAnsi="Times New Roman"/>
          <w:sz w:val="28"/>
          <w:szCs w:val="28"/>
          <w:lang w:eastAsia="ru-RU"/>
        </w:rPr>
      </w:pPr>
    </w:p>
    <w:p w14:paraId="3FBCA0BC" w14:textId="77777777" w:rsidR="00D9380E" w:rsidRPr="00105A0E" w:rsidRDefault="004C4D76" w:rsidP="00C95E18">
      <w:pPr>
        <w:spacing w:after="0" w:line="240" w:lineRule="auto"/>
        <w:ind w:firstLine="709"/>
        <w:jc w:val="both"/>
        <w:rPr>
          <w:rFonts w:ascii="Times New Roman" w:hAnsi="Times New Roman"/>
          <w:sz w:val="28"/>
          <w:szCs w:val="28"/>
          <w:lang w:eastAsia="ru-RU"/>
        </w:rPr>
      </w:pPr>
      <w:r w:rsidRPr="00105A0E">
        <w:rPr>
          <w:rFonts w:ascii="Times New Roman" w:hAnsi="Times New Roman"/>
          <w:sz w:val="28"/>
          <w:szCs w:val="28"/>
          <w:lang w:eastAsia="ru-RU"/>
        </w:rPr>
        <w:t>5</w:t>
      </w:r>
      <w:r w:rsidR="001E124D" w:rsidRPr="00105A0E">
        <w:rPr>
          <w:rFonts w:ascii="Times New Roman" w:hAnsi="Times New Roman"/>
          <w:sz w:val="28"/>
          <w:szCs w:val="28"/>
          <w:lang w:eastAsia="ru-RU"/>
        </w:rPr>
        <w:t xml:space="preserve">. </w:t>
      </w:r>
      <w:r w:rsidR="00791D76" w:rsidRPr="00105A0E">
        <w:rPr>
          <w:rFonts w:ascii="Times New Roman" w:hAnsi="Times New Roman"/>
          <w:sz w:val="28"/>
          <w:szCs w:val="28"/>
          <w:lang w:eastAsia="ru-RU"/>
        </w:rPr>
        <w:t>Пункт четвертий частини четвертої статті 9 викласти в такій редакції:</w:t>
      </w:r>
    </w:p>
    <w:p w14:paraId="426F2550" w14:textId="77777777" w:rsidR="00791D76" w:rsidRPr="00105A0E" w:rsidRDefault="00791D76" w:rsidP="00C95E18">
      <w:pPr>
        <w:spacing w:after="0" w:line="240" w:lineRule="auto"/>
        <w:ind w:firstLine="709"/>
        <w:jc w:val="both"/>
        <w:rPr>
          <w:rFonts w:ascii="Times New Roman" w:hAnsi="Times New Roman"/>
          <w:sz w:val="28"/>
          <w:szCs w:val="28"/>
          <w:lang w:eastAsia="ru-RU"/>
        </w:rPr>
      </w:pPr>
      <w:r w:rsidRPr="00105A0E">
        <w:rPr>
          <w:rFonts w:ascii="Times New Roman" w:hAnsi="Times New Roman"/>
          <w:sz w:val="28"/>
          <w:szCs w:val="28"/>
          <w:lang w:eastAsia="ru-RU"/>
        </w:rPr>
        <w:t>«</w:t>
      </w:r>
      <w:r w:rsidRPr="00105A0E">
        <w:rPr>
          <w:rFonts w:ascii="Times New Roman" w:hAnsi="Times New Roman"/>
          <w:color w:val="000000"/>
          <w:sz w:val="28"/>
          <w:szCs w:val="28"/>
          <w:shd w:val="clear" w:color="auto" w:fill="FFFFFF"/>
        </w:rPr>
        <w:t>4) надання центральному органу виконавчої влади, що забезпечує формування та реалізацію державної політики в електроенергетичному комплексі, висновку щодо пріоритетності технічних рішень для розвитку</w:t>
      </w:r>
      <w:r w:rsidRPr="00105A0E">
        <w:rPr>
          <w:rFonts w:ascii="Times New Roman" w:hAnsi="Times New Roman"/>
          <w:i/>
          <w:color w:val="000000"/>
          <w:sz w:val="28"/>
          <w:szCs w:val="28"/>
          <w:shd w:val="clear" w:color="auto" w:fill="FFFFFF"/>
        </w:rPr>
        <w:t xml:space="preserve"> </w:t>
      </w:r>
      <w:r w:rsidRPr="00105A0E">
        <w:rPr>
          <w:rFonts w:ascii="Times New Roman" w:hAnsi="Times New Roman"/>
          <w:color w:val="000000"/>
          <w:sz w:val="28"/>
          <w:szCs w:val="28"/>
          <w:shd w:val="clear" w:color="auto" w:fill="FFFFFF"/>
        </w:rPr>
        <w:t>систем розподілу, передбачених проектами інвестиційних програм операторів систем розподілу, а також результатів перевірок здійснення учасниками ринку реконструкції та модернізації енергетичного обладнання електричних станцій;».</w:t>
      </w:r>
    </w:p>
    <w:p w14:paraId="3CF73FCF" w14:textId="77777777" w:rsidR="00634267" w:rsidRPr="00105A0E" w:rsidRDefault="00634267" w:rsidP="00C95E18">
      <w:pPr>
        <w:spacing w:after="0" w:line="240" w:lineRule="auto"/>
        <w:ind w:firstLine="709"/>
        <w:jc w:val="both"/>
        <w:rPr>
          <w:rFonts w:ascii="Times New Roman" w:hAnsi="Times New Roman"/>
          <w:sz w:val="28"/>
          <w:szCs w:val="28"/>
          <w:lang w:eastAsia="ru-RU"/>
        </w:rPr>
      </w:pPr>
    </w:p>
    <w:p w14:paraId="7457C88E" w14:textId="77777777" w:rsidR="001E124D" w:rsidRPr="00105A0E" w:rsidRDefault="004C4D76" w:rsidP="00C95E18">
      <w:pPr>
        <w:spacing w:after="0" w:line="240" w:lineRule="auto"/>
        <w:ind w:firstLine="709"/>
        <w:jc w:val="both"/>
        <w:rPr>
          <w:rFonts w:ascii="Times New Roman" w:hAnsi="Times New Roman"/>
          <w:sz w:val="28"/>
          <w:szCs w:val="28"/>
          <w:lang w:eastAsia="ru-RU"/>
        </w:rPr>
      </w:pPr>
      <w:r w:rsidRPr="00105A0E">
        <w:rPr>
          <w:rFonts w:ascii="Times New Roman" w:hAnsi="Times New Roman"/>
          <w:sz w:val="28"/>
          <w:szCs w:val="28"/>
          <w:lang w:eastAsia="ru-RU"/>
        </w:rPr>
        <w:t>6</w:t>
      </w:r>
      <w:r w:rsidR="001E124D" w:rsidRPr="00105A0E">
        <w:rPr>
          <w:rFonts w:ascii="Times New Roman" w:hAnsi="Times New Roman"/>
          <w:sz w:val="28"/>
          <w:szCs w:val="28"/>
          <w:lang w:eastAsia="ru-RU"/>
        </w:rPr>
        <w:t>. Частину третю статті 32 викласти в такій редакції:</w:t>
      </w:r>
    </w:p>
    <w:p w14:paraId="66B5E00D" w14:textId="77777777" w:rsidR="001E124D" w:rsidRPr="00105A0E" w:rsidRDefault="001E124D" w:rsidP="00C95E18">
      <w:pPr>
        <w:spacing w:after="0" w:line="240" w:lineRule="auto"/>
        <w:ind w:firstLine="709"/>
        <w:jc w:val="both"/>
        <w:rPr>
          <w:rFonts w:ascii="Times New Roman" w:hAnsi="Times New Roman"/>
          <w:sz w:val="28"/>
          <w:szCs w:val="28"/>
          <w:lang w:eastAsia="ru-RU"/>
        </w:rPr>
      </w:pPr>
      <w:r w:rsidRPr="00105A0E">
        <w:rPr>
          <w:rFonts w:ascii="Times New Roman" w:hAnsi="Times New Roman"/>
          <w:sz w:val="28"/>
          <w:szCs w:val="28"/>
          <w:lang w:eastAsia="ru-RU"/>
        </w:rPr>
        <w:t>«</w:t>
      </w:r>
      <w:r w:rsidR="00DF08CE" w:rsidRPr="00105A0E">
        <w:rPr>
          <w:rFonts w:ascii="Times New Roman" w:hAnsi="Times New Roman"/>
          <w:color w:val="000000"/>
          <w:sz w:val="28"/>
          <w:szCs w:val="28"/>
        </w:rPr>
        <w:t xml:space="preserve">3. Оператором системи передачі може бути виключно власник системи передачі </w:t>
      </w:r>
      <w:r w:rsidR="00DF08CE" w:rsidRPr="00105A0E">
        <w:rPr>
          <w:rFonts w:ascii="Times New Roman" w:hAnsi="Times New Roman"/>
          <w:sz w:val="28"/>
          <w:szCs w:val="28"/>
        </w:rPr>
        <w:t>або суб’єкт господарювання, власником  корпоративних прав якого є виключно держава чи суб’єкт господарювання, 100 відсотків корпоративних прав якого належать державі, якому на підставі рішення суб'єкта управління та відповідної угоди передано на праві господарського відання об'єкти державної власності, що використовуються для провадження діяльності з передачі електричної енергії, крім випадку визначеного частиною першою статті 36</w:t>
      </w:r>
      <w:r w:rsidR="004C4D76" w:rsidRPr="00105A0E">
        <w:rPr>
          <w:rFonts w:ascii="Times New Roman" w:hAnsi="Times New Roman"/>
          <w:sz w:val="28"/>
          <w:szCs w:val="28"/>
          <w:vertAlign w:val="superscript"/>
        </w:rPr>
        <w:t>1</w:t>
      </w:r>
      <w:r w:rsidR="00DF08CE" w:rsidRPr="00105A0E">
        <w:rPr>
          <w:rFonts w:ascii="Times New Roman" w:hAnsi="Times New Roman"/>
          <w:sz w:val="28"/>
          <w:szCs w:val="28"/>
        </w:rPr>
        <w:t xml:space="preserve"> цього Закону.».</w:t>
      </w:r>
    </w:p>
    <w:p w14:paraId="6A614549" w14:textId="77777777" w:rsidR="001E124D" w:rsidRPr="00105A0E" w:rsidRDefault="001E124D" w:rsidP="00C95E18">
      <w:pPr>
        <w:spacing w:after="0" w:line="240" w:lineRule="auto"/>
        <w:ind w:firstLine="709"/>
        <w:jc w:val="both"/>
        <w:rPr>
          <w:rFonts w:ascii="Times New Roman" w:hAnsi="Times New Roman"/>
          <w:sz w:val="28"/>
          <w:szCs w:val="28"/>
          <w:lang w:eastAsia="ru-RU"/>
        </w:rPr>
      </w:pPr>
    </w:p>
    <w:p w14:paraId="30ABF74F" w14:textId="77777777" w:rsidR="003E0D15" w:rsidRPr="00105A0E" w:rsidRDefault="004C4D76"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lang w:eastAsia="ru-RU"/>
        </w:rPr>
        <w:t>7</w:t>
      </w:r>
      <w:r w:rsidR="00D9380E" w:rsidRPr="00105A0E">
        <w:rPr>
          <w:rFonts w:ascii="Times New Roman" w:hAnsi="Times New Roman"/>
          <w:sz w:val="28"/>
          <w:szCs w:val="28"/>
          <w:lang w:eastAsia="ru-RU"/>
        </w:rPr>
        <w:t xml:space="preserve">. </w:t>
      </w:r>
      <w:r w:rsidR="003E0D15" w:rsidRPr="00105A0E">
        <w:rPr>
          <w:rFonts w:ascii="Times New Roman" w:hAnsi="Times New Roman"/>
          <w:sz w:val="28"/>
          <w:szCs w:val="28"/>
        </w:rPr>
        <w:t>Розділ V «Передача» доповнити статтями 36¹ – 36</w:t>
      </w:r>
      <w:r w:rsidR="00C96151" w:rsidRPr="00105A0E">
        <w:rPr>
          <w:rFonts w:ascii="Times New Roman" w:hAnsi="Times New Roman"/>
          <w:sz w:val="28"/>
          <w:szCs w:val="28"/>
          <w:vertAlign w:val="superscript"/>
        </w:rPr>
        <w:t>4</w:t>
      </w:r>
      <w:r w:rsidR="003E0D15" w:rsidRPr="00105A0E">
        <w:rPr>
          <w:rFonts w:ascii="Times New Roman" w:hAnsi="Times New Roman"/>
          <w:sz w:val="28"/>
          <w:szCs w:val="28"/>
        </w:rPr>
        <w:t xml:space="preserve"> такого змісту:</w:t>
      </w:r>
    </w:p>
    <w:p w14:paraId="503B59DB" w14:textId="77777777" w:rsidR="00DF08CE" w:rsidRPr="00105A0E" w:rsidRDefault="003E0D15"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w:t>
      </w:r>
      <w:r w:rsidR="00DF08CE" w:rsidRPr="00105A0E">
        <w:rPr>
          <w:rFonts w:ascii="Times New Roman" w:hAnsi="Times New Roman"/>
          <w:sz w:val="28"/>
          <w:szCs w:val="28"/>
        </w:rPr>
        <w:t>Стаття 36</w:t>
      </w:r>
      <w:r w:rsidR="00DF08CE" w:rsidRPr="00105A0E">
        <w:rPr>
          <w:rFonts w:ascii="Times New Roman" w:hAnsi="Times New Roman"/>
          <w:sz w:val="28"/>
          <w:szCs w:val="28"/>
          <w:vertAlign w:val="superscript"/>
        </w:rPr>
        <w:t>1</w:t>
      </w:r>
      <w:r w:rsidR="00DF08CE" w:rsidRPr="00105A0E">
        <w:rPr>
          <w:rFonts w:ascii="Times New Roman" w:hAnsi="Times New Roman"/>
          <w:sz w:val="28"/>
          <w:szCs w:val="28"/>
        </w:rPr>
        <w:t>. Особливі вимоги про відокремлення і незалежність оператора системи передачі (модель відокремлення ISO)</w:t>
      </w:r>
    </w:p>
    <w:p w14:paraId="0FF2FD54" w14:textId="77777777" w:rsidR="00DF08CE" w:rsidRPr="00105A0E" w:rsidRDefault="00DF08CE" w:rsidP="00C95E18">
      <w:pPr>
        <w:spacing w:after="0" w:line="240" w:lineRule="auto"/>
        <w:ind w:firstLine="709"/>
        <w:jc w:val="both"/>
        <w:rPr>
          <w:rFonts w:ascii="Times New Roman" w:hAnsi="Times New Roman"/>
          <w:bCs/>
          <w:color w:val="000000"/>
          <w:sz w:val="28"/>
          <w:szCs w:val="28"/>
          <w:shd w:val="clear" w:color="auto" w:fill="FFFFFF"/>
        </w:rPr>
      </w:pPr>
      <w:r w:rsidRPr="00105A0E">
        <w:rPr>
          <w:rFonts w:ascii="Times New Roman" w:hAnsi="Times New Roman"/>
          <w:bCs/>
          <w:color w:val="000000"/>
          <w:sz w:val="28"/>
          <w:szCs w:val="28"/>
          <w:shd w:val="clear" w:color="auto" w:fill="FFFFFF"/>
        </w:rPr>
        <w:t>1. Вимога частини третьої статті 32 цього Закону не застосовується, якщо власник системи передачі визначив суб’єкта господарювання, який має право подати запит на сертифікацію.</w:t>
      </w:r>
    </w:p>
    <w:p w14:paraId="77ED4007"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2. Сертифікація оператора системи передачі (модель відокремлення ISO) на умовах, визначених цим Законом, здійснюється Регулятором згідно з процедурою, передбаченою статтями 34 і 36 цього Закону.</w:t>
      </w:r>
    </w:p>
    <w:p w14:paraId="63BE3571"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3. У разі обрання моделі відокремлення ISO, оператор системи передачі (модель відокремлення ISO) зобов'язаний:</w:t>
      </w:r>
    </w:p>
    <w:p w14:paraId="13151548"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1) відповідати вимогам 32 цього Закону;</w:t>
      </w:r>
    </w:p>
    <w:p w14:paraId="2ADE2DD8"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2) мати у своєму розпорядженні фінансові, технічні, матеріальні та людські ресурси, необхідні для виконання покладених на нього статтею 33 цього Закону функцій, зокрема взаємодії з операторами систем передачі суміжних держав;</w:t>
      </w:r>
    </w:p>
    <w:p w14:paraId="28918446"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lastRenderedPageBreak/>
        <w:t xml:space="preserve">3) здійснювати розробку та подання на затвердження Регулятору </w:t>
      </w:r>
      <w:r w:rsidRPr="00105A0E">
        <w:rPr>
          <w:rFonts w:ascii="Times New Roman" w:hAnsi="Times New Roman"/>
          <w:color w:val="000000"/>
          <w:sz w:val="28"/>
          <w:szCs w:val="28"/>
          <w:shd w:val="clear" w:color="auto" w:fill="FFFFFF"/>
        </w:rPr>
        <w:t xml:space="preserve">плану розвитку системи передачі на наступні 10 років, звіту з оцінки достатності генеруючих </w:t>
      </w:r>
      <w:proofErr w:type="spellStart"/>
      <w:r w:rsidRPr="00105A0E">
        <w:rPr>
          <w:rFonts w:ascii="Times New Roman" w:hAnsi="Times New Roman"/>
          <w:color w:val="000000"/>
          <w:sz w:val="28"/>
          <w:szCs w:val="28"/>
          <w:shd w:val="clear" w:color="auto" w:fill="FFFFFF"/>
        </w:rPr>
        <w:t>потужностей</w:t>
      </w:r>
      <w:proofErr w:type="spellEnd"/>
      <w:r w:rsidRPr="00105A0E">
        <w:rPr>
          <w:rFonts w:ascii="Times New Roman" w:hAnsi="Times New Roman"/>
          <w:color w:val="000000"/>
          <w:sz w:val="28"/>
          <w:szCs w:val="28"/>
          <w:shd w:val="clear" w:color="auto" w:fill="FFFFFF"/>
        </w:rPr>
        <w:t xml:space="preserve"> відповідно до вимог цього Закону.</w:t>
      </w:r>
    </w:p>
    <w:p w14:paraId="718C2BDF"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4. У разі обрання моделі відокремлення ISO власник системи передачі зобов'язаний відповідати вимогам частини другої статті 36</w:t>
      </w:r>
      <w:r w:rsidR="00144633" w:rsidRPr="00105A0E">
        <w:rPr>
          <w:rFonts w:ascii="Times New Roman" w:hAnsi="Times New Roman"/>
          <w:sz w:val="28"/>
          <w:szCs w:val="28"/>
          <w:vertAlign w:val="superscript"/>
        </w:rPr>
        <w:t>3</w:t>
      </w:r>
      <w:r w:rsidRPr="00105A0E">
        <w:rPr>
          <w:rFonts w:ascii="Times New Roman" w:hAnsi="Times New Roman"/>
          <w:sz w:val="28"/>
          <w:szCs w:val="28"/>
        </w:rPr>
        <w:t xml:space="preserve"> цього Закону.</w:t>
      </w:r>
    </w:p>
    <w:p w14:paraId="297BFDED" w14:textId="77777777" w:rsidR="00791D76"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Під час процедури сертифікації власник системи передачі надає Регулятору проекти всіх договорів із суб'єктом господарювання, що подав запит на сертифікацію, та з будь-якими іншими відповідними особами.</w:t>
      </w:r>
    </w:p>
    <w:p w14:paraId="14C946F1" w14:textId="77777777" w:rsidR="004C4D76" w:rsidRPr="00105A0E" w:rsidRDefault="004C4D76" w:rsidP="00C95E18">
      <w:pPr>
        <w:spacing w:after="0" w:line="240" w:lineRule="auto"/>
        <w:ind w:firstLine="709"/>
        <w:jc w:val="both"/>
        <w:rPr>
          <w:rFonts w:ascii="Times New Roman" w:hAnsi="Times New Roman"/>
          <w:sz w:val="28"/>
          <w:szCs w:val="28"/>
        </w:rPr>
      </w:pPr>
    </w:p>
    <w:p w14:paraId="08B336DD" w14:textId="77777777" w:rsidR="00791D76" w:rsidRPr="00105A0E" w:rsidRDefault="00791D76"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Стаття 36</w:t>
      </w:r>
      <w:r w:rsidRPr="00105A0E">
        <w:rPr>
          <w:rFonts w:ascii="Times New Roman" w:hAnsi="Times New Roman"/>
          <w:sz w:val="28"/>
          <w:szCs w:val="28"/>
          <w:vertAlign w:val="superscript"/>
        </w:rPr>
        <w:t>2</w:t>
      </w:r>
      <w:r w:rsidRPr="00105A0E">
        <w:rPr>
          <w:rFonts w:ascii="Times New Roman" w:hAnsi="Times New Roman"/>
          <w:sz w:val="28"/>
          <w:szCs w:val="28"/>
        </w:rPr>
        <w:t>. Обов'язки оператора системи передачі  та власника системи передачі відповідно до моделі відокремлення ISO</w:t>
      </w:r>
    </w:p>
    <w:p w14:paraId="5E4C6F4F"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1. У разі обрання моделі відокремлення ISO до функцій оператора системи передачі належать:</w:t>
      </w:r>
    </w:p>
    <w:p w14:paraId="35571E4A"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1) надання доступу та управління доступом до системи передачі, включаючи отримання плати за послуги з передачі електричної енергії, а також інших платежів за доступ або приєднання до системи передачі, плати за перевантаження системи, платежів за механізмом компенсації системних операторів внутрішніх передач електроенергії;</w:t>
      </w:r>
    </w:p>
    <w:p w14:paraId="6A31C8A2"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2) експлуатація, підтримання у належному стані і розвиток системи передачі, а також забезпечення довгострокової здатності системи передачі задовольняти обґрунтований попит шляхом інвестиційного планування відповідно до статті 37 цього Закону. У процесі розвитку системи передачі незалежний оператор системи є відповідальним за планування (включаючи отримання необхідних документів дозвільного характеру), будівництво і введення в експлуатацію нових об'єктів інфраструктури або їх складових. З цією метою до незалежного оператора системи застосовуються положення статей 31 і 33 цього Закону.</w:t>
      </w:r>
    </w:p>
    <w:p w14:paraId="12EAE132"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2. У разі обрання моделі відокремлення ISO власник системи передачі зобов'язаний:</w:t>
      </w:r>
    </w:p>
    <w:p w14:paraId="57CDF5AF"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 xml:space="preserve">1) забезпечувати всю необхідну </w:t>
      </w:r>
      <w:bookmarkStart w:id="1" w:name="_GoBack"/>
      <w:bookmarkEnd w:id="1"/>
      <w:r w:rsidRPr="00105A0E">
        <w:rPr>
          <w:rFonts w:ascii="Times New Roman" w:hAnsi="Times New Roman"/>
          <w:sz w:val="28"/>
          <w:szCs w:val="28"/>
        </w:rPr>
        <w:t>співпрацю і підтримку незалежному оператору системи для виконання його функцій, включно з усією необхідною інформацією;</w:t>
      </w:r>
    </w:p>
    <w:p w14:paraId="13570F19"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2) фінансувати інвестиції, передбачені планом розвитку системи передачі на наступні 10 років та затверджені Регулятором, або надавати згоду на фінансування такої інвестиції будь-якою зацікавленою стороною, у тому числі незалежним оператором системи;</w:t>
      </w:r>
    </w:p>
    <w:p w14:paraId="0DEAE15D"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3) забезпечувати виконання фінансових зобов'язань, пов'язаних з активами мережі, крім зобов'язань, пов'язаних з функціями незалежного оператора системи;</w:t>
      </w:r>
    </w:p>
    <w:p w14:paraId="06D477DE"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4) надає гарантії для сприяння фінансування розвитку системи передачі, крім інвестицій, коли відповідно до підпункту 2 цієї частини власник надав згоду на її фінансування будь-якою зацікавленою стороною, у тому числі незалежним оператором системи.</w:t>
      </w:r>
    </w:p>
    <w:p w14:paraId="20073347" w14:textId="7B1C170E" w:rsidR="00791D76"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3. Ант</w:t>
      </w:r>
      <w:r w:rsidR="00D86CF4">
        <w:rPr>
          <w:rFonts w:ascii="Times New Roman" w:hAnsi="Times New Roman"/>
          <w:sz w:val="28"/>
          <w:szCs w:val="28"/>
        </w:rPr>
        <w:t>имонопольний комітет спільно з Р</w:t>
      </w:r>
      <w:r w:rsidRPr="00105A0E">
        <w:rPr>
          <w:rFonts w:ascii="Times New Roman" w:hAnsi="Times New Roman"/>
          <w:sz w:val="28"/>
          <w:szCs w:val="28"/>
        </w:rPr>
        <w:t>егулятором здійснює моніторинг дотримання власником системи передачі обов’язків, визначених частиною 2 цієї статті.</w:t>
      </w:r>
    </w:p>
    <w:p w14:paraId="4F46E40A" w14:textId="77777777" w:rsidR="004C4D76" w:rsidRPr="00105A0E" w:rsidRDefault="004C4D76" w:rsidP="00C95E18">
      <w:pPr>
        <w:spacing w:after="0" w:line="240" w:lineRule="auto"/>
        <w:ind w:firstLine="709"/>
        <w:jc w:val="both"/>
        <w:rPr>
          <w:rFonts w:ascii="Times New Roman" w:hAnsi="Times New Roman"/>
          <w:sz w:val="28"/>
          <w:szCs w:val="28"/>
        </w:rPr>
      </w:pPr>
    </w:p>
    <w:p w14:paraId="6DA724C7" w14:textId="77777777" w:rsidR="00791D76" w:rsidRPr="00105A0E" w:rsidRDefault="00791D76"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lastRenderedPageBreak/>
        <w:t>Стаття 36</w:t>
      </w:r>
      <w:r w:rsidR="00DF08CE" w:rsidRPr="00105A0E">
        <w:rPr>
          <w:rFonts w:ascii="Times New Roman" w:hAnsi="Times New Roman"/>
          <w:sz w:val="28"/>
          <w:szCs w:val="28"/>
        </w:rPr>
        <w:t>³</w:t>
      </w:r>
      <w:r w:rsidRPr="00105A0E">
        <w:rPr>
          <w:rFonts w:ascii="Times New Roman" w:hAnsi="Times New Roman"/>
          <w:sz w:val="28"/>
          <w:szCs w:val="28"/>
        </w:rPr>
        <w:t>. Незалежність власника системи передачі</w:t>
      </w:r>
    </w:p>
    <w:p w14:paraId="403ADBA2" w14:textId="77777777" w:rsidR="00791D76" w:rsidRPr="00105A0E" w:rsidRDefault="00791D76"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1. У разі обрання моделі відокремлення ISO власник системи передачі, повинен бути юридично та організаційно незалежним від інших видів діяльності з виробництва (видобутку) та/або постачання електричної енергії (природного газу)</w:t>
      </w:r>
      <w:r w:rsidR="00144633" w:rsidRPr="00105A0E">
        <w:rPr>
          <w:rFonts w:ascii="Times New Roman" w:hAnsi="Times New Roman"/>
          <w:sz w:val="28"/>
          <w:szCs w:val="28"/>
        </w:rPr>
        <w:t>.</w:t>
      </w:r>
    </w:p>
    <w:p w14:paraId="2D089AB6" w14:textId="77777777" w:rsidR="00791D76" w:rsidRPr="00105A0E" w:rsidRDefault="00791D76"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2. З метою забезпечення незалежності власника системи передачі відповідно до частини першої цієї статті:</w:t>
      </w:r>
    </w:p>
    <w:p w14:paraId="3E240F2F" w14:textId="77777777" w:rsidR="00791D76" w:rsidRPr="00105A0E" w:rsidRDefault="00791D76"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1) посадові особи, відповідальні за управління власника системи передачі, не можуть брати участь у діяльності органів (у тому числі здійснювати повноваження одноосібного органу) суб'єкта господарювання, який провадить діяльність з виробництва (видобутку) та/або постачання електричної енергії (природного газу) та належить до сфери управління власника системи передачі або в якому йому належать корпоративні права.</w:t>
      </w:r>
    </w:p>
    <w:p w14:paraId="08675A77" w14:textId="77777777" w:rsidR="00791D76" w:rsidRPr="00105A0E" w:rsidRDefault="00791D76"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2) власник системи передачі зобов'язаний розробити і запровадити програму відповідності, яка визначає заходи для уникнення дискримінаційних дій та впливу на діяльність оператора системи передачі та забезпечення моніторингу виконання таких заходів. Програма відповідності має визначати функціональні обов'язки працівників власника системи передачі для досягнення цих цілей. Річний звіт, в якому викладаються вжиті заходи, має бути представлений Регулятору особою або органом відповідальним за моніторинг програми відповідності, і має бути опублікований на веб-сайті Регулятора.</w:t>
      </w:r>
    </w:p>
    <w:p w14:paraId="00063949" w14:textId="77777777" w:rsidR="004C4D76" w:rsidRPr="00105A0E" w:rsidRDefault="004C4D76" w:rsidP="00C95E18">
      <w:pPr>
        <w:spacing w:after="0" w:line="240" w:lineRule="auto"/>
        <w:ind w:firstLine="709"/>
        <w:jc w:val="both"/>
        <w:rPr>
          <w:rFonts w:ascii="Times New Roman" w:hAnsi="Times New Roman"/>
          <w:sz w:val="28"/>
          <w:szCs w:val="28"/>
        </w:rPr>
      </w:pPr>
    </w:p>
    <w:p w14:paraId="09D065E3" w14:textId="77777777" w:rsidR="00791D76" w:rsidRPr="00105A0E" w:rsidRDefault="00791D76"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Стаття 36</w:t>
      </w:r>
      <w:r w:rsidR="00C96151" w:rsidRPr="00105A0E">
        <w:rPr>
          <w:rFonts w:ascii="Times New Roman" w:hAnsi="Times New Roman"/>
          <w:sz w:val="28"/>
          <w:szCs w:val="28"/>
          <w:vertAlign w:val="superscript"/>
        </w:rPr>
        <w:t>4</w:t>
      </w:r>
      <w:r w:rsidRPr="00105A0E">
        <w:rPr>
          <w:rFonts w:ascii="Times New Roman" w:hAnsi="Times New Roman"/>
          <w:sz w:val="28"/>
          <w:szCs w:val="28"/>
        </w:rPr>
        <w:t xml:space="preserve">. Програма відповідності та </w:t>
      </w:r>
      <w:r w:rsidR="00FC151A" w:rsidRPr="00105A0E">
        <w:rPr>
          <w:rFonts w:ascii="Times New Roman" w:hAnsi="Times New Roman"/>
          <w:sz w:val="28"/>
          <w:szCs w:val="28"/>
        </w:rPr>
        <w:t>контролер</w:t>
      </w:r>
    </w:p>
    <w:p w14:paraId="1AE16A12"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1. Оператор системи передачі має розробити і запровадити програму відповідності, в якій визначаються заходи для забезпечення унеможливлення дискримінаційних дій та забезпечення моніторингу виконання таких заходів. Програма відповідності повинна визначати чіткі обов'язки працівників для досягнення цих цілей та має затверджуватися Регулятором. Моніторинг виконання програми відповідності здійснюється контролером, в порядку визначеному Регулятором.</w:t>
      </w:r>
    </w:p>
    <w:p w14:paraId="54AEE2F0"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2. Контролер призначається:</w:t>
      </w:r>
    </w:p>
    <w:p w14:paraId="5444F3DE"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1) наглядовою радою оператора системи передачі;</w:t>
      </w:r>
    </w:p>
    <w:p w14:paraId="744C6DF4"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2) у разі відсутності наглядової ради - колегіальним виконавчим органом оператора системи передачі.</w:t>
      </w:r>
    </w:p>
    <w:p w14:paraId="33230F78"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Контролером може бути фізична особа, яка має вищу освіту (технічну, юридичну або економічну) за освітньо-кваліфікаційним рівнем магістра або спеціаліста, високі професійні та моральні якості, досвід роботи у сфері електроенергетики не менше п’яти років, володіє державною мовою, має освітній і професійний рівні, необхідні для виконання своїх обов’язків.</w:t>
      </w:r>
    </w:p>
    <w:p w14:paraId="631542BD"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 xml:space="preserve">Особа, яка претендує на посаду Контролера, протягом останніх трьох років до дня призначення не може обіймати посади у вертикально інтегрованому суб’єкті господарювання та/або суб’єктах господарювання, що входять до складу такого вертикально інтегрованого суб’єкта господарювання, мати прямий чи опосередкований інтерес або відносини з вертикально інтегрованим суб’єктом господарювання та/або суб’єктами господарювання, що входять до складу такого вертикально інтегрованого суб’єкта господарювання, та/або власниками </w:t>
      </w:r>
      <w:r w:rsidRPr="00105A0E">
        <w:rPr>
          <w:rFonts w:ascii="Times New Roman" w:hAnsi="Times New Roman"/>
          <w:sz w:val="28"/>
          <w:szCs w:val="28"/>
        </w:rPr>
        <w:lastRenderedPageBreak/>
        <w:t>контрольних пакетів акцій вертикально інтегрованого суб’єкта господарювання та/або суб’єктів господарювання, що входять до складу такого вертикально інтегрованого суб’єкта господарювання.</w:t>
      </w:r>
    </w:p>
    <w:p w14:paraId="41AE25D3"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 xml:space="preserve">Регулятор має право відмовити в погодженні кандидатури контролера тільки з причин недостатнього рівня його/її незалежності або професійних якостей. </w:t>
      </w:r>
    </w:p>
    <w:p w14:paraId="50EDEF56"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3. З метою забезпечення незалежності Контролера така особа не може:</w:t>
      </w:r>
    </w:p>
    <w:p w14:paraId="53038E5B"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1) під час виконання своїх обов'язків володіти іншим професійним статусом, мати економічний інтерес чи ділові відносини, безпосередньо або опосередковано, з будь-яким суб'єктом господарювання, який провадить діяльність з виробництва (видобутку) та/або постачання електричної енергії (природного газу), або з власником (власниками) контрольного пакета корпоративних прав такого підприємства, або з будь-яким іншим суб'єктом господарювання, який провадить господарську діяльність на ринку природного газу або електричної енергії, крім передачі;</w:t>
      </w:r>
    </w:p>
    <w:p w14:paraId="4A792A46"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2) володіти іншим професійним статусом або повноваженнями, мати економічний інтерес чи ділові відносини, безпосередньо або опосередковано, з будь-яким суб'єктом господарювання, який провадить господарську діяльність на ринку природного газу або електричної енергії або будь-якою його частиною (крім оператора системи передачі), або з власником (власниками) контрольного пакета корпоративних прав такої організації протягом трьох років до дня його призначення;</w:t>
      </w:r>
    </w:p>
    <w:p w14:paraId="2557AAE1"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3) після припинення договірних відносин з оператором системи передачі контролер не повинен займати посади або володіти повноваженнями, мати економічний інтерес чи ділові відносини, безпосередньо або опосередковано, з будь-яким суб'єктом господарювання, який провадить господарську діяльність на ринку природного газу або електричної енергії (крім оператора системи передачі), або з власником (власниками) контрольного пакета корпоративних прав такої організації, або з будь-яким суб'єктом господарювання, який провадить господарську діяльність на ринку природного газу або електричної енергії, не пов'язану з передачею, протягом не менше чотирьох років;</w:t>
      </w:r>
    </w:p>
    <w:p w14:paraId="2F433F59"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4) мати жодного економічного інтересу в діяльності або, безпосередньо або опосередковано, отримувати будь-яку фінансову вигоду від будь-якого суб'єкта господарювання, який провадить господарську діяльність на ринку природного газу або електричної енергії (крім оператора системи передачі), або від будь-якого суб'єкта господарювання, який провадить господарську діяльність на ринку електричної енергії, не пов'язану з передачею електричної енергії.</w:t>
      </w:r>
    </w:p>
    <w:p w14:paraId="41E2095B"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4. Оператор системи передачі повідомляє Регулятору кандидатуру контролера та запропоновані умови договору між контролером та оператором системи передачі, у тому числі умови про початок, строки та підстави припинення виконання обов'язків контролера, умови оплати послуг контролера, матеріальні та інші права контролера.</w:t>
      </w:r>
    </w:p>
    <w:p w14:paraId="178DC19A"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5. Протягом трьох тижнів з дня одержання інформації, зазначеної у частині четвертій цієї статті, Регулятор може висловити свої заперечення проти запропонованої кандидатури або умов договору між контролером та оператором системи передачі, якщо:</w:t>
      </w:r>
    </w:p>
    <w:p w14:paraId="3448E6BF"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lastRenderedPageBreak/>
        <w:t>1) не виконуються вимоги частини третьої цієї статті; або</w:t>
      </w:r>
    </w:p>
    <w:p w14:paraId="6BC8F0E5"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2) у разі дострокового припинення договірних відносин з контролером існують підстави вважати, що таке дострокове припинення було здійснено з порушенням вимог про відокремлення і незалежність оператора системи передачі, передбачених цим Законом.</w:t>
      </w:r>
    </w:p>
    <w:p w14:paraId="16CE7449"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Якщо в зазначений термін оператор не отримає від Регулятора заперечень, вважається, що кандидатура контролера або умови договору між контролером та оператором системи передачі погоджено.</w:t>
      </w:r>
    </w:p>
    <w:p w14:paraId="094FC800"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6. Контролер відповідає за:</w:t>
      </w:r>
    </w:p>
    <w:p w14:paraId="54B8534F"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1) моніторинг виконання програми відповідності оператора системи передачі;</w:t>
      </w:r>
    </w:p>
    <w:p w14:paraId="3E60D717"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2) розроблення щорічного звіту, в якому викладаються заходи, вжиті з метою виконання програми відповідності, та надання його Регулятору;</w:t>
      </w:r>
    </w:p>
    <w:p w14:paraId="24285B95"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3) звітування перед відповідними органами управління оператора системи передачі та надання рекомендацій із виконання програми відповідності та дотримання вимог щодо незалежності і відокремлення;</w:t>
      </w:r>
    </w:p>
    <w:p w14:paraId="3B4E2EE2"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4) повідомлення Регулятора про будь-які істотні порушення у зв'язку з виконанням програми відповідності;</w:t>
      </w:r>
    </w:p>
    <w:p w14:paraId="41696014"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7. Умови договору між контролером та оператором системи передачі, що регулюють повноваження контролера, у тому числі строки виконання ним своїх обов'язків, підлягають затвердженню Регулятором. Ці умови повинні забезпечувати незалежність контролера, зокрема надання йому всіх ресурсів, необхідних для виконання ним своїх обов'язків.</w:t>
      </w:r>
    </w:p>
    <w:p w14:paraId="0297C027"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 xml:space="preserve">8. Контролер щоквартально звітує перед Регулятором у письмовій формі та має право регулярно звітувати в усній або письмовій формі перед органами оператора системи передачі, зокрема загальними зборами учасників/акціонерів, наглядовими органами, виконавчим органом. </w:t>
      </w:r>
    </w:p>
    <w:p w14:paraId="12B34654"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9. Контролер має право бути присутнім на всіх засіданнях органів оператора системи передачі, зокрема загальних зборах учасників/акціонерів, наглядових органів, виконавчого органу, які зобов'язані повідомляти контролера про заплановані засідання та надавати йому всі необхідні матеріали для участі в засіданні. Контролер має бути присутнім на всіх засіданнях щодо таких питань:</w:t>
      </w:r>
    </w:p>
    <w:p w14:paraId="029DB3CD"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1) умов доступу до системи передачі, зокрема цін на послуги, пов'язані з доступом або приєднанням до системи передачі, розподілом потужності та врегулюванням перевантажень системи передачі, обов'язками щодо розміщення інформації, балансуванням та передачею прав доступу до системи  передачі між суб'єктами ринку електричної енергії (замовниками);</w:t>
      </w:r>
    </w:p>
    <w:p w14:paraId="77077B30"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2) діяльності щодо експлуатації системи передачі, підтримання її у належному стані та розвитку системи передачі, у тому числі інвестицій в будівництво або реконструкцію;</w:t>
      </w:r>
    </w:p>
    <w:p w14:paraId="750DD7B9"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3) купівлі-продажу ресурсів, необхідних для забезпечення функціонування системи передачі, у тому числі щодо допоміжних послуг та балансування.</w:t>
      </w:r>
    </w:p>
    <w:p w14:paraId="2F19CBB8"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10. Контролер здійснює моніторинг виконання оператором системи передачі положень цього Закону щодо конфіденційності у діяльності оператора системи передачі.</w:t>
      </w:r>
    </w:p>
    <w:p w14:paraId="0BA920E6"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lastRenderedPageBreak/>
        <w:t>11. Контролер повинен мати доступ до всіх необхідних даних та приміщень оператора системи  передачі і до всієї інформації, необхідної для виконання його/її обов'язків. Контролер повинен мати доступ до приміщень оператора системи  передачі.</w:t>
      </w:r>
    </w:p>
    <w:p w14:paraId="725FBCDE"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12. За погодженням із Регулятором контролер може бути звільнений:</w:t>
      </w:r>
    </w:p>
    <w:p w14:paraId="5DDD7C05"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1) наглядовою радою оператора системи передачі;</w:t>
      </w:r>
    </w:p>
    <w:p w14:paraId="14EBB0E6" w14:textId="77777777" w:rsidR="00DF08CE"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 xml:space="preserve">2) у разі відсутності наглядової ради – колегіальним виконавчим органом оператора системи передачі. </w:t>
      </w:r>
    </w:p>
    <w:p w14:paraId="30EE1C4E" w14:textId="77777777" w:rsidR="003E0D15" w:rsidRPr="00105A0E" w:rsidRDefault="00DF08C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13. Оператор системи передачі звільняє контролера з причин недостатнього рівня його незалежності або професійних якостей за поданням Регулятора.</w:t>
      </w:r>
      <w:r w:rsidR="003E0D15" w:rsidRPr="00105A0E">
        <w:rPr>
          <w:rFonts w:ascii="Times New Roman" w:hAnsi="Times New Roman"/>
          <w:sz w:val="28"/>
          <w:szCs w:val="28"/>
        </w:rPr>
        <w:t>»</w:t>
      </w:r>
    </w:p>
    <w:p w14:paraId="39C0B161" w14:textId="77777777" w:rsidR="003E0D15" w:rsidRPr="00105A0E" w:rsidRDefault="003E0D15" w:rsidP="00C95E18">
      <w:pPr>
        <w:spacing w:after="0" w:line="240" w:lineRule="auto"/>
        <w:ind w:firstLine="709"/>
        <w:jc w:val="both"/>
        <w:rPr>
          <w:rFonts w:ascii="Times New Roman" w:hAnsi="Times New Roman"/>
          <w:sz w:val="28"/>
          <w:szCs w:val="28"/>
        </w:rPr>
      </w:pPr>
    </w:p>
    <w:p w14:paraId="3061B64C" w14:textId="77777777" w:rsidR="00C96151" w:rsidRPr="00105A0E" w:rsidRDefault="004C4D76" w:rsidP="00C96151">
      <w:pPr>
        <w:spacing w:after="0" w:line="240" w:lineRule="auto"/>
        <w:ind w:firstLine="709"/>
        <w:jc w:val="both"/>
        <w:rPr>
          <w:rFonts w:ascii="Times New Roman" w:hAnsi="Times New Roman"/>
          <w:sz w:val="28"/>
          <w:szCs w:val="28"/>
          <w:lang w:eastAsia="ru-RU"/>
        </w:rPr>
      </w:pPr>
      <w:r w:rsidRPr="00105A0E">
        <w:rPr>
          <w:rFonts w:ascii="Times New Roman" w:hAnsi="Times New Roman"/>
          <w:sz w:val="28"/>
          <w:szCs w:val="28"/>
        </w:rPr>
        <w:t>8</w:t>
      </w:r>
      <w:r w:rsidR="006F6709" w:rsidRPr="00105A0E">
        <w:rPr>
          <w:rFonts w:ascii="Times New Roman" w:hAnsi="Times New Roman"/>
          <w:sz w:val="28"/>
          <w:szCs w:val="28"/>
        </w:rPr>
        <w:t xml:space="preserve">. </w:t>
      </w:r>
      <w:r w:rsidR="00C96151" w:rsidRPr="00105A0E">
        <w:rPr>
          <w:rFonts w:ascii="Times New Roman" w:hAnsi="Times New Roman"/>
          <w:sz w:val="28"/>
          <w:szCs w:val="28"/>
          <w:lang w:eastAsia="ru-RU"/>
        </w:rPr>
        <w:t>Частину першу статті 43 доповнити пунктом 3 такого змісту:</w:t>
      </w:r>
    </w:p>
    <w:p w14:paraId="2F9B5634" w14:textId="77777777" w:rsidR="00C96151" w:rsidRPr="00105A0E" w:rsidRDefault="00C96151" w:rsidP="00C96151">
      <w:pPr>
        <w:spacing w:after="0" w:line="240" w:lineRule="auto"/>
        <w:ind w:firstLine="709"/>
        <w:jc w:val="both"/>
        <w:rPr>
          <w:rFonts w:ascii="Times New Roman" w:hAnsi="Times New Roman"/>
          <w:sz w:val="28"/>
          <w:szCs w:val="28"/>
          <w:lang w:eastAsia="ru-RU"/>
        </w:rPr>
      </w:pPr>
      <w:r w:rsidRPr="00105A0E">
        <w:rPr>
          <w:rFonts w:ascii="Times New Roman" w:hAnsi="Times New Roman"/>
          <w:sz w:val="28"/>
          <w:szCs w:val="28"/>
          <w:lang w:eastAsia="ru-RU"/>
        </w:rPr>
        <w:t>«</w:t>
      </w:r>
      <w:r w:rsidRPr="00105A0E">
        <w:rPr>
          <w:rFonts w:ascii="Times New Roman" w:hAnsi="Times New Roman"/>
          <w:sz w:val="28"/>
          <w:szCs w:val="28"/>
        </w:rPr>
        <w:t>3) сплати платежів до Державного бюджету, зобов’язання по яким виникають при визнанні доходів, отриманих від розподілу пропускної спроможності міждержавного перетину.</w:t>
      </w:r>
      <w:r w:rsidRPr="00105A0E">
        <w:rPr>
          <w:rFonts w:ascii="Times New Roman" w:hAnsi="Times New Roman"/>
          <w:sz w:val="28"/>
          <w:szCs w:val="28"/>
          <w:lang w:eastAsia="ru-RU"/>
        </w:rPr>
        <w:t>».</w:t>
      </w:r>
    </w:p>
    <w:p w14:paraId="7546E580" w14:textId="77777777" w:rsidR="00C96151" w:rsidRPr="00105A0E" w:rsidRDefault="00C96151" w:rsidP="00C96151">
      <w:pPr>
        <w:spacing w:after="0" w:line="240" w:lineRule="auto"/>
        <w:ind w:firstLine="709"/>
        <w:jc w:val="both"/>
        <w:rPr>
          <w:rFonts w:ascii="Times New Roman" w:hAnsi="Times New Roman"/>
          <w:sz w:val="28"/>
          <w:szCs w:val="28"/>
          <w:lang w:eastAsia="ru-RU"/>
        </w:rPr>
      </w:pPr>
    </w:p>
    <w:p w14:paraId="3BDF4CD2" w14:textId="77777777" w:rsidR="00C96151" w:rsidRPr="00105A0E" w:rsidRDefault="00C96151" w:rsidP="00C96151">
      <w:pPr>
        <w:spacing w:after="0" w:line="240" w:lineRule="auto"/>
        <w:ind w:firstLine="709"/>
        <w:jc w:val="both"/>
        <w:rPr>
          <w:rFonts w:ascii="Times New Roman" w:hAnsi="Times New Roman"/>
          <w:sz w:val="28"/>
          <w:szCs w:val="28"/>
          <w:lang w:eastAsia="ru-RU"/>
        </w:rPr>
      </w:pPr>
      <w:r w:rsidRPr="00105A0E">
        <w:rPr>
          <w:rFonts w:ascii="Times New Roman" w:hAnsi="Times New Roman"/>
          <w:sz w:val="28"/>
          <w:szCs w:val="28"/>
          <w:lang w:eastAsia="ru-RU"/>
        </w:rPr>
        <w:t>9. Статтю 43 доповнити частиною шостою такого змісту:</w:t>
      </w:r>
    </w:p>
    <w:p w14:paraId="0092EEBB" w14:textId="77777777" w:rsidR="00C96151" w:rsidRPr="00105A0E" w:rsidRDefault="00C96151" w:rsidP="00C96151">
      <w:pPr>
        <w:spacing w:after="0" w:line="240" w:lineRule="auto"/>
        <w:ind w:firstLine="709"/>
        <w:jc w:val="both"/>
        <w:rPr>
          <w:rFonts w:ascii="Times New Roman" w:hAnsi="Times New Roman"/>
          <w:sz w:val="28"/>
          <w:szCs w:val="28"/>
        </w:rPr>
      </w:pPr>
      <w:r w:rsidRPr="00105A0E">
        <w:rPr>
          <w:rFonts w:ascii="Times New Roman" w:hAnsi="Times New Roman"/>
          <w:sz w:val="28"/>
          <w:szCs w:val="28"/>
        </w:rPr>
        <w:t>«6. Чистий прибуток оператора системи передачі (база для розрахунку й виплати дивідендів), з якого розраховуються та сплачуються дивіденди, зменшується на суму доходів, отриманих від розподілу пропускної спроможності міждержавного перетину за звітний (відповідний) рік.».</w:t>
      </w:r>
    </w:p>
    <w:p w14:paraId="1FDD38A1" w14:textId="77777777" w:rsidR="00C96151" w:rsidRPr="00105A0E" w:rsidRDefault="00C96151" w:rsidP="00C95E18">
      <w:pPr>
        <w:spacing w:after="0" w:line="240" w:lineRule="auto"/>
        <w:ind w:firstLine="709"/>
        <w:jc w:val="both"/>
        <w:rPr>
          <w:rFonts w:ascii="Times New Roman" w:hAnsi="Times New Roman"/>
          <w:sz w:val="28"/>
          <w:szCs w:val="28"/>
        </w:rPr>
      </w:pPr>
    </w:p>
    <w:p w14:paraId="04D230EA" w14:textId="77777777" w:rsidR="006F6709" w:rsidRPr="00105A0E" w:rsidRDefault="00C96151"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 xml:space="preserve">10. </w:t>
      </w:r>
      <w:r w:rsidR="006F6709" w:rsidRPr="00105A0E">
        <w:rPr>
          <w:rFonts w:ascii="Times New Roman" w:hAnsi="Times New Roman"/>
          <w:sz w:val="28"/>
          <w:szCs w:val="28"/>
        </w:rPr>
        <w:t xml:space="preserve">Частину четверту статті 77 Закону доповнити пунктом </w:t>
      </w:r>
      <w:r w:rsidR="00C255D1" w:rsidRPr="00105A0E">
        <w:rPr>
          <w:rFonts w:ascii="Times New Roman" w:hAnsi="Times New Roman"/>
          <w:sz w:val="28"/>
          <w:szCs w:val="28"/>
        </w:rPr>
        <w:t>3¹) такого змісту:</w:t>
      </w:r>
    </w:p>
    <w:p w14:paraId="0EAB375F" w14:textId="77777777" w:rsidR="00C255D1" w:rsidRPr="00105A0E" w:rsidRDefault="00C255D1" w:rsidP="00C95E18">
      <w:pPr>
        <w:spacing w:after="0" w:line="240" w:lineRule="auto"/>
        <w:ind w:firstLine="709"/>
        <w:jc w:val="both"/>
        <w:rPr>
          <w:rFonts w:ascii="Times New Roman" w:hAnsi="Times New Roman"/>
          <w:bCs/>
          <w:color w:val="000000"/>
          <w:sz w:val="28"/>
          <w:szCs w:val="28"/>
        </w:rPr>
      </w:pPr>
      <w:r w:rsidRPr="00105A0E">
        <w:rPr>
          <w:rFonts w:ascii="Times New Roman" w:hAnsi="Times New Roman"/>
          <w:sz w:val="28"/>
          <w:szCs w:val="28"/>
        </w:rPr>
        <w:t>«</w:t>
      </w:r>
      <w:r w:rsidRPr="00105A0E">
        <w:rPr>
          <w:rFonts w:ascii="Times New Roman" w:hAnsi="Times New Roman"/>
          <w:bCs/>
          <w:color w:val="000000"/>
          <w:sz w:val="28"/>
          <w:szCs w:val="28"/>
        </w:rPr>
        <w:t>3¹) до 10 відсотків від річного доходу (виручки) власника системи передачі - на власника системи передачі за порушення вимог про відокремлення і незалежність оператора системи передачі, передбачених цим Законом;».</w:t>
      </w:r>
    </w:p>
    <w:p w14:paraId="5977F5BD" w14:textId="77777777" w:rsidR="00C96151" w:rsidRPr="00105A0E" w:rsidRDefault="00C96151" w:rsidP="00C95E18">
      <w:pPr>
        <w:spacing w:after="0" w:line="240" w:lineRule="auto"/>
        <w:ind w:firstLine="709"/>
        <w:jc w:val="both"/>
        <w:rPr>
          <w:rFonts w:ascii="Times New Roman" w:hAnsi="Times New Roman"/>
          <w:bCs/>
          <w:color w:val="000000"/>
          <w:sz w:val="28"/>
          <w:szCs w:val="28"/>
        </w:rPr>
      </w:pPr>
    </w:p>
    <w:p w14:paraId="6A1B3B06" w14:textId="77777777" w:rsidR="00C96151" w:rsidRPr="00105A0E" w:rsidRDefault="00C96151" w:rsidP="00C96151">
      <w:pPr>
        <w:spacing w:after="0" w:line="240" w:lineRule="auto"/>
        <w:ind w:firstLine="709"/>
        <w:jc w:val="both"/>
        <w:rPr>
          <w:rFonts w:ascii="Times New Roman" w:hAnsi="Times New Roman"/>
          <w:sz w:val="28"/>
          <w:szCs w:val="28"/>
        </w:rPr>
      </w:pPr>
      <w:r w:rsidRPr="00105A0E">
        <w:rPr>
          <w:rFonts w:ascii="Times New Roman" w:hAnsi="Times New Roman"/>
          <w:bCs/>
          <w:color w:val="000000"/>
          <w:sz w:val="28"/>
          <w:szCs w:val="28"/>
        </w:rPr>
        <w:t xml:space="preserve">11. </w:t>
      </w:r>
      <w:r w:rsidRPr="00105A0E">
        <w:rPr>
          <w:rFonts w:ascii="Times New Roman" w:hAnsi="Times New Roman"/>
          <w:sz w:val="28"/>
          <w:szCs w:val="28"/>
        </w:rPr>
        <w:t>Розділ XVII «Прикінцеві та перехідні положення» доповнити пунктом 11</w:t>
      </w:r>
      <w:r w:rsidRPr="00105A0E">
        <w:rPr>
          <w:rFonts w:ascii="Times New Roman" w:hAnsi="Times New Roman"/>
          <w:sz w:val="28"/>
          <w:szCs w:val="28"/>
          <w:vertAlign w:val="superscript"/>
        </w:rPr>
        <w:t xml:space="preserve">1 </w:t>
      </w:r>
      <w:r w:rsidRPr="00105A0E">
        <w:rPr>
          <w:rFonts w:ascii="Times New Roman" w:hAnsi="Times New Roman"/>
          <w:sz w:val="28"/>
          <w:szCs w:val="28"/>
        </w:rPr>
        <w:t>такого змісту:</w:t>
      </w:r>
    </w:p>
    <w:p w14:paraId="31B431CB" w14:textId="77777777" w:rsidR="00C96151" w:rsidRPr="00105A0E" w:rsidRDefault="00C96151" w:rsidP="00C96151">
      <w:pPr>
        <w:spacing w:after="0" w:line="240" w:lineRule="auto"/>
        <w:ind w:firstLine="709"/>
        <w:jc w:val="both"/>
        <w:rPr>
          <w:rFonts w:ascii="Times New Roman" w:hAnsi="Times New Roman"/>
          <w:sz w:val="28"/>
          <w:szCs w:val="28"/>
        </w:rPr>
      </w:pPr>
      <w:r w:rsidRPr="00105A0E">
        <w:rPr>
          <w:rFonts w:ascii="Times New Roman" w:hAnsi="Times New Roman"/>
          <w:sz w:val="28"/>
          <w:szCs w:val="28"/>
        </w:rPr>
        <w:t>«11</w:t>
      </w:r>
      <w:r w:rsidRPr="00105A0E">
        <w:rPr>
          <w:rFonts w:ascii="Times New Roman" w:hAnsi="Times New Roman"/>
          <w:sz w:val="28"/>
          <w:szCs w:val="28"/>
          <w:vertAlign w:val="superscript"/>
        </w:rPr>
        <w:t>1</w:t>
      </w:r>
      <w:r w:rsidRPr="00105A0E">
        <w:rPr>
          <w:rFonts w:ascii="Times New Roman" w:hAnsi="Times New Roman"/>
          <w:sz w:val="28"/>
          <w:szCs w:val="28"/>
        </w:rPr>
        <w:t xml:space="preserve">. Установити, що тимчасово, на період дії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Pr="00105A0E">
        <w:rPr>
          <w:rFonts w:ascii="Times New Roman" w:hAnsi="Times New Roman"/>
          <w:sz w:val="28"/>
          <w:szCs w:val="28"/>
        </w:rPr>
        <w:t>коронавірусної</w:t>
      </w:r>
      <w:proofErr w:type="spellEnd"/>
      <w:r w:rsidRPr="00105A0E">
        <w:rPr>
          <w:rFonts w:ascii="Times New Roman" w:hAnsi="Times New Roman"/>
          <w:sz w:val="28"/>
          <w:szCs w:val="28"/>
        </w:rPr>
        <w:t xml:space="preserve"> хвороби (COVID-19), та протягом 2020 року будь-які доходи від розподілу пропускної спроможності міждержавного перетину можуть також використовуватися для таких цілей:</w:t>
      </w:r>
    </w:p>
    <w:p w14:paraId="68E6FFB3" w14:textId="77777777" w:rsidR="00C96151" w:rsidRPr="00105A0E" w:rsidRDefault="00C96151" w:rsidP="00C96151">
      <w:pPr>
        <w:spacing w:after="0" w:line="240" w:lineRule="auto"/>
        <w:ind w:firstLine="709"/>
        <w:jc w:val="both"/>
        <w:rPr>
          <w:rFonts w:ascii="Times New Roman" w:hAnsi="Times New Roman"/>
          <w:sz w:val="28"/>
          <w:szCs w:val="28"/>
        </w:rPr>
      </w:pPr>
      <w:r w:rsidRPr="00105A0E">
        <w:rPr>
          <w:rFonts w:ascii="Times New Roman" w:hAnsi="Times New Roman"/>
          <w:sz w:val="28"/>
          <w:szCs w:val="28"/>
        </w:rPr>
        <w:t>- забезпечення поточної операційної діяльності оператора системи передачі;</w:t>
      </w:r>
    </w:p>
    <w:p w14:paraId="00EC76C2" w14:textId="77777777" w:rsidR="00C96151" w:rsidRPr="00105A0E" w:rsidRDefault="00C96151" w:rsidP="00C96151">
      <w:pPr>
        <w:spacing w:after="0" w:line="240" w:lineRule="auto"/>
        <w:ind w:firstLine="709"/>
        <w:jc w:val="both"/>
        <w:rPr>
          <w:rFonts w:ascii="Times New Roman" w:hAnsi="Times New Roman"/>
          <w:sz w:val="28"/>
          <w:szCs w:val="28"/>
        </w:rPr>
      </w:pPr>
      <w:r w:rsidRPr="00105A0E">
        <w:rPr>
          <w:rFonts w:ascii="Times New Roman" w:hAnsi="Times New Roman"/>
          <w:sz w:val="28"/>
          <w:szCs w:val="28"/>
        </w:rPr>
        <w:t>- оплати послуг із забезпечення збільшення частки виробництва електричної енергії з альтернативних джерел.</w:t>
      </w:r>
    </w:p>
    <w:p w14:paraId="0A94A634" w14:textId="77777777" w:rsidR="00C96151" w:rsidRPr="00105A0E" w:rsidRDefault="00C96151" w:rsidP="00C96151">
      <w:pPr>
        <w:spacing w:after="0" w:line="240" w:lineRule="auto"/>
        <w:ind w:firstLine="709"/>
        <w:jc w:val="both"/>
        <w:rPr>
          <w:rFonts w:ascii="Times New Roman" w:hAnsi="Times New Roman"/>
          <w:sz w:val="28"/>
          <w:szCs w:val="28"/>
        </w:rPr>
      </w:pPr>
      <w:r w:rsidRPr="00105A0E">
        <w:rPr>
          <w:rFonts w:ascii="Times New Roman" w:hAnsi="Times New Roman"/>
          <w:sz w:val="28"/>
          <w:szCs w:val="28"/>
        </w:rPr>
        <w:t xml:space="preserve">Установити, що оператор системи передачі здійснює оплату послуг із забезпечення збільшення частки виробництва електричної енергії з альтернативних джерел у розмірі 70% коштів, наявних станом на 01.04.2020 та отриманих від розподілу пропускної спроможності міждержавного перетину. Гарантований покупець зобов’язаний перерахувати кошти отримані відповідно до цього абзацу, у розмірі 50% суб'єкту господарювання, що здійснює виробництво електричної енергії на атомних електростанціях, а 50% перерахувати на оплату електричної енергії, виробленої на об'єктах електроенергетики, що використовують </w:t>
      </w:r>
      <w:r w:rsidRPr="00105A0E">
        <w:rPr>
          <w:rFonts w:ascii="Times New Roman" w:hAnsi="Times New Roman"/>
          <w:sz w:val="28"/>
          <w:szCs w:val="28"/>
        </w:rPr>
        <w:lastRenderedPageBreak/>
        <w:t>альтернативні джерела енергії (а з використанням гідроенергії - вироблену лише мікро-, міні- та малими гідроелектростанціями), за встановленим «зеленим» тарифом або за аукціонною ціною.</w:t>
      </w:r>
    </w:p>
    <w:p w14:paraId="03B8D570" w14:textId="77777777" w:rsidR="00C96151" w:rsidRPr="00105A0E" w:rsidRDefault="00C96151" w:rsidP="00C96151">
      <w:pPr>
        <w:spacing w:after="0" w:line="240" w:lineRule="auto"/>
        <w:ind w:firstLine="709"/>
        <w:jc w:val="both"/>
        <w:rPr>
          <w:rFonts w:ascii="Times New Roman" w:hAnsi="Times New Roman"/>
          <w:sz w:val="28"/>
          <w:szCs w:val="28"/>
        </w:rPr>
      </w:pPr>
      <w:r w:rsidRPr="00105A0E">
        <w:rPr>
          <w:rFonts w:ascii="Times New Roman" w:hAnsi="Times New Roman"/>
          <w:sz w:val="28"/>
          <w:szCs w:val="28"/>
        </w:rPr>
        <w:t>Установити, що кошти у розмірі 30 % наявних станом на 01.04.2020 та отриманих від розподілу пропускної спроможності міждержавного перетину, а також дохід, отриманий від розподілу пропускної спроможності міждержавного перетину протягом 2020 року починаючи з 01.04.2020, може використовуватися на технічне обслуговування та збільшення пропускної спроможності шляхом здійснення інвестицій у систему передачі, зокрема в будівництво нових міждержавних ліній електропередачі та/або для забезпечення поточної операційної діяльності оператора системи передачі.».</w:t>
      </w:r>
    </w:p>
    <w:p w14:paraId="64E0DFAC" w14:textId="77777777" w:rsidR="006F6709" w:rsidRPr="00105A0E" w:rsidRDefault="006F6709" w:rsidP="00C95E18">
      <w:pPr>
        <w:spacing w:after="0" w:line="240" w:lineRule="auto"/>
        <w:ind w:firstLine="709"/>
        <w:jc w:val="both"/>
        <w:rPr>
          <w:rFonts w:ascii="Times New Roman" w:hAnsi="Times New Roman"/>
          <w:sz w:val="28"/>
          <w:szCs w:val="28"/>
        </w:rPr>
      </w:pPr>
    </w:p>
    <w:p w14:paraId="21F1B199" w14:textId="77777777" w:rsidR="00C255D1" w:rsidRPr="00105A0E" w:rsidRDefault="003E0D15"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 xml:space="preserve">ІІ. </w:t>
      </w:r>
      <w:proofErr w:type="spellStart"/>
      <w:r w:rsidR="00C255D1" w:rsidRPr="00105A0E">
        <w:rPr>
          <w:rFonts w:ascii="Times New Roman" w:hAnsi="Times New Roman"/>
          <w:sz w:val="28"/>
          <w:szCs w:val="28"/>
        </w:rPr>
        <w:t>Внести</w:t>
      </w:r>
      <w:proofErr w:type="spellEnd"/>
      <w:r w:rsidR="00C255D1" w:rsidRPr="00105A0E">
        <w:rPr>
          <w:rFonts w:ascii="Times New Roman" w:hAnsi="Times New Roman"/>
          <w:sz w:val="28"/>
          <w:szCs w:val="28"/>
        </w:rPr>
        <w:t xml:space="preserve"> зміни до Господарського кодексу України </w:t>
      </w:r>
      <w:r w:rsidR="00C255D1" w:rsidRPr="00105A0E">
        <w:rPr>
          <w:rFonts w:ascii="Times New Roman" w:hAnsi="Times New Roman"/>
          <w:color w:val="000000"/>
          <w:sz w:val="28"/>
          <w:szCs w:val="28"/>
          <w:shd w:val="clear" w:color="auto" w:fill="FFFFFF"/>
        </w:rPr>
        <w:t>(Відомості Верховної Ради України, 2003 р., №№ 18-22, ст. 144):</w:t>
      </w:r>
    </w:p>
    <w:p w14:paraId="50371026" w14:textId="77777777" w:rsidR="00C255D1" w:rsidRPr="00105A0E" w:rsidRDefault="00C255D1"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1. Частину шосту статті 136 викласти у такій редакції:</w:t>
      </w:r>
    </w:p>
    <w:p w14:paraId="6B736C47" w14:textId="77777777" w:rsidR="00C255D1" w:rsidRPr="00105A0E" w:rsidRDefault="00C255D1"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w:t>
      </w:r>
      <w:r w:rsidRPr="00105A0E">
        <w:rPr>
          <w:rStyle w:val="rvts9"/>
          <w:rFonts w:ascii="Times New Roman" w:hAnsi="Times New Roman"/>
          <w:bCs/>
          <w:color w:val="000000"/>
          <w:sz w:val="28"/>
          <w:szCs w:val="28"/>
          <w:shd w:val="clear" w:color="auto" w:fill="FFFFFF"/>
        </w:rPr>
        <w:t>6. Уповноважений суб'єкт управління об'єктами державної власності, що використовуються у процесі провадження діяльності з транспортування та/або зберігання природного газу, а також суб'єкт управління системи передачі електричної енергії, не може відмовити у фінансуванні відповідно оператором системи передачі або оператором газотранспортної системи, або іншою заінтересованою особою інвестицій, погоджених Національною комісією, що здійснює державне регулювання у сферах енергетики та комунальних послуг. При погодженні таких інвестицій Національна комісія, що здійснює державне регулювання у сферах енергетики та комунальних послуг, керується, зокрема, необхідністю забезпечення безпеки постачання природного газу, передачі електричної енергії, операційної безпеки ОЕС України.».</w:t>
      </w:r>
    </w:p>
    <w:p w14:paraId="460DBDE7" w14:textId="77777777" w:rsidR="00C255D1" w:rsidRPr="00105A0E" w:rsidRDefault="00C255D1" w:rsidP="00C95E18">
      <w:pPr>
        <w:spacing w:after="0" w:line="240" w:lineRule="auto"/>
        <w:ind w:firstLine="709"/>
        <w:jc w:val="both"/>
        <w:rPr>
          <w:rFonts w:ascii="Times New Roman" w:hAnsi="Times New Roman"/>
          <w:sz w:val="28"/>
          <w:szCs w:val="28"/>
        </w:rPr>
      </w:pPr>
    </w:p>
    <w:p w14:paraId="183B2628" w14:textId="77777777" w:rsidR="00C255D1" w:rsidRPr="00105A0E" w:rsidRDefault="00C255D1"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 xml:space="preserve">2. </w:t>
      </w:r>
      <w:r w:rsidR="001838EE" w:rsidRPr="00105A0E">
        <w:rPr>
          <w:rFonts w:ascii="Times New Roman" w:hAnsi="Times New Roman"/>
          <w:sz w:val="28"/>
          <w:szCs w:val="28"/>
        </w:rPr>
        <w:t>Частину восьму статті 141 викласти у такій редакції:</w:t>
      </w:r>
    </w:p>
    <w:p w14:paraId="30337AD7" w14:textId="77777777" w:rsidR="001838EE" w:rsidRPr="00105A0E" w:rsidRDefault="001838EE"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w:t>
      </w:r>
      <w:r w:rsidRPr="00105A0E">
        <w:rPr>
          <w:rStyle w:val="rvts9"/>
          <w:rFonts w:ascii="Times New Roman" w:hAnsi="Times New Roman"/>
          <w:bCs/>
          <w:color w:val="000000"/>
          <w:sz w:val="28"/>
          <w:szCs w:val="28"/>
          <w:shd w:val="clear" w:color="auto" w:fill="FFFFFF"/>
        </w:rPr>
        <w:t>8. Об'єкти державної власності, що використовуються у процесі провадження діяльності з передачі електричної енергії і транспортування та/або зберігання природного газу, на підставі рішення суб'єкта управління та відповідного договору закріплюються на праві господарського відання за суб'єктами господарювання, 100 відсотків корпоративних прав у статутному капіталі яких належать державі, чи суб'єктом господарювання, 100 відсотків корпоративних прав у статутному капіталі якого належать державі або виключно з метою відокремлення діяльності з транспортування природного газу суб'єктом господарювання, 100 відсотків у статутному капіталі якого належать зазначеним у цій частині цієї статті суб'єктам.».</w:t>
      </w:r>
    </w:p>
    <w:p w14:paraId="41FC4752" w14:textId="77777777" w:rsidR="001838EE" w:rsidRPr="00105A0E" w:rsidRDefault="001838EE" w:rsidP="00C95E18">
      <w:pPr>
        <w:spacing w:after="0" w:line="240" w:lineRule="auto"/>
        <w:ind w:firstLine="709"/>
        <w:jc w:val="both"/>
        <w:rPr>
          <w:rFonts w:ascii="Times New Roman" w:hAnsi="Times New Roman"/>
          <w:sz w:val="28"/>
          <w:szCs w:val="28"/>
        </w:rPr>
      </w:pPr>
    </w:p>
    <w:p w14:paraId="0648FDFE" w14:textId="77777777" w:rsidR="001838EE" w:rsidRPr="00105A0E" w:rsidRDefault="001D5F89"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 xml:space="preserve">ІІІ. </w:t>
      </w:r>
      <w:proofErr w:type="spellStart"/>
      <w:r w:rsidRPr="00105A0E">
        <w:rPr>
          <w:rFonts w:ascii="Times New Roman" w:hAnsi="Times New Roman"/>
          <w:sz w:val="28"/>
          <w:szCs w:val="28"/>
        </w:rPr>
        <w:t>Внести</w:t>
      </w:r>
      <w:proofErr w:type="spellEnd"/>
      <w:r w:rsidRPr="00105A0E">
        <w:rPr>
          <w:rFonts w:ascii="Times New Roman" w:hAnsi="Times New Roman"/>
          <w:sz w:val="28"/>
          <w:szCs w:val="28"/>
        </w:rPr>
        <w:t xml:space="preserve"> зміни до Закону України «</w:t>
      </w:r>
      <w:r w:rsidRPr="00105A0E">
        <w:rPr>
          <w:rFonts w:ascii="Times New Roman" w:hAnsi="Times New Roman"/>
          <w:color w:val="000000"/>
          <w:sz w:val="28"/>
          <w:szCs w:val="28"/>
          <w:shd w:val="clear" w:color="auto" w:fill="FFFFFF"/>
        </w:rPr>
        <w:t>Про управління об’єктами державної власності» (Відомості Верховної Ради України, 2006 р., № 46, ст. 456 із наступними змінами):</w:t>
      </w:r>
    </w:p>
    <w:p w14:paraId="3944ADA6" w14:textId="77777777" w:rsidR="001838EE" w:rsidRPr="00105A0E" w:rsidRDefault="001D5F89"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1. Абзац дванадцятий частини першої статті 4 викласти у такій редакції:</w:t>
      </w:r>
    </w:p>
    <w:p w14:paraId="1AC691DF" w14:textId="77777777" w:rsidR="001838EE" w:rsidRPr="00105A0E" w:rsidRDefault="001D5F89"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w:t>
      </w:r>
      <w:r w:rsidRPr="00105A0E">
        <w:rPr>
          <w:rStyle w:val="rvts9"/>
          <w:rFonts w:ascii="Times New Roman" w:hAnsi="Times New Roman"/>
          <w:bCs/>
          <w:color w:val="000000"/>
          <w:sz w:val="28"/>
          <w:szCs w:val="28"/>
          <w:shd w:val="clear" w:color="auto" w:fill="FFFFFF"/>
        </w:rPr>
        <w:t xml:space="preserve">Суб'єктом управління об'єктами державної власності, що використовуються у процесі провадження діяльності з транспортування та/або зберігання природного </w:t>
      </w:r>
      <w:r w:rsidRPr="00105A0E">
        <w:rPr>
          <w:rStyle w:val="rvts9"/>
          <w:rFonts w:ascii="Times New Roman" w:hAnsi="Times New Roman"/>
          <w:bCs/>
          <w:color w:val="000000"/>
          <w:sz w:val="28"/>
          <w:szCs w:val="28"/>
          <w:shd w:val="clear" w:color="auto" w:fill="FFFFFF"/>
        </w:rPr>
        <w:lastRenderedPageBreak/>
        <w:t>газу, передачі електричної енергії може бути лише уповноважене Кабінетом Міністрів України міністерство. Умови управління об'єктами державної власності визначаються у відповідному договорі згідно з законом. Інші суб'єкти управління об'єктами державної власності не можуть мати повноважень щодо об'єктів державної власності, переданих на таких умовах, якщо такі повноваження суперечать встановленим законом вимогам про відокремлення та незалежність.».</w:t>
      </w:r>
    </w:p>
    <w:p w14:paraId="4ED6E650" w14:textId="77777777" w:rsidR="001D5F89" w:rsidRPr="00105A0E" w:rsidRDefault="001D5F89" w:rsidP="00C95E18">
      <w:pPr>
        <w:spacing w:after="0" w:line="240" w:lineRule="auto"/>
        <w:ind w:firstLine="709"/>
        <w:jc w:val="both"/>
        <w:rPr>
          <w:rFonts w:ascii="Times New Roman" w:hAnsi="Times New Roman"/>
          <w:sz w:val="28"/>
          <w:szCs w:val="28"/>
        </w:rPr>
      </w:pPr>
    </w:p>
    <w:p w14:paraId="254E5DC9" w14:textId="77777777" w:rsidR="001D5F89" w:rsidRPr="00105A0E" w:rsidRDefault="00C95E18"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 xml:space="preserve">IV. </w:t>
      </w:r>
      <w:proofErr w:type="spellStart"/>
      <w:r w:rsidRPr="00105A0E">
        <w:rPr>
          <w:rFonts w:ascii="Times New Roman" w:hAnsi="Times New Roman"/>
          <w:sz w:val="28"/>
          <w:szCs w:val="28"/>
        </w:rPr>
        <w:t>Внести</w:t>
      </w:r>
      <w:proofErr w:type="spellEnd"/>
      <w:r w:rsidRPr="00105A0E">
        <w:rPr>
          <w:rFonts w:ascii="Times New Roman" w:hAnsi="Times New Roman"/>
          <w:sz w:val="28"/>
          <w:szCs w:val="28"/>
        </w:rPr>
        <w:t xml:space="preserve"> зміни до </w:t>
      </w:r>
      <w:r w:rsidRPr="00105A0E">
        <w:rPr>
          <w:rFonts w:ascii="Times New Roman" w:hAnsi="Times New Roman"/>
          <w:color w:val="000000"/>
          <w:sz w:val="28"/>
          <w:szCs w:val="28"/>
          <w:shd w:val="clear" w:color="auto" w:fill="FFFFFF"/>
        </w:rPr>
        <w:t>Закону України «Про Кабінет Міністрів України» (Відомості Верховної Ради України, 2014 р., № 13, ст. 222; 2016 р., № 12, ст. 137; 2018 р., № 12, ст. 68, № 46, ст. 371; 2019 р., № 4, ст. 32):</w:t>
      </w:r>
    </w:p>
    <w:p w14:paraId="4A70AFE0" w14:textId="77777777" w:rsidR="00C95E18" w:rsidRPr="00105A0E" w:rsidRDefault="00C95E18" w:rsidP="00C95E18">
      <w:pPr>
        <w:spacing w:after="0" w:line="240" w:lineRule="auto"/>
        <w:ind w:firstLine="709"/>
        <w:jc w:val="both"/>
        <w:rPr>
          <w:rFonts w:ascii="Times New Roman" w:hAnsi="Times New Roman"/>
          <w:color w:val="000000"/>
          <w:sz w:val="28"/>
          <w:szCs w:val="28"/>
          <w:shd w:val="clear" w:color="auto" w:fill="FFFFFF"/>
        </w:rPr>
      </w:pPr>
      <w:r w:rsidRPr="00105A0E">
        <w:rPr>
          <w:rFonts w:ascii="Times New Roman" w:hAnsi="Times New Roman"/>
          <w:sz w:val="28"/>
          <w:szCs w:val="28"/>
        </w:rPr>
        <w:t>1. Абзац другий ча</w:t>
      </w:r>
      <w:r w:rsidRPr="00105A0E">
        <w:rPr>
          <w:rFonts w:ascii="Times New Roman" w:hAnsi="Times New Roman"/>
          <w:iCs/>
          <w:color w:val="000000"/>
          <w:sz w:val="28"/>
          <w:szCs w:val="28"/>
          <w:shd w:val="clear" w:color="auto" w:fill="FFFFFF"/>
        </w:rPr>
        <w:t>стини шостої статті 21</w:t>
      </w:r>
      <w:r w:rsidRPr="00105A0E">
        <w:rPr>
          <w:rFonts w:ascii="Times New Roman" w:hAnsi="Times New Roman"/>
          <w:i/>
          <w:iCs/>
          <w:color w:val="000000"/>
          <w:sz w:val="28"/>
          <w:szCs w:val="28"/>
          <w:shd w:val="clear" w:color="auto" w:fill="FFFFFF"/>
        </w:rPr>
        <w:t xml:space="preserve"> </w:t>
      </w:r>
      <w:r w:rsidRPr="00105A0E">
        <w:rPr>
          <w:rFonts w:ascii="Times New Roman" w:hAnsi="Times New Roman"/>
          <w:color w:val="000000"/>
          <w:sz w:val="28"/>
          <w:szCs w:val="28"/>
          <w:shd w:val="clear" w:color="auto" w:fill="FFFFFF"/>
        </w:rPr>
        <w:t>викласти у такій редакції:</w:t>
      </w:r>
    </w:p>
    <w:p w14:paraId="601805A1" w14:textId="77777777" w:rsidR="00C95E18" w:rsidRPr="00105A0E" w:rsidRDefault="00C95E18" w:rsidP="00C95E18">
      <w:pPr>
        <w:spacing w:after="0" w:line="240" w:lineRule="auto"/>
        <w:ind w:firstLine="709"/>
        <w:jc w:val="both"/>
        <w:rPr>
          <w:rStyle w:val="rvts9"/>
          <w:rFonts w:ascii="Times New Roman" w:hAnsi="Times New Roman"/>
          <w:bCs/>
          <w:color w:val="000000"/>
          <w:sz w:val="28"/>
          <w:szCs w:val="28"/>
          <w:shd w:val="clear" w:color="auto" w:fill="FFFFFF"/>
        </w:rPr>
      </w:pPr>
      <w:r w:rsidRPr="00105A0E">
        <w:rPr>
          <w:rStyle w:val="rvts9"/>
          <w:rFonts w:ascii="Times New Roman" w:hAnsi="Times New Roman"/>
          <w:bCs/>
          <w:color w:val="000000"/>
          <w:sz w:val="28"/>
          <w:szCs w:val="28"/>
          <w:shd w:val="clear" w:color="auto" w:fill="FFFFFF"/>
        </w:rPr>
        <w:t>«Зазначені повноваження Кабінету Міністрів України не поширюються на рішення міністерств та інших центральних органів виконавчої влади, що видаються ними у процесі здійснення повноважень з управління корпоративними правами, що належать державі у статутних капіталах суб'єктів господарювання, які діють на підставі ліцензії на провадження діяльності з транспортування природного газу, передачі електричної енергії, а також юридичних осіб, що володіють корпоративними правами у таких суб'єктах господарювання.».</w:t>
      </w:r>
    </w:p>
    <w:p w14:paraId="149CE8DA" w14:textId="77777777" w:rsidR="00C95E18" w:rsidRPr="00105A0E" w:rsidRDefault="00C95E18" w:rsidP="00C95E18">
      <w:pPr>
        <w:spacing w:after="0" w:line="240" w:lineRule="auto"/>
        <w:ind w:firstLine="709"/>
        <w:jc w:val="both"/>
        <w:rPr>
          <w:rStyle w:val="rvts9"/>
          <w:rFonts w:ascii="Times New Roman" w:hAnsi="Times New Roman"/>
          <w:bCs/>
          <w:color w:val="000000"/>
          <w:sz w:val="28"/>
          <w:szCs w:val="28"/>
          <w:shd w:val="clear" w:color="auto" w:fill="FFFFFF"/>
        </w:rPr>
      </w:pPr>
    </w:p>
    <w:p w14:paraId="629DB43B" w14:textId="77777777" w:rsidR="00C95E18" w:rsidRPr="00105A0E" w:rsidRDefault="00C95E18" w:rsidP="00C95E18">
      <w:pPr>
        <w:spacing w:after="0" w:line="240" w:lineRule="auto"/>
        <w:ind w:firstLine="709"/>
        <w:jc w:val="both"/>
        <w:rPr>
          <w:rFonts w:ascii="Times New Roman" w:hAnsi="Times New Roman"/>
          <w:sz w:val="28"/>
          <w:szCs w:val="28"/>
        </w:rPr>
      </w:pPr>
      <w:r w:rsidRPr="00105A0E">
        <w:rPr>
          <w:rStyle w:val="rvts9"/>
          <w:rFonts w:ascii="Times New Roman" w:hAnsi="Times New Roman"/>
          <w:bCs/>
          <w:color w:val="000000"/>
          <w:sz w:val="28"/>
          <w:szCs w:val="28"/>
          <w:shd w:val="clear" w:color="auto" w:fill="FFFFFF"/>
        </w:rPr>
        <w:t xml:space="preserve">2. </w:t>
      </w:r>
      <w:r w:rsidRPr="00105A0E">
        <w:rPr>
          <w:rFonts w:ascii="Times New Roman" w:hAnsi="Times New Roman"/>
          <w:sz w:val="28"/>
          <w:szCs w:val="28"/>
        </w:rPr>
        <w:t xml:space="preserve">Абзац четвертий частини третьої статті 44 </w:t>
      </w:r>
      <w:r w:rsidRPr="00105A0E">
        <w:rPr>
          <w:rFonts w:ascii="Times New Roman" w:hAnsi="Times New Roman"/>
          <w:color w:val="000000"/>
          <w:sz w:val="28"/>
          <w:szCs w:val="28"/>
          <w:shd w:val="clear" w:color="auto" w:fill="FFFFFF"/>
        </w:rPr>
        <w:t>Закону України «Про Кабінет Міністрів України» викласти у такій редакції:</w:t>
      </w:r>
    </w:p>
    <w:p w14:paraId="57182EBF" w14:textId="77777777" w:rsidR="00C95E18" w:rsidRPr="00105A0E" w:rsidRDefault="00C95E18"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w:t>
      </w:r>
      <w:r w:rsidRPr="00105A0E">
        <w:rPr>
          <w:rStyle w:val="rvts9"/>
          <w:rFonts w:ascii="Times New Roman" w:hAnsi="Times New Roman"/>
          <w:bCs/>
          <w:color w:val="000000"/>
          <w:sz w:val="28"/>
          <w:szCs w:val="28"/>
          <w:shd w:val="clear" w:color="auto" w:fill="FFFFFF"/>
        </w:rPr>
        <w:t>правочинів, наслідком яких може бути припинення права господарського відання на майно, що використовується у процесі провадження діяльності з транспортування природного газу, передачі електричної енергії таких суб'єктів господарювання або господарських організацій;».</w:t>
      </w:r>
    </w:p>
    <w:p w14:paraId="55C64421" w14:textId="77777777" w:rsidR="00C255D1" w:rsidRPr="00105A0E" w:rsidRDefault="00C255D1" w:rsidP="00C95E18">
      <w:pPr>
        <w:spacing w:after="0" w:line="240" w:lineRule="auto"/>
        <w:ind w:firstLine="709"/>
        <w:jc w:val="both"/>
        <w:rPr>
          <w:rFonts w:ascii="Times New Roman" w:hAnsi="Times New Roman"/>
          <w:sz w:val="28"/>
          <w:szCs w:val="28"/>
        </w:rPr>
      </w:pPr>
    </w:p>
    <w:p w14:paraId="323091A9" w14:textId="77777777" w:rsidR="003E0D15" w:rsidRPr="00105A0E" w:rsidRDefault="00C95E18" w:rsidP="00C95E18">
      <w:pPr>
        <w:spacing w:after="0" w:line="240" w:lineRule="auto"/>
        <w:ind w:firstLine="709"/>
        <w:jc w:val="both"/>
        <w:rPr>
          <w:rFonts w:ascii="Times New Roman" w:hAnsi="Times New Roman"/>
          <w:sz w:val="28"/>
          <w:szCs w:val="28"/>
        </w:rPr>
      </w:pPr>
      <w:r w:rsidRPr="00105A0E">
        <w:rPr>
          <w:rFonts w:ascii="Times New Roman" w:hAnsi="Times New Roman"/>
          <w:sz w:val="28"/>
          <w:szCs w:val="28"/>
        </w:rPr>
        <w:t xml:space="preserve">V. </w:t>
      </w:r>
      <w:r w:rsidR="003E0D15" w:rsidRPr="00105A0E">
        <w:rPr>
          <w:rFonts w:ascii="Times New Roman" w:hAnsi="Times New Roman"/>
          <w:sz w:val="28"/>
          <w:szCs w:val="28"/>
        </w:rPr>
        <w:t>Цей Закон набирає чинності з дня, наступного за днем його опублікування.</w:t>
      </w:r>
    </w:p>
    <w:p w14:paraId="0C50DAE9" w14:textId="77777777" w:rsidR="003E0D15" w:rsidRPr="00105A0E" w:rsidRDefault="003E0D15" w:rsidP="00634267">
      <w:pPr>
        <w:spacing w:after="0" w:line="240" w:lineRule="auto"/>
        <w:ind w:firstLine="709"/>
        <w:jc w:val="both"/>
        <w:rPr>
          <w:rFonts w:ascii="Times New Roman" w:hAnsi="Times New Roman"/>
          <w:sz w:val="28"/>
          <w:szCs w:val="28"/>
        </w:rPr>
      </w:pPr>
    </w:p>
    <w:p w14:paraId="14EAE04F" w14:textId="77777777" w:rsidR="007D77EE" w:rsidRPr="00105A0E" w:rsidRDefault="007D77EE" w:rsidP="00634267">
      <w:pPr>
        <w:spacing w:after="0" w:line="240" w:lineRule="auto"/>
        <w:ind w:firstLine="709"/>
        <w:jc w:val="both"/>
        <w:rPr>
          <w:rFonts w:ascii="Times New Roman" w:hAnsi="Times New Roman"/>
          <w:sz w:val="28"/>
          <w:szCs w:val="28"/>
        </w:rPr>
      </w:pPr>
    </w:p>
    <w:p w14:paraId="11ABEB01" w14:textId="77777777" w:rsidR="003E0D15" w:rsidRPr="00105A0E" w:rsidRDefault="003E0D15" w:rsidP="007D77EE">
      <w:pPr>
        <w:spacing w:after="0" w:line="240" w:lineRule="auto"/>
        <w:rPr>
          <w:rFonts w:ascii="Times New Roman" w:hAnsi="Times New Roman"/>
          <w:b/>
          <w:sz w:val="28"/>
          <w:szCs w:val="28"/>
        </w:rPr>
      </w:pPr>
      <w:r w:rsidRPr="00105A0E">
        <w:rPr>
          <w:rFonts w:ascii="Times New Roman" w:hAnsi="Times New Roman"/>
          <w:b/>
          <w:sz w:val="28"/>
          <w:szCs w:val="28"/>
        </w:rPr>
        <w:t>Голова</w:t>
      </w:r>
    </w:p>
    <w:p w14:paraId="0B63309A" w14:textId="77777777" w:rsidR="003E0D15" w:rsidRPr="00105A0E" w:rsidRDefault="003E0D15" w:rsidP="007D77EE">
      <w:pPr>
        <w:spacing w:after="0" w:line="240" w:lineRule="auto"/>
        <w:rPr>
          <w:rFonts w:ascii="Times New Roman" w:hAnsi="Times New Roman"/>
          <w:b/>
          <w:sz w:val="28"/>
          <w:szCs w:val="28"/>
        </w:rPr>
      </w:pPr>
      <w:r w:rsidRPr="00105A0E">
        <w:rPr>
          <w:rFonts w:ascii="Times New Roman" w:hAnsi="Times New Roman"/>
          <w:b/>
          <w:sz w:val="28"/>
          <w:szCs w:val="28"/>
        </w:rPr>
        <w:t>Верховної Ради України</w:t>
      </w:r>
    </w:p>
    <w:sectPr w:rsidR="003E0D15" w:rsidRPr="00105A0E" w:rsidSect="009152AF">
      <w:headerReference w:type="even" r:id="rId9"/>
      <w:headerReference w:type="default" r:id="rId10"/>
      <w:footerReference w:type="even" r:id="rId11"/>
      <w:footerReference w:type="default" r:id="rId12"/>
      <w:headerReference w:type="first" r:id="rId13"/>
      <w:footerReference w:type="first" r:id="rId14"/>
      <w:pgSz w:w="11906" w:h="16838"/>
      <w:pgMar w:top="851"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45B6A" w14:textId="77777777" w:rsidR="009044EA" w:rsidRDefault="009044EA" w:rsidP="00066064">
      <w:pPr>
        <w:spacing w:after="0" w:line="240" w:lineRule="auto"/>
      </w:pPr>
      <w:r>
        <w:separator/>
      </w:r>
    </w:p>
  </w:endnote>
  <w:endnote w:type="continuationSeparator" w:id="0">
    <w:p w14:paraId="205A6A75" w14:textId="77777777" w:rsidR="009044EA" w:rsidRDefault="009044EA" w:rsidP="00066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F330B" w14:textId="77777777" w:rsidR="00066064" w:rsidRDefault="00066064">
    <w:pPr>
      <w:pStyle w:val="a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5853237"/>
      <w:docPartObj>
        <w:docPartGallery w:val="Page Numbers (Bottom of Page)"/>
        <w:docPartUnique/>
      </w:docPartObj>
    </w:sdtPr>
    <w:sdtEndPr/>
    <w:sdtContent>
      <w:p w14:paraId="5F82AE32" w14:textId="599BDADA" w:rsidR="00066064" w:rsidRDefault="00066064">
        <w:pPr>
          <w:pStyle w:val="ac"/>
          <w:jc w:val="center"/>
        </w:pPr>
        <w:r>
          <w:fldChar w:fldCharType="begin"/>
        </w:r>
        <w:r>
          <w:instrText>PAGE   \* MERGEFORMAT</w:instrText>
        </w:r>
        <w:r>
          <w:fldChar w:fldCharType="separate"/>
        </w:r>
        <w:r w:rsidR="00D86CF4">
          <w:rPr>
            <w:noProof/>
          </w:rPr>
          <w:t>4</w:t>
        </w:r>
        <w:r>
          <w:fldChar w:fldCharType="end"/>
        </w:r>
      </w:p>
    </w:sdtContent>
  </w:sdt>
  <w:p w14:paraId="3390803B" w14:textId="77777777" w:rsidR="00066064" w:rsidRDefault="00066064">
    <w:pPr>
      <w:pStyle w:val="ac"/>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2ED4FE" w14:textId="77777777" w:rsidR="00066064" w:rsidRDefault="00066064">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258D6C" w14:textId="77777777" w:rsidR="009044EA" w:rsidRDefault="009044EA" w:rsidP="00066064">
      <w:pPr>
        <w:spacing w:after="0" w:line="240" w:lineRule="auto"/>
      </w:pPr>
      <w:r>
        <w:separator/>
      </w:r>
    </w:p>
  </w:footnote>
  <w:footnote w:type="continuationSeparator" w:id="0">
    <w:p w14:paraId="322E8DA5" w14:textId="77777777" w:rsidR="009044EA" w:rsidRDefault="009044EA" w:rsidP="00066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CCC5B" w14:textId="77777777" w:rsidR="00066064" w:rsidRDefault="00066064">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6CBB8" w14:textId="77777777" w:rsidR="00066064" w:rsidRDefault="00066064">
    <w:pPr>
      <w:pStyle w:val="a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B2461" w14:textId="77777777" w:rsidR="00066064" w:rsidRDefault="00066064">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035"/>
    <w:rsid w:val="00062F3E"/>
    <w:rsid w:val="00066064"/>
    <w:rsid w:val="0007110F"/>
    <w:rsid w:val="00105A0E"/>
    <w:rsid w:val="001147FA"/>
    <w:rsid w:val="00144633"/>
    <w:rsid w:val="001838EE"/>
    <w:rsid w:val="001C68CE"/>
    <w:rsid w:val="001D5F89"/>
    <w:rsid w:val="001E124D"/>
    <w:rsid w:val="00243A71"/>
    <w:rsid w:val="002A2AC8"/>
    <w:rsid w:val="002E4871"/>
    <w:rsid w:val="003B54BA"/>
    <w:rsid w:val="003D17C7"/>
    <w:rsid w:val="003E0D15"/>
    <w:rsid w:val="004C0094"/>
    <w:rsid w:val="004C4D76"/>
    <w:rsid w:val="004D3C70"/>
    <w:rsid w:val="005B7A1B"/>
    <w:rsid w:val="006224F5"/>
    <w:rsid w:val="00634267"/>
    <w:rsid w:val="006C6C82"/>
    <w:rsid w:val="006F6709"/>
    <w:rsid w:val="00791D76"/>
    <w:rsid w:val="007D77EE"/>
    <w:rsid w:val="008D04BF"/>
    <w:rsid w:val="008E44CB"/>
    <w:rsid w:val="009044EA"/>
    <w:rsid w:val="009152AF"/>
    <w:rsid w:val="00987B21"/>
    <w:rsid w:val="00995EB5"/>
    <w:rsid w:val="009A74DB"/>
    <w:rsid w:val="009F77CB"/>
    <w:rsid w:val="00AD0205"/>
    <w:rsid w:val="00B608B6"/>
    <w:rsid w:val="00B838F0"/>
    <w:rsid w:val="00C255D1"/>
    <w:rsid w:val="00C95E18"/>
    <w:rsid w:val="00C96151"/>
    <w:rsid w:val="00D86CF4"/>
    <w:rsid w:val="00D9380E"/>
    <w:rsid w:val="00DF08CE"/>
    <w:rsid w:val="00EA07AE"/>
    <w:rsid w:val="00EC6E62"/>
    <w:rsid w:val="00F07035"/>
    <w:rsid w:val="00FC15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A68B6"/>
  <w15:docId w15:val="{5B4E3055-0C67-4CB5-BDA3-B239B9814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0D15"/>
    <w:pPr>
      <w:spacing w:after="160" w:line="259"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1E124D"/>
    <w:pPr>
      <w:spacing w:before="100" w:beforeAutospacing="1" w:after="100" w:afterAutospacing="1" w:line="240" w:lineRule="auto"/>
    </w:pPr>
    <w:rPr>
      <w:rFonts w:ascii="Times New Roman" w:hAnsi="Times New Roman"/>
      <w:sz w:val="24"/>
      <w:szCs w:val="24"/>
      <w:lang w:val="ru-RU" w:eastAsia="ru-RU"/>
    </w:rPr>
  </w:style>
  <w:style w:type="character" w:customStyle="1" w:styleId="rvts9">
    <w:name w:val="rvts9"/>
    <w:basedOn w:val="a0"/>
    <w:rsid w:val="00DF08CE"/>
  </w:style>
  <w:style w:type="character" w:styleId="a3">
    <w:name w:val="annotation reference"/>
    <w:uiPriority w:val="99"/>
    <w:semiHidden/>
    <w:unhideWhenUsed/>
    <w:rsid w:val="00DF08CE"/>
    <w:rPr>
      <w:sz w:val="16"/>
      <w:szCs w:val="16"/>
    </w:rPr>
  </w:style>
  <w:style w:type="paragraph" w:styleId="a4">
    <w:name w:val="annotation text"/>
    <w:basedOn w:val="a"/>
    <w:link w:val="a5"/>
    <w:uiPriority w:val="99"/>
    <w:semiHidden/>
    <w:unhideWhenUsed/>
    <w:rsid w:val="00DF08CE"/>
    <w:pPr>
      <w:spacing w:line="240" w:lineRule="auto"/>
    </w:pPr>
    <w:rPr>
      <w:rFonts w:eastAsia="Calibri"/>
      <w:sz w:val="20"/>
      <w:szCs w:val="20"/>
    </w:rPr>
  </w:style>
  <w:style w:type="character" w:customStyle="1" w:styleId="a5">
    <w:name w:val="Текст примітки Знак"/>
    <w:link w:val="a4"/>
    <w:uiPriority w:val="99"/>
    <w:semiHidden/>
    <w:rsid w:val="00DF08CE"/>
    <w:rPr>
      <w:sz w:val="20"/>
      <w:szCs w:val="20"/>
      <w:lang w:val="uk-UA"/>
    </w:rPr>
  </w:style>
  <w:style w:type="paragraph" w:styleId="a6">
    <w:name w:val="List Paragraph"/>
    <w:basedOn w:val="a"/>
    <w:uiPriority w:val="34"/>
    <w:qFormat/>
    <w:rsid w:val="00C255D1"/>
    <w:pPr>
      <w:ind w:left="720"/>
      <w:contextualSpacing/>
    </w:pPr>
  </w:style>
  <w:style w:type="character" w:styleId="a7">
    <w:name w:val="Hyperlink"/>
    <w:uiPriority w:val="99"/>
    <w:semiHidden/>
    <w:unhideWhenUsed/>
    <w:rsid w:val="001D5F89"/>
    <w:rPr>
      <w:color w:val="0000FF"/>
      <w:u w:val="single"/>
    </w:rPr>
  </w:style>
  <w:style w:type="paragraph" w:styleId="a8">
    <w:name w:val="Balloon Text"/>
    <w:basedOn w:val="a"/>
    <w:link w:val="a9"/>
    <w:uiPriority w:val="99"/>
    <w:semiHidden/>
    <w:unhideWhenUsed/>
    <w:rsid w:val="00C95E18"/>
    <w:pPr>
      <w:spacing w:after="0" w:line="240" w:lineRule="auto"/>
    </w:pPr>
    <w:rPr>
      <w:rFonts w:ascii="Segoe UI" w:hAnsi="Segoe UI" w:cs="Segoe UI"/>
      <w:sz w:val="18"/>
      <w:szCs w:val="18"/>
    </w:rPr>
  </w:style>
  <w:style w:type="character" w:customStyle="1" w:styleId="a9">
    <w:name w:val="Текст у виносці Знак"/>
    <w:link w:val="a8"/>
    <w:uiPriority w:val="99"/>
    <w:semiHidden/>
    <w:rsid w:val="00C95E18"/>
    <w:rPr>
      <w:rFonts w:ascii="Segoe UI" w:eastAsia="Times New Roman" w:hAnsi="Segoe UI" w:cs="Segoe UI"/>
      <w:sz w:val="18"/>
      <w:szCs w:val="18"/>
      <w:lang w:val="uk-UA"/>
    </w:rPr>
  </w:style>
  <w:style w:type="paragraph" w:styleId="aa">
    <w:name w:val="header"/>
    <w:basedOn w:val="a"/>
    <w:link w:val="ab"/>
    <w:uiPriority w:val="99"/>
    <w:unhideWhenUsed/>
    <w:rsid w:val="00066064"/>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066064"/>
    <w:rPr>
      <w:rFonts w:eastAsia="Times New Roman"/>
      <w:sz w:val="22"/>
      <w:szCs w:val="22"/>
      <w:lang w:eastAsia="en-US"/>
    </w:rPr>
  </w:style>
  <w:style w:type="paragraph" w:styleId="ac">
    <w:name w:val="footer"/>
    <w:basedOn w:val="a"/>
    <w:link w:val="ad"/>
    <w:uiPriority w:val="99"/>
    <w:unhideWhenUsed/>
    <w:rsid w:val="00066064"/>
    <w:pPr>
      <w:tabs>
        <w:tab w:val="center" w:pos="4819"/>
        <w:tab w:val="right" w:pos="9639"/>
      </w:tabs>
      <w:spacing w:after="0" w:line="240" w:lineRule="auto"/>
    </w:pPr>
  </w:style>
  <w:style w:type="character" w:customStyle="1" w:styleId="ad">
    <w:name w:val="Нижній колонтитул Знак"/>
    <w:basedOn w:val="a0"/>
    <w:link w:val="ac"/>
    <w:uiPriority w:val="99"/>
    <w:rsid w:val="00066064"/>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8184254">
      <w:bodyDiv w:val="1"/>
      <w:marLeft w:val="0"/>
      <w:marRight w:val="0"/>
      <w:marTop w:val="0"/>
      <w:marBottom w:val="0"/>
      <w:divBdr>
        <w:top w:val="none" w:sz="0" w:space="0" w:color="auto"/>
        <w:left w:val="none" w:sz="0" w:space="0" w:color="auto"/>
        <w:bottom w:val="none" w:sz="0" w:space="0" w:color="auto"/>
        <w:right w:val="none" w:sz="0" w:space="0" w:color="auto"/>
      </w:divBdr>
    </w:div>
    <w:div w:id="175821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67DE2F739A9C4DADCF4EB9B0C333AC" ma:contentTypeVersion="11" ma:contentTypeDescription="Create a new document." ma:contentTypeScope="" ma:versionID="9837b64ae009ced5d9cddd3dd571aed9">
  <xsd:schema xmlns:xsd="http://www.w3.org/2001/XMLSchema" xmlns:xs="http://www.w3.org/2001/XMLSchema" xmlns:p="http://schemas.microsoft.com/office/2006/metadata/properties" xmlns:ns3="08ecb9a2-8504-4a6c-b9f1-585a17b33a64" xmlns:ns4="2125ed96-f489-442b-a7f8-94106f6244b0" targetNamespace="http://schemas.microsoft.com/office/2006/metadata/properties" ma:root="true" ma:fieldsID="2315467e45e4ebdfbb7bb2bf606e31ea" ns3:_="" ns4:_="">
    <xsd:import namespace="08ecb9a2-8504-4a6c-b9f1-585a17b33a64"/>
    <xsd:import namespace="2125ed96-f489-442b-a7f8-94106f6244b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ecb9a2-8504-4a6c-b9f1-585a17b33a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25ed96-f489-442b-a7f8-94106f6244b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7BFA8E-12CA-4331-995C-1AB58C0DA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ecb9a2-8504-4a6c-b9f1-585a17b33a64"/>
    <ds:schemaRef ds:uri="2125ed96-f489-442b-a7f8-94106f624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CAC727-4150-409C-95C2-ACA4730124AB}">
  <ds:schemaRefs>
    <ds:schemaRef ds:uri="http://schemas.microsoft.com/sharepoint/v3/contenttype/forms"/>
  </ds:schemaRefs>
</ds:datastoreItem>
</file>

<file path=customXml/itemProps3.xml><?xml version="1.0" encoding="utf-8"?>
<ds:datastoreItem xmlns:ds="http://schemas.openxmlformats.org/officeDocument/2006/customXml" ds:itemID="{E1E3B0B1-9DF4-4005-9DBC-F22CD93D34D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14810</Words>
  <Characters>8442</Characters>
  <Application>Microsoft Office Word</Application>
  <DocSecurity>0</DocSecurity>
  <Lines>70</Lines>
  <Paragraphs>46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ДП НЕК "Укренерго"</Company>
  <LinksUpToDate>false</LinksUpToDate>
  <CharactersWithSpaces>23206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Галушка Наталія Олександрівна</dc:creator>
  <cp:lastModifiedBy>Олег Миколайович Дудкін</cp:lastModifiedBy>
  <cp:revision>6</cp:revision>
  <cp:lastPrinted>2020-04-21T09:23:00Z</cp:lastPrinted>
  <dcterms:created xsi:type="dcterms:W3CDTF">2020-04-17T10:44:00Z</dcterms:created>
  <dcterms:modified xsi:type="dcterms:W3CDTF">2020-04-21T09:24:00Z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0x0101009D67DE2F739A9C4DADCF4EB9B0C333AC</vt:lpwstr>
  </property>
</Properties>
</file>