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з питань фінансів, податкової та митної політики</w:t>
      </w: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3372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965A0">
        <w:rPr>
          <w:rFonts w:ascii="Times New Roman" w:hAnsi="Times New Roman"/>
          <w:sz w:val="28"/>
          <w:szCs w:val="28"/>
          <w:lang w:val="uk-UA"/>
        </w:rPr>
        <w:t>03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2965A0">
        <w:rPr>
          <w:rFonts w:ascii="Times New Roman" w:hAnsi="Times New Roman"/>
          <w:sz w:val="28"/>
          <w:szCs w:val="28"/>
          <w:lang w:val="uk-UA"/>
        </w:rPr>
        <w:t>червня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2965A0">
        <w:rPr>
          <w:rFonts w:ascii="Times New Roman" w:hAnsi="Times New Roman"/>
          <w:sz w:val="28"/>
          <w:szCs w:val="28"/>
          <w:lang w:val="uk-UA"/>
        </w:rPr>
        <w:t>39</w:t>
      </w:r>
      <w:bookmarkStart w:id="0" w:name="_GoBack"/>
      <w:bookmarkEnd w:id="0"/>
      <w:r w:rsidR="002C6390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прикінцевих та перехідних положень Закону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 щодо відтермінування набрання ним чинності»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3372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21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народними депутатами України </w:t>
      </w:r>
      <w:proofErr w:type="spellStart"/>
      <w:r w:rsidR="005D601A">
        <w:rPr>
          <w:rFonts w:ascii="Times New Roman" w:hAnsi="Times New Roman"/>
          <w:spacing w:val="-2"/>
          <w:sz w:val="28"/>
          <w:szCs w:val="28"/>
          <w:lang w:val="uk-UA"/>
        </w:rPr>
        <w:t>Железняком</w:t>
      </w:r>
      <w:proofErr w:type="spellEnd"/>
      <w:r w:rsidR="005D601A">
        <w:rPr>
          <w:rFonts w:ascii="Times New Roman" w:hAnsi="Times New Roman"/>
          <w:spacing w:val="-2"/>
          <w:sz w:val="28"/>
          <w:szCs w:val="28"/>
          <w:lang w:val="uk-UA"/>
        </w:rPr>
        <w:t xml:space="preserve"> Я.І., </w:t>
      </w:r>
      <w:proofErr w:type="spellStart"/>
      <w:r w:rsidR="005D601A">
        <w:rPr>
          <w:rFonts w:ascii="Times New Roman" w:hAnsi="Times New Roman"/>
          <w:spacing w:val="-2"/>
          <w:sz w:val="28"/>
          <w:szCs w:val="28"/>
          <w:lang w:val="uk-UA"/>
        </w:rPr>
        <w:t>Цабалем</w:t>
      </w:r>
      <w:proofErr w:type="spellEnd"/>
      <w:r w:rsidR="005D601A">
        <w:rPr>
          <w:rFonts w:ascii="Times New Roman" w:hAnsi="Times New Roman"/>
          <w:spacing w:val="-2"/>
          <w:sz w:val="28"/>
          <w:szCs w:val="28"/>
          <w:lang w:val="uk-UA"/>
        </w:rPr>
        <w:t> В.В. та іншими.</w:t>
      </w:r>
    </w:p>
    <w:p w:rsidR="00111DDA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3621AC">
        <w:rPr>
          <w:rFonts w:ascii="Times New Roman" w:hAnsi="Times New Roman"/>
          <w:sz w:val="28"/>
          <w:szCs w:val="28"/>
          <w:lang w:val="uk-UA"/>
        </w:rPr>
        <w:t xml:space="preserve">не потребує фінансового забезпечення та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111DDA">
        <w:rPr>
          <w:rFonts w:ascii="Times New Roman" w:hAnsi="Times New Roman"/>
          <w:sz w:val="28"/>
          <w:szCs w:val="28"/>
          <w:lang w:val="uk-UA"/>
        </w:rPr>
        <w:t xml:space="preserve">потребує збільшення бюджетних видатків, оскільки він має технічний характер і передбачає відтермінування строку набрання чинності Закону України </w:t>
      </w:r>
      <w:r w:rsidR="00111DDA">
        <w:rPr>
          <w:rFonts w:ascii="Times New Roman" w:hAnsi="Times New Roman"/>
          <w:spacing w:val="-2"/>
          <w:sz w:val="28"/>
          <w:szCs w:val="28"/>
          <w:lang w:val="uk-UA"/>
        </w:rPr>
        <w:t>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0F3C26" w:rsidP="000F3C26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Заступник Голови Комітету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О.М. 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Трухін</w:t>
      </w:r>
      <w:proofErr w:type="spellEnd"/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09D" w:rsidRDefault="00E9409D" w:rsidP="005E306B">
      <w:pPr>
        <w:spacing w:after="0" w:line="240" w:lineRule="auto"/>
      </w:pPr>
      <w:r>
        <w:separator/>
      </w:r>
    </w:p>
  </w:endnote>
  <w:endnote w:type="continuationSeparator" w:id="0">
    <w:p w:rsidR="00E9409D" w:rsidRDefault="00E940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940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09D" w:rsidRDefault="00E9409D" w:rsidP="005E306B">
      <w:pPr>
        <w:spacing w:after="0" w:line="240" w:lineRule="auto"/>
      </w:pPr>
      <w:r>
        <w:separator/>
      </w:r>
    </w:p>
  </w:footnote>
  <w:footnote w:type="continuationSeparator" w:id="0">
    <w:p w:rsidR="00E9409D" w:rsidRDefault="00E940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F1586"/>
    <w:rsid w:val="000F3C2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201B8"/>
    <w:rsid w:val="00235CD7"/>
    <w:rsid w:val="00267476"/>
    <w:rsid w:val="00270720"/>
    <w:rsid w:val="00284213"/>
    <w:rsid w:val="002965A0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302EAE"/>
    <w:rsid w:val="00321EBA"/>
    <w:rsid w:val="00330396"/>
    <w:rsid w:val="00333A4D"/>
    <w:rsid w:val="00350DF2"/>
    <w:rsid w:val="003530C2"/>
    <w:rsid w:val="003621AC"/>
    <w:rsid w:val="00373D8C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26251"/>
    <w:rsid w:val="00A26FD4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706B4"/>
    <w:rsid w:val="00B70D91"/>
    <w:rsid w:val="00B812A9"/>
    <w:rsid w:val="00BA62CD"/>
    <w:rsid w:val="00BB57DE"/>
    <w:rsid w:val="00BC5D81"/>
    <w:rsid w:val="00BD0801"/>
    <w:rsid w:val="00BF1E95"/>
    <w:rsid w:val="00C11FB6"/>
    <w:rsid w:val="00C27AE9"/>
    <w:rsid w:val="00C434B6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D05F64"/>
    <w:rsid w:val="00D1385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D6C35"/>
    <w:rsid w:val="00DF0115"/>
    <w:rsid w:val="00E219D3"/>
    <w:rsid w:val="00E32A6B"/>
    <w:rsid w:val="00E6222F"/>
    <w:rsid w:val="00E818AC"/>
    <w:rsid w:val="00E839C8"/>
    <w:rsid w:val="00E9409D"/>
    <w:rsid w:val="00E94A48"/>
    <w:rsid w:val="00EA127E"/>
    <w:rsid w:val="00EA2E6F"/>
    <w:rsid w:val="00EB3F7A"/>
    <w:rsid w:val="00EB567A"/>
    <w:rsid w:val="00EC6C7A"/>
    <w:rsid w:val="00EF229A"/>
    <w:rsid w:val="00EF22D3"/>
    <w:rsid w:val="00F55423"/>
    <w:rsid w:val="00F91DD3"/>
    <w:rsid w:val="00FA5C30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15299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0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2CB70-5F9A-41DC-B292-303823422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10</cp:revision>
  <cp:lastPrinted>2020-06-01T08:09:00Z</cp:lastPrinted>
  <dcterms:created xsi:type="dcterms:W3CDTF">2020-05-21T08:23:00Z</dcterms:created>
  <dcterms:modified xsi:type="dcterms:W3CDTF">2020-06-03T13:55:00Z</dcterms:modified>
</cp:coreProperties>
</file>