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2BDAF5" w14:textId="77777777" w:rsidR="004D34EB" w:rsidRPr="004D34EB" w:rsidRDefault="004D34EB" w:rsidP="004D34EB">
      <w:pPr>
        <w:ind w:left="4962"/>
        <w:rPr>
          <w:b/>
          <w:bCs/>
          <w:sz w:val="28"/>
          <w:szCs w:val="28"/>
          <w:lang w:val="uk-UA"/>
        </w:rPr>
      </w:pPr>
      <w:bookmarkStart w:id="0" w:name="_GoBack"/>
      <w:bookmarkEnd w:id="0"/>
      <w:r w:rsidRPr="004D34EB">
        <w:rPr>
          <w:b/>
          <w:bCs/>
          <w:sz w:val="28"/>
          <w:szCs w:val="28"/>
          <w:lang w:val="uk-UA"/>
        </w:rPr>
        <w:t>Проект Постанови вноситься                                                                             народним депутатом України                                                                   Арахамія Д.Г.</w:t>
      </w:r>
      <w:r w:rsidRPr="004D34EB">
        <w:rPr>
          <w:b/>
          <w:bCs/>
          <w:lang w:val="uk-UA"/>
        </w:rPr>
        <w:t xml:space="preserve"> </w:t>
      </w:r>
      <w:r w:rsidRPr="004D34EB">
        <w:rPr>
          <w:bCs/>
          <w:i/>
          <w:lang w:val="uk-UA"/>
        </w:rPr>
        <w:t>(посв.№4)</w:t>
      </w:r>
    </w:p>
    <w:p w14:paraId="407BC41E" w14:textId="77777777" w:rsidR="004D34EB" w:rsidRPr="004D34EB" w:rsidRDefault="004D34EB" w:rsidP="004D34EB">
      <w:pPr>
        <w:spacing w:line="360" w:lineRule="auto"/>
        <w:jc w:val="right"/>
        <w:rPr>
          <w:sz w:val="28"/>
          <w:szCs w:val="28"/>
          <w:lang w:val="uk-UA"/>
        </w:rPr>
      </w:pPr>
    </w:p>
    <w:p w14:paraId="3FAF089C" w14:textId="77777777" w:rsidR="004D34EB" w:rsidRPr="004D34EB" w:rsidRDefault="004D34EB" w:rsidP="004D34EB">
      <w:pPr>
        <w:pStyle w:val="1"/>
        <w:spacing w:line="360" w:lineRule="auto"/>
        <w:rPr>
          <w:lang w:val="uk-UA"/>
        </w:rPr>
      </w:pPr>
    </w:p>
    <w:p w14:paraId="38EA1D44" w14:textId="77777777" w:rsidR="004D34EB" w:rsidRPr="004D34EB" w:rsidRDefault="004D34EB" w:rsidP="004D34EB">
      <w:pPr>
        <w:spacing w:line="276" w:lineRule="auto"/>
        <w:jc w:val="center"/>
        <w:rPr>
          <w:b/>
          <w:bCs/>
          <w:sz w:val="36"/>
          <w:szCs w:val="36"/>
          <w:lang w:val="uk-UA"/>
        </w:rPr>
      </w:pPr>
      <w:r w:rsidRPr="004D34EB">
        <w:rPr>
          <w:rStyle w:val="rvts70"/>
          <w:b/>
          <w:bCs/>
          <w:i/>
          <w:iCs/>
          <w:sz w:val="36"/>
          <w:szCs w:val="36"/>
          <w:lang w:val="uk-UA"/>
        </w:rPr>
        <w:t>ПОСТАНОВА</w:t>
      </w:r>
    </w:p>
    <w:p w14:paraId="08719651" w14:textId="77777777" w:rsidR="004D34EB" w:rsidRPr="004D34EB" w:rsidRDefault="004D34EB" w:rsidP="004D34EB">
      <w:pPr>
        <w:spacing w:line="276" w:lineRule="auto"/>
        <w:jc w:val="center"/>
        <w:rPr>
          <w:rStyle w:val="rvts66"/>
          <w:b/>
          <w:bCs/>
          <w:i/>
          <w:iCs/>
          <w:sz w:val="36"/>
          <w:szCs w:val="36"/>
          <w:lang w:val="uk-UA"/>
        </w:rPr>
      </w:pPr>
      <w:r w:rsidRPr="004D34EB">
        <w:rPr>
          <w:rStyle w:val="rvts66"/>
          <w:b/>
          <w:bCs/>
          <w:i/>
          <w:iCs/>
          <w:sz w:val="36"/>
          <w:szCs w:val="36"/>
          <w:lang w:val="uk-UA"/>
        </w:rPr>
        <w:t>Верховної Ради України</w:t>
      </w:r>
    </w:p>
    <w:p w14:paraId="08A06863" w14:textId="77777777" w:rsidR="004D34EB" w:rsidRPr="004D34EB" w:rsidRDefault="004D34EB" w:rsidP="004D34EB">
      <w:pPr>
        <w:spacing w:line="276" w:lineRule="auto"/>
        <w:jc w:val="center"/>
        <w:rPr>
          <w:sz w:val="28"/>
          <w:lang w:val="uk-UA"/>
        </w:rPr>
      </w:pPr>
    </w:p>
    <w:p w14:paraId="0CD151F8" w14:textId="77777777" w:rsidR="004D34EB" w:rsidRPr="004D34EB" w:rsidRDefault="004D34EB" w:rsidP="004D34EB">
      <w:pPr>
        <w:pStyle w:val="rvps6"/>
        <w:spacing w:before="0" w:beforeAutospacing="0" w:after="0" w:afterAutospacing="0" w:line="276" w:lineRule="auto"/>
        <w:jc w:val="center"/>
        <w:rPr>
          <w:b/>
          <w:bCs/>
          <w:sz w:val="28"/>
          <w:szCs w:val="28"/>
        </w:rPr>
      </w:pPr>
      <w:r w:rsidRPr="004D34EB">
        <w:rPr>
          <w:rStyle w:val="rvts23"/>
          <w:b/>
          <w:sz w:val="28"/>
          <w:szCs w:val="28"/>
        </w:rPr>
        <w:t xml:space="preserve">Про Звіт </w:t>
      </w:r>
      <w:bookmarkStart w:id="1" w:name="n4"/>
      <w:bookmarkEnd w:id="1"/>
      <w:r w:rsidRPr="004D34EB">
        <w:rPr>
          <w:b/>
          <w:bCs/>
          <w:sz w:val="28"/>
          <w:szCs w:val="28"/>
        </w:rPr>
        <w:t xml:space="preserve">Тимчасової слідчої комісії Верховної Ради України </w:t>
      </w:r>
      <w:r w:rsidRPr="004D34EB">
        <w:rPr>
          <w:b/>
          <w:bCs/>
          <w:sz w:val="28"/>
          <w:szCs w:val="28"/>
          <w:lang w:eastAsia="ru-RU"/>
        </w:rPr>
        <w:t xml:space="preserve">з питань розслідування пожежі (вибухів) на складах боєприпасів в м.Ічня (Чернігівська обл.), м.Калинівка (Вінницька обл.), м.Балаклія (Харківська обл.), м.Сватове (Луганська обл.), м.Кривий Ріг (Дніпропетровська обл.) у період з 2014 по 2018 роки </w:t>
      </w:r>
      <w:r w:rsidRPr="004D34EB">
        <w:rPr>
          <w:b/>
          <w:sz w:val="28"/>
          <w:szCs w:val="28"/>
        </w:rPr>
        <w:t xml:space="preserve"> </w:t>
      </w:r>
      <w:r w:rsidRPr="004D34EB">
        <w:rPr>
          <w:b/>
          <w:bCs/>
          <w:sz w:val="28"/>
          <w:szCs w:val="28"/>
        </w:rPr>
        <w:t>(далі – Тимчасова слідча комісія)</w:t>
      </w:r>
    </w:p>
    <w:p w14:paraId="55424CD1" w14:textId="77777777" w:rsidR="004D34EB" w:rsidRPr="004D34EB" w:rsidRDefault="004D34EB" w:rsidP="004D34EB">
      <w:pPr>
        <w:pStyle w:val="rvps6"/>
        <w:spacing w:before="0" w:beforeAutospacing="0" w:after="0" w:afterAutospacing="0" w:line="276" w:lineRule="auto"/>
        <w:jc w:val="center"/>
        <w:rPr>
          <w:sz w:val="28"/>
          <w:szCs w:val="28"/>
        </w:rPr>
      </w:pPr>
    </w:p>
    <w:p w14:paraId="6B89D0D4" w14:textId="77777777" w:rsidR="004D34EB" w:rsidRPr="004D34EB" w:rsidRDefault="004D34EB" w:rsidP="004D34EB">
      <w:pPr>
        <w:pStyle w:val="rvps2"/>
        <w:spacing w:before="0" w:beforeAutospacing="0" w:after="0" w:afterAutospacing="0" w:line="276" w:lineRule="auto"/>
        <w:ind w:firstLine="539"/>
        <w:jc w:val="both"/>
        <w:rPr>
          <w:rStyle w:val="rvts52"/>
        </w:rPr>
      </w:pPr>
      <w:r w:rsidRPr="004D34EB">
        <w:rPr>
          <w:sz w:val="28"/>
          <w:szCs w:val="28"/>
        </w:rPr>
        <w:t xml:space="preserve">Заслухавши та обговоривши Звіт Тимчасової слідчої комісії Верховної Ради України для проведення розслідування </w:t>
      </w:r>
      <w:r w:rsidRPr="004D34EB">
        <w:rPr>
          <w:bCs/>
          <w:sz w:val="28"/>
          <w:szCs w:val="28"/>
          <w:lang w:eastAsia="ru-RU"/>
        </w:rPr>
        <w:t>пожежі (вибухів) на складах боєприпасів в м.Ічня (Чернігівська обл.), м.Калинівка (Вінницька обл.), м.Балаклія (Харківська обл.), м.Сватове (Луганська обл.), м.Кривий Ріг (Дніпропетровська обл.) у період з 2014 по 2018 роки</w:t>
      </w:r>
      <w:r w:rsidRPr="004D34EB">
        <w:rPr>
          <w:sz w:val="28"/>
          <w:szCs w:val="28"/>
        </w:rPr>
        <w:t xml:space="preserve">, утвореної відповідно </w:t>
      </w:r>
      <w:r w:rsidRPr="00CB4D93">
        <w:rPr>
          <w:sz w:val="28"/>
          <w:szCs w:val="28"/>
        </w:rPr>
        <w:t xml:space="preserve">до </w:t>
      </w:r>
      <w:hyperlink r:id="rId9" w:tgtFrame="_blank" w:history="1">
        <w:r w:rsidRPr="00CB4D93">
          <w:rPr>
            <w:rStyle w:val="aa"/>
            <w:rFonts w:eastAsia="Calibri"/>
            <w:color w:val="auto"/>
            <w:sz w:val="28"/>
            <w:szCs w:val="28"/>
            <w:u w:val="none"/>
          </w:rPr>
          <w:t xml:space="preserve">Постанови Верховної Ради України від 31 жовтня 2019 року </w:t>
        </w:r>
        <w:r w:rsidRPr="00CB4D93">
          <w:rPr>
            <w:sz w:val="28"/>
            <w:szCs w:val="28"/>
          </w:rPr>
          <w:t xml:space="preserve">№262-ІХ </w:t>
        </w:r>
      </w:hyperlink>
      <w:r w:rsidRPr="00CB4D93">
        <w:rPr>
          <w:sz w:val="28"/>
          <w:szCs w:val="28"/>
        </w:rPr>
        <w:t>, Верховна</w:t>
      </w:r>
      <w:r w:rsidRPr="004D34EB">
        <w:rPr>
          <w:sz w:val="28"/>
          <w:szCs w:val="28"/>
        </w:rPr>
        <w:t xml:space="preserve"> Рада України </w:t>
      </w:r>
      <w:r w:rsidRPr="004D34EB">
        <w:rPr>
          <w:rStyle w:val="rvts52"/>
          <w:sz w:val="28"/>
          <w:szCs w:val="28"/>
        </w:rPr>
        <w:t xml:space="preserve">постановляє:  </w:t>
      </w:r>
    </w:p>
    <w:p w14:paraId="211D4C3B" w14:textId="77777777" w:rsidR="004D34EB" w:rsidRPr="004D34EB" w:rsidRDefault="004D34EB" w:rsidP="004D34EB">
      <w:pPr>
        <w:pStyle w:val="rvps2"/>
        <w:spacing w:before="0" w:beforeAutospacing="0" w:after="0" w:afterAutospacing="0" w:line="276" w:lineRule="auto"/>
        <w:ind w:firstLine="709"/>
        <w:jc w:val="both"/>
      </w:pPr>
      <w:bookmarkStart w:id="2" w:name="n5"/>
      <w:bookmarkEnd w:id="2"/>
      <w:r w:rsidRPr="004D34EB">
        <w:rPr>
          <w:sz w:val="28"/>
          <w:szCs w:val="28"/>
        </w:rPr>
        <w:t>1. Звіт Тимчасової слідчої комісії Верховної Ради України взяти до відома.</w:t>
      </w:r>
    </w:p>
    <w:p w14:paraId="7C02269B" w14:textId="77777777" w:rsidR="004D34EB" w:rsidRPr="004D34EB" w:rsidRDefault="004D34EB" w:rsidP="004D34EB">
      <w:pPr>
        <w:pStyle w:val="rvps2"/>
        <w:spacing w:before="0" w:beforeAutospacing="0" w:after="0" w:afterAutospacing="0" w:line="276" w:lineRule="auto"/>
        <w:ind w:firstLine="709"/>
        <w:jc w:val="both"/>
        <w:rPr>
          <w:sz w:val="28"/>
          <w:szCs w:val="28"/>
        </w:rPr>
      </w:pPr>
      <w:bookmarkStart w:id="3" w:name="n6"/>
      <w:bookmarkEnd w:id="3"/>
      <w:r w:rsidRPr="004D34EB">
        <w:rPr>
          <w:sz w:val="28"/>
          <w:szCs w:val="28"/>
        </w:rPr>
        <w:t xml:space="preserve">2. Відповідно до частини 7 статті 3 та частини 3 статті 22 Закону України «Про тимчасові слідчі комісії і тимчасові спеціальні комісії Верховної Ради України», з метою подальшого розслідування відомостей щодо фактів </w:t>
      </w:r>
      <w:r w:rsidRPr="004D34EB">
        <w:rPr>
          <w:bCs/>
          <w:sz w:val="28"/>
          <w:szCs w:val="28"/>
          <w:lang w:eastAsia="ru-RU"/>
        </w:rPr>
        <w:t>пожежі (вибухів) на складах боєприпасів з 2014 по 2018 роки</w:t>
      </w:r>
      <w:r w:rsidRPr="004D34EB">
        <w:rPr>
          <w:sz w:val="28"/>
          <w:szCs w:val="28"/>
        </w:rPr>
        <w:t xml:space="preserve"> продовжити роботу Тимчасової слідчої комісії на  6 (шість) місяців відповідно до завдань, передбачених Постановою Верховної Ради від 31 жовтня 2019 року, №262-ІХ.</w:t>
      </w:r>
    </w:p>
    <w:p w14:paraId="79900AD5" w14:textId="77777777" w:rsidR="004D34EB" w:rsidRPr="004D34EB" w:rsidRDefault="004D34EB" w:rsidP="004D34EB">
      <w:pPr>
        <w:spacing w:line="276" w:lineRule="auto"/>
        <w:ind w:firstLine="709"/>
        <w:jc w:val="both"/>
        <w:rPr>
          <w:sz w:val="28"/>
          <w:szCs w:val="28"/>
          <w:lang w:val="uk-UA"/>
        </w:rPr>
      </w:pPr>
      <w:bookmarkStart w:id="4" w:name="n7"/>
      <w:bookmarkEnd w:id="4"/>
      <w:r w:rsidRPr="004D34EB">
        <w:rPr>
          <w:sz w:val="28"/>
          <w:szCs w:val="28"/>
          <w:lang w:val="uk-UA"/>
        </w:rPr>
        <w:t>3. Звернути увагу Кабінету Міністрів України, Міністерству оборони України, Генеральному штабу Збройних Сил України, Генеральній прокуратурі України, Службі безпеки України, Державному бюро розслідувань, Міністерству внутрішніх справ України, Міністерству юстиції України на необхідність оперативного реагування на рішення та повідомлення Тимчасової слідчої комісії Верховної Ради України.</w:t>
      </w:r>
    </w:p>
    <w:p w14:paraId="25FC7768" w14:textId="77777777" w:rsidR="004D34EB" w:rsidRPr="004D34EB" w:rsidRDefault="004D34EB" w:rsidP="004D34EB">
      <w:pPr>
        <w:spacing w:line="276" w:lineRule="auto"/>
        <w:ind w:firstLine="709"/>
        <w:jc w:val="both"/>
        <w:rPr>
          <w:sz w:val="28"/>
          <w:szCs w:val="28"/>
          <w:lang w:val="uk-UA"/>
        </w:rPr>
      </w:pPr>
      <w:r w:rsidRPr="004D34EB">
        <w:rPr>
          <w:sz w:val="28"/>
          <w:szCs w:val="28"/>
          <w:lang w:val="uk-UA"/>
        </w:rPr>
        <w:lastRenderedPageBreak/>
        <w:t>4. Генеральній прокуратурі України рекомендувати вжити заходи реагування за фактами наведеними у попередньому звіті Тимчасової слідчої комісії;</w:t>
      </w:r>
    </w:p>
    <w:p w14:paraId="617D8528" w14:textId="77777777" w:rsidR="004D34EB" w:rsidRPr="004D34EB" w:rsidRDefault="004D34EB" w:rsidP="004D34EB">
      <w:pPr>
        <w:spacing w:line="276" w:lineRule="auto"/>
        <w:ind w:firstLine="709"/>
        <w:jc w:val="both"/>
        <w:rPr>
          <w:sz w:val="28"/>
          <w:szCs w:val="28"/>
          <w:lang w:val="uk-UA"/>
        </w:rPr>
      </w:pPr>
      <w:r w:rsidRPr="004D34EB">
        <w:rPr>
          <w:sz w:val="28"/>
          <w:szCs w:val="28"/>
          <w:lang w:val="uk-UA"/>
        </w:rPr>
        <w:t>5. Кабінету Міністрів України, Генеральній прокуратурі України, Службі безпеки України, Міністерству внутрішніх справ України, Національній поліції України,</w:t>
      </w:r>
      <w:r w:rsidRPr="004D34EB">
        <w:rPr>
          <w:i/>
          <w:sz w:val="28"/>
          <w:szCs w:val="28"/>
          <w:lang w:val="uk-UA"/>
        </w:rPr>
        <w:t xml:space="preserve"> </w:t>
      </w:r>
      <w:r w:rsidRPr="004D34EB">
        <w:rPr>
          <w:sz w:val="28"/>
          <w:szCs w:val="28"/>
          <w:lang w:val="uk-UA"/>
        </w:rPr>
        <w:t>іншим органам державної влади, сприяти діяльності Тимчасової слідчої комісії та забезпечити її інформацією, матеріалами та документами, які стосуються предмету діяльності Тимчасової слідчої комісії з додержання строків, установлених статтею 19 Закону України «Про статус народного депутата України».</w:t>
      </w:r>
    </w:p>
    <w:p w14:paraId="276A2819" w14:textId="77777777" w:rsidR="004D34EB" w:rsidRPr="004D34EB" w:rsidRDefault="004D34EB" w:rsidP="004D34EB">
      <w:pPr>
        <w:pStyle w:val="HTML"/>
        <w:spacing w:line="276" w:lineRule="auto"/>
        <w:ind w:firstLine="709"/>
        <w:jc w:val="both"/>
        <w:rPr>
          <w:rFonts w:ascii="Times New Roman" w:hAnsi="Times New Roman" w:cs="Times New Roman"/>
          <w:sz w:val="28"/>
          <w:szCs w:val="28"/>
        </w:rPr>
      </w:pPr>
      <w:r w:rsidRPr="004D34EB">
        <w:rPr>
          <w:rFonts w:ascii="Times New Roman" w:hAnsi="Times New Roman" w:cs="Times New Roman"/>
          <w:sz w:val="28"/>
          <w:szCs w:val="28"/>
        </w:rPr>
        <w:t>6. Рекомендувати Верховній Раді України вирішити питання щодо законодавчого забезпечення посилення гарантій незалежності судового експерта та належного забезпечення здійснення судово-експертної діяльності.</w:t>
      </w:r>
      <w:r w:rsidRPr="004D34EB">
        <w:rPr>
          <w:rFonts w:ascii="Times New Roman" w:hAnsi="Times New Roman" w:cs="Times New Roman"/>
          <w:sz w:val="28"/>
          <w:szCs w:val="28"/>
          <w:lang w:eastAsia="en-US"/>
        </w:rPr>
        <w:t xml:space="preserve"> </w:t>
      </w:r>
    </w:p>
    <w:p w14:paraId="2E911562" w14:textId="77777777" w:rsidR="004D34EB" w:rsidRPr="004D34EB" w:rsidRDefault="004D34EB" w:rsidP="004D34EB">
      <w:pPr>
        <w:pStyle w:val="rvps2"/>
        <w:spacing w:before="0" w:beforeAutospacing="0" w:after="0" w:afterAutospacing="0" w:line="276" w:lineRule="auto"/>
        <w:ind w:firstLine="708"/>
        <w:jc w:val="both"/>
        <w:rPr>
          <w:sz w:val="28"/>
          <w:szCs w:val="28"/>
        </w:rPr>
      </w:pPr>
      <w:r w:rsidRPr="004D34EB">
        <w:rPr>
          <w:sz w:val="28"/>
          <w:szCs w:val="28"/>
        </w:rPr>
        <w:t xml:space="preserve">7. Звіт Тимчасової слідчої комісії про виконану роботу заслухати на пленарному засіданні Верховної Ради України до 29 жовтня 2020 року. </w:t>
      </w:r>
    </w:p>
    <w:p w14:paraId="0EEE2353" w14:textId="77777777" w:rsidR="004D34EB" w:rsidRPr="004D34EB" w:rsidRDefault="004D34EB" w:rsidP="004D34EB">
      <w:pPr>
        <w:pStyle w:val="rvps2"/>
        <w:spacing w:before="0" w:beforeAutospacing="0" w:after="0" w:afterAutospacing="0" w:line="276" w:lineRule="auto"/>
        <w:ind w:firstLine="709"/>
        <w:jc w:val="both"/>
        <w:rPr>
          <w:sz w:val="28"/>
          <w:szCs w:val="28"/>
        </w:rPr>
      </w:pPr>
      <w:r w:rsidRPr="004D34EB">
        <w:rPr>
          <w:sz w:val="28"/>
          <w:szCs w:val="28"/>
        </w:rPr>
        <w:t>8. Контроль за виконанням цієї Постанови покласти на Тимчасову слідчу комісію.</w:t>
      </w:r>
    </w:p>
    <w:p w14:paraId="60CDEF02" w14:textId="77777777" w:rsidR="004D34EB" w:rsidRPr="004D34EB" w:rsidRDefault="004D34EB" w:rsidP="004D34EB">
      <w:pPr>
        <w:pStyle w:val="rvps2"/>
        <w:spacing w:before="0" w:beforeAutospacing="0" w:after="0" w:afterAutospacing="0" w:line="276" w:lineRule="auto"/>
        <w:ind w:firstLine="709"/>
        <w:jc w:val="both"/>
        <w:rPr>
          <w:sz w:val="28"/>
          <w:szCs w:val="28"/>
        </w:rPr>
      </w:pPr>
      <w:r w:rsidRPr="004D34EB">
        <w:rPr>
          <w:sz w:val="28"/>
          <w:szCs w:val="28"/>
        </w:rPr>
        <w:t>9. Ця Постанова набирає чинності з дня її прийняття.</w:t>
      </w:r>
    </w:p>
    <w:p w14:paraId="575700FB" w14:textId="77777777" w:rsidR="004D34EB" w:rsidRPr="004D34EB" w:rsidRDefault="004D34EB" w:rsidP="004D34EB">
      <w:pPr>
        <w:pStyle w:val="rvps2"/>
        <w:spacing w:before="0" w:beforeAutospacing="0" w:after="0" w:afterAutospacing="0" w:line="276" w:lineRule="auto"/>
        <w:ind w:firstLine="709"/>
        <w:jc w:val="both"/>
        <w:rPr>
          <w:sz w:val="28"/>
          <w:szCs w:val="28"/>
        </w:rPr>
      </w:pPr>
    </w:p>
    <w:p w14:paraId="3FCD948B" w14:textId="77777777" w:rsidR="004D34EB" w:rsidRPr="004D34EB" w:rsidRDefault="004D34EB" w:rsidP="004D34EB">
      <w:pPr>
        <w:pStyle w:val="rvps2"/>
        <w:spacing w:before="0" w:beforeAutospacing="0" w:after="0" w:afterAutospacing="0" w:line="276" w:lineRule="auto"/>
        <w:ind w:firstLine="540"/>
        <w:rPr>
          <w:sz w:val="28"/>
          <w:szCs w:val="28"/>
        </w:rPr>
      </w:pPr>
    </w:p>
    <w:p w14:paraId="4CC87FE6" w14:textId="77777777" w:rsidR="004D34EB" w:rsidRPr="004D34EB" w:rsidRDefault="004D34EB" w:rsidP="004D34EB">
      <w:pPr>
        <w:spacing w:line="276" w:lineRule="auto"/>
        <w:jc w:val="both"/>
        <w:rPr>
          <w:rFonts w:eastAsia="Calibri"/>
          <w:b/>
          <w:bCs/>
          <w:sz w:val="28"/>
          <w:lang w:val="uk-UA"/>
        </w:rPr>
      </w:pPr>
      <w:r w:rsidRPr="004D34EB">
        <w:rPr>
          <w:rFonts w:eastAsia="Calibri"/>
          <w:b/>
          <w:bCs/>
          <w:sz w:val="28"/>
          <w:lang w:val="uk-UA"/>
        </w:rPr>
        <w:t xml:space="preserve">Голова Верховної Ради </w:t>
      </w:r>
    </w:p>
    <w:p w14:paraId="42DF6782" w14:textId="531D3C9E" w:rsidR="004D34EB" w:rsidRPr="004D34EB" w:rsidRDefault="004D34EB" w:rsidP="004D34EB">
      <w:pPr>
        <w:spacing w:line="276" w:lineRule="auto"/>
        <w:jc w:val="both"/>
        <w:rPr>
          <w:rFonts w:eastAsia="Calibri"/>
          <w:b/>
          <w:bCs/>
          <w:sz w:val="28"/>
          <w:lang w:val="uk-UA"/>
        </w:rPr>
      </w:pPr>
      <w:r w:rsidRPr="004D34EB">
        <w:rPr>
          <w:rFonts w:eastAsia="Calibri"/>
          <w:b/>
          <w:bCs/>
          <w:sz w:val="28"/>
          <w:lang w:val="uk-UA"/>
        </w:rPr>
        <w:t xml:space="preserve">України </w:t>
      </w:r>
      <w:r w:rsidRPr="004D34EB">
        <w:rPr>
          <w:rFonts w:eastAsia="Calibri"/>
          <w:b/>
          <w:bCs/>
          <w:sz w:val="28"/>
          <w:lang w:val="uk-UA"/>
        </w:rPr>
        <w:tab/>
      </w:r>
      <w:r w:rsidRPr="004D34EB">
        <w:rPr>
          <w:rFonts w:eastAsia="Calibri"/>
          <w:b/>
          <w:bCs/>
          <w:sz w:val="28"/>
          <w:lang w:val="uk-UA"/>
        </w:rPr>
        <w:tab/>
      </w:r>
      <w:r w:rsidRPr="004D34EB">
        <w:rPr>
          <w:rFonts w:eastAsia="Calibri"/>
          <w:b/>
          <w:bCs/>
          <w:sz w:val="28"/>
          <w:lang w:val="uk-UA"/>
        </w:rPr>
        <w:tab/>
      </w:r>
      <w:r w:rsidRPr="004D34EB">
        <w:rPr>
          <w:rFonts w:eastAsia="Calibri"/>
          <w:b/>
          <w:bCs/>
          <w:sz w:val="28"/>
          <w:lang w:val="uk-UA"/>
        </w:rPr>
        <w:tab/>
      </w:r>
      <w:r w:rsidRPr="004D34EB">
        <w:rPr>
          <w:rFonts w:eastAsia="Calibri"/>
          <w:b/>
          <w:bCs/>
          <w:sz w:val="28"/>
          <w:lang w:val="uk-UA"/>
        </w:rPr>
        <w:tab/>
      </w:r>
      <w:r w:rsidRPr="004D34EB">
        <w:rPr>
          <w:rFonts w:eastAsia="Calibri"/>
          <w:b/>
          <w:bCs/>
          <w:sz w:val="28"/>
          <w:lang w:val="uk-UA"/>
        </w:rPr>
        <w:tab/>
      </w:r>
      <w:r w:rsidRPr="004D34EB">
        <w:rPr>
          <w:rFonts w:eastAsia="Calibri"/>
          <w:b/>
          <w:bCs/>
          <w:sz w:val="28"/>
          <w:lang w:val="uk-UA"/>
        </w:rPr>
        <w:tab/>
        <w:t>Дмитро РАЗУМКОВ</w:t>
      </w:r>
    </w:p>
    <w:p w14:paraId="0F92AE9C" w14:textId="77777777" w:rsidR="004D34EB" w:rsidRPr="004D34EB" w:rsidRDefault="004D34EB" w:rsidP="004D34EB">
      <w:pPr>
        <w:spacing w:line="276" w:lineRule="auto"/>
        <w:rPr>
          <w:rFonts w:eastAsia="Calibri"/>
          <w:lang w:val="uk-UA"/>
        </w:rPr>
      </w:pPr>
    </w:p>
    <w:p w14:paraId="09415BFC" w14:textId="77777777" w:rsidR="004D34EB" w:rsidRPr="004D34EB" w:rsidRDefault="004D34EB" w:rsidP="004D34EB">
      <w:pPr>
        <w:pStyle w:val="rvps2"/>
        <w:spacing w:before="0" w:beforeAutospacing="0" w:after="0" w:afterAutospacing="0" w:line="276" w:lineRule="auto"/>
        <w:ind w:firstLine="540"/>
        <w:rPr>
          <w:sz w:val="28"/>
          <w:szCs w:val="28"/>
        </w:rPr>
      </w:pPr>
    </w:p>
    <w:p w14:paraId="2B7286B3" w14:textId="77777777" w:rsidR="004D34EB" w:rsidRPr="004D34EB" w:rsidRDefault="004D34EB" w:rsidP="004D34EB">
      <w:pPr>
        <w:spacing w:line="276" w:lineRule="auto"/>
        <w:rPr>
          <w:lang w:val="uk-UA"/>
        </w:rPr>
      </w:pPr>
    </w:p>
    <w:p w14:paraId="1A77E161" w14:textId="77777777" w:rsidR="008A5090" w:rsidRPr="004D34EB" w:rsidRDefault="008A5090" w:rsidP="004D34EB"/>
    <w:sectPr w:rsidR="008A5090" w:rsidRPr="004D34EB" w:rsidSect="00AC1DB6">
      <w:headerReference w:type="default" r:id="rId10"/>
      <w:pgSz w:w="11906" w:h="16838"/>
      <w:pgMar w:top="851" w:right="1274" w:bottom="993" w:left="184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28BFF56" w14:textId="77777777" w:rsidR="0062542B" w:rsidRDefault="0062542B" w:rsidP="00AC1DB6">
      <w:r>
        <w:separator/>
      </w:r>
    </w:p>
  </w:endnote>
  <w:endnote w:type="continuationSeparator" w:id="0">
    <w:p w14:paraId="5981D510" w14:textId="77777777" w:rsidR="0062542B" w:rsidRDefault="0062542B"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63E291" w14:textId="77777777" w:rsidR="0062542B" w:rsidRDefault="0062542B" w:rsidP="00AC1DB6">
      <w:r>
        <w:separator/>
      </w:r>
    </w:p>
  </w:footnote>
  <w:footnote w:type="continuationSeparator" w:id="0">
    <w:p w14:paraId="4C8CE883" w14:textId="77777777" w:rsidR="0062542B" w:rsidRDefault="0062542B"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77E166" w14:textId="3F66A314" w:rsidR="00ED6B6E" w:rsidRDefault="00ED6B6E">
    <w:pPr>
      <w:pStyle w:val="a4"/>
      <w:jc w:val="center"/>
    </w:pPr>
    <w:r>
      <w:fldChar w:fldCharType="begin"/>
    </w:r>
    <w:r>
      <w:instrText xml:space="preserve"> PAGE   \* MERGEFORMAT </w:instrText>
    </w:r>
    <w:r>
      <w:fldChar w:fldCharType="separate"/>
    </w:r>
    <w:r w:rsidR="009169E9">
      <w:rPr>
        <w:noProof/>
      </w:rPr>
      <w:t>2</w:t>
    </w:r>
    <w:r>
      <w:fldChar w:fldCharType="end"/>
    </w:r>
  </w:p>
  <w:p w14:paraId="1A77E167" w14:textId="77777777" w:rsidR="00ED6B6E" w:rsidRDefault="00ED6B6E">
    <w:pPr>
      <w:pStyle w:val="a4"/>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B0323"/>
    <w:rsid w:val="000B0393"/>
    <w:rsid w:val="000D047F"/>
    <w:rsid w:val="000F1283"/>
    <w:rsid w:val="001258C8"/>
    <w:rsid w:val="00125BCF"/>
    <w:rsid w:val="00173BA1"/>
    <w:rsid w:val="001A4865"/>
    <w:rsid w:val="001A5B0B"/>
    <w:rsid w:val="002036F1"/>
    <w:rsid w:val="0021316E"/>
    <w:rsid w:val="0021718A"/>
    <w:rsid w:val="002238E4"/>
    <w:rsid w:val="002F19D4"/>
    <w:rsid w:val="002F2D49"/>
    <w:rsid w:val="002F7622"/>
    <w:rsid w:val="00303385"/>
    <w:rsid w:val="003165B8"/>
    <w:rsid w:val="00333398"/>
    <w:rsid w:val="00337E20"/>
    <w:rsid w:val="003507C2"/>
    <w:rsid w:val="00377147"/>
    <w:rsid w:val="00421E5D"/>
    <w:rsid w:val="00481976"/>
    <w:rsid w:val="004B0586"/>
    <w:rsid w:val="004B349C"/>
    <w:rsid w:val="004B50E2"/>
    <w:rsid w:val="004D34EB"/>
    <w:rsid w:val="004E57B1"/>
    <w:rsid w:val="004F0B62"/>
    <w:rsid w:val="0050018A"/>
    <w:rsid w:val="00502E3F"/>
    <w:rsid w:val="00526924"/>
    <w:rsid w:val="005455AF"/>
    <w:rsid w:val="005756F7"/>
    <w:rsid w:val="00592488"/>
    <w:rsid w:val="005A4301"/>
    <w:rsid w:val="005C6CD2"/>
    <w:rsid w:val="0061758F"/>
    <w:rsid w:val="0062542B"/>
    <w:rsid w:val="00636C2A"/>
    <w:rsid w:val="006406FD"/>
    <w:rsid w:val="0065567B"/>
    <w:rsid w:val="00657254"/>
    <w:rsid w:val="006B0665"/>
    <w:rsid w:val="006B4125"/>
    <w:rsid w:val="006B5E11"/>
    <w:rsid w:val="006B7AD5"/>
    <w:rsid w:val="006D2A03"/>
    <w:rsid w:val="006F1727"/>
    <w:rsid w:val="00722BF5"/>
    <w:rsid w:val="0073337B"/>
    <w:rsid w:val="0077158F"/>
    <w:rsid w:val="007C379B"/>
    <w:rsid w:val="007C7273"/>
    <w:rsid w:val="007D0ED3"/>
    <w:rsid w:val="007F58CB"/>
    <w:rsid w:val="00803110"/>
    <w:rsid w:val="0080436F"/>
    <w:rsid w:val="008313C0"/>
    <w:rsid w:val="00834B5E"/>
    <w:rsid w:val="0083623F"/>
    <w:rsid w:val="00841B39"/>
    <w:rsid w:val="008579C2"/>
    <w:rsid w:val="00873E77"/>
    <w:rsid w:val="008A334F"/>
    <w:rsid w:val="008A5090"/>
    <w:rsid w:val="00904CC5"/>
    <w:rsid w:val="00914725"/>
    <w:rsid w:val="009169E9"/>
    <w:rsid w:val="00916E54"/>
    <w:rsid w:val="00927036"/>
    <w:rsid w:val="00931F6F"/>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C00766"/>
    <w:rsid w:val="00C76BD4"/>
    <w:rsid w:val="00C8007A"/>
    <w:rsid w:val="00CB2520"/>
    <w:rsid w:val="00CB4D93"/>
    <w:rsid w:val="00D218C9"/>
    <w:rsid w:val="00D30971"/>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77E14F"/>
  <w14:defaultImageDpi w14:val="0"/>
  <w15:docId w15:val="{DE9AB343-EED2-450C-83FC-DD65625D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character" w:styleId="aa">
    <w:name w:val="Hyperlink"/>
    <w:basedOn w:val="a0"/>
    <w:semiHidden/>
    <w:unhideWhenUsed/>
    <w:rsid w:val="004D34EB"/>
    <w:rPr>
      <w:color w:val="0000FF"/>
      <w:u w:val="single"/>
    </w:rPr>
  </w:style>
  <w:style w:type="paragraph" w:styleId="HTML">
    <w:name w:val="HTML Preformatted"/>
    <w:basedOn w:val="a"/>
    <w:link w:val="HTML0"/>
    <w:semiHidden/>
    <w:unhideWhenUsed/>
    <w:rsid w:val="004D34E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basedOn w:val="a0"/>
    <w:link w:val="HTML"/>
    <w:semiHidden/>
    <w:rsid w:val="004D34EB"/>
    <w:rPr>
      <w:rFonts w:ascii="Courier New" w:hAnsi="Courier New" w:cs="Courier New"/>
    </w:rPr>
  </w:style>
  <w:style w:type="paragraph" w:customStyle="1" w:styleId="rvps6">
    <w:name w:val="rvps6"/>
    <w:basedOn w:val="a"/>
    <w:rsid w:val="004D34EB"/>
    <w:pPr>
      <w:spacing w:before="100" w:beforeAutospacing="1" w:after="100" w:afterAutospacing="1"/>
    </w:pPr>
    <w:rPr>
      <w:lang w:val="uk-UA" w:eastAsia="uk-UA"/>
    </w:rPr>
  </w:style>
  <w:style w:type="paragraph" w:customStyle="1" w:styleId="rvps2">
    <w:name w:val="rvps2"/>
    <w:basedOn w:val="a"/>
    <w:rsid w:val="004D34EB"/>
    <w:pPr>
      <w:spacing w:before="100" w:beforeAutospacing="1" w:after="100" w:afterAutospacing="1"/>
    </w:pPr>
    <w:rPr>
      <w:lang w:val="uk-UA" w:eastAsia="uk-UA"/>
    </w:rPr>
  </w:style>
  <w:style w:type="character" w:customStyle="1" w:styleId="rvts23">
    <w:name w:val="rvts23"/>
    <w:basedOn w:val="a0"/>
    <w:rsid w:val="004D34EB"/>
  </w:style>
  <w:style w:type="character" w:customStyle="1" w:styleId="rvts52">
    <w:name w:val="rvts52"/>
    <w:basedOn w:val="a0"/>
    <w:rsid w:val="004D34EB"/>
  </w:style>
  <w:style w:type="character" w:customStyle="1" w:styleId="rvts70">
    <w:name w:val="rvts70"/>
    <w:uiPriority w:val="99"/>
    <w:rsid w:val="004D34EB"/>
  </w:style>
  <w:style w:type="character" w:customStyle="1" w:styleId="rvts66">
    <w:name w:val="rvts66"/>
    <w:uiPriority w:val="99"/>
    <w:rsid w:val="004D34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zakon.rada.gov.ua/laws/show/2605-viii"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28FBCA1-F950-4A3B-932A-D4B33A0FA2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8683D70-B3CE-4D6F-B566-5DEAA1C3B2E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F346C6A-185A-42A5-8BAE-C7BA2AB4932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2022</Words>
  <Characters>1154</Characters>
  <Application>Microsoft Office Word</Application>
  <DocSecurity>0</DocSecurity>
  <Lines>9</Lines>
  <Paragraphs>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2020-04-23T12:20:00Z</dcterms:created>
  <dcterms:modified xsi:type="dcterms:W3CDTF">2020-04-23T12:20:00Z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