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7437AE" w14:textId="77777777" w:rsidR="00F5094D" w:rsidRPr="00F5094D" w:rsidRDefault="00F5094D" w:rsidP="00F5094D">
      <w:pPr>
        <w:jc w:val="center"/>
        <w:rPr>
          <w:b/>
          <w:bCs/>
          <w:sz w:val="28"/>
          <w:szCs w:val="28"/>
          <w:lang w:val="uk-UA" w:eastAsia="uk-UA"/>
        </w:rPr>
      </w:pPr>
      <w:bookmarkStart w:id="0" w:name="_GoBack"/>
      <w:bookmarkEnd w:id="0"/>
      <w:r w:rsidRPr="00F5094D">
        <w:rPr>
          <w:b/>
          <w:bCs/>
          <w:sz w:val="28"/>
          <w:szCs w:val="28"/>
          <w:lang w:val="uk-UA" w:eastAsia="uk-UA"/>
        </w:rPr>
        <w:t>ПОЯСНЮВАЛЬНА ЗАПИСКА</w:t>
      </w:r>
    </w:p>
    <w:p w14:paraId="6A88CCB3" w14:textId="77777777" w:rsidR="00F5094D" w:rsidRPr="00F5094D" w:rsidRDefault="00F5094D" w:rsidP="00F5094D">
      <w:pPr>
        <w:jc w:val="center"/>
        <w:outlineLvl w:val="1"/>
        <w:rPr>
          <w:bCs/>
          <w:sz w:val="28"/>
          <w:szCs w:val="28"/>
          <w:lang w:eastAsia="uk-UA"/>
        </w:rPr>
      </w:pPr>
      <w:r w:rsidRPr="00F5094D">
        <w:rPr>
          <w:bCs/>
          <w:spacing w:val="-5"/>
          <w:sz w:val="28"/>
          <w:szCs w:val="28"/>
          <w:lang w:val="uk-UA" w:eastAsia="uk-UA"/>
        </w:rPr>
        <w:t>до проекту</w:t>
      </w:r>
      <w:r w:rsidRPr="00F5094D">
        <w:rPr>
          <w:bCs/>
          <w:sz w:val="28"/>
          <w:szCs w:val="28"/>
          <w:lang w:val="uk-UA" w:eastAsia="uk-UA"/>
        </w:rPr>
        <w:t xml:space="preserve"> Постанови Верховної Ради України </w:t>
      </w:r>
    </w:p>
    <w:p w14:paraId="1D21DB9A" w14:textId="77777777" w:rsidR="00F5094D" w:rsidRPr="00F5094D" w:rsidRDefault="00F5094D" w:rsidP="00F5094D">
      <w:pPr>
        <w:jc w:val="center"/>
        <w:outlineLvl w:val="1"/>
        <w:rPr>
          <w:bCs/>
          <w:sz w:val="28"/>
          <w:szCs w:val="28"/>
          <w:lang w:val="uk-UA"/>
        </w:rPr>
      </w:pPr>
      <w:r w:rsidRPr="00F5094D">
        <w:rPr>
          <w:rStyle w:val="rvts23"/>
          <w:sz w:val="28"/>
          <w:szCs w:val="28"/>
          <w:lang w:val="uk-UA"/>
        </w:rPr>
        <w:t xml:space="preserve">«Про звіт </w:t>
      </w:r>
      <w:bookmarkStart w:id="1" w:name="n4"/>
      <w:bookmarkEnd w:id="1"/>
      <w:r w:rsidRPr="00F5094D">
        <w:rPr>
          <w:bCs/>
          <w:sz w:val="28"/>
          <w:szCs w:val="28"/>
          <w:lang w:val="uk-UA"/>
        </w:rPr>
        <w:t>Тимчасової слідчої комісії Верховної Ради України з питань розслідування пожежі (вибухів) на складах боєприпасів в м.Ічня (Чернігівська обл.), м.Калинівка (Вінницька обл.), м.Балаклія (Харківська обл.), м.Сватове (Луганська обл.), м.Кривий Ріг (Дніпропетровська обл.) у період з 2014 по 2018 роки»</w:t>
      </w:r>
    </w:p>
    <w:p w14:paraId="36F25DFD" w14:textId="77777777" w:rsidR="00F5094D" w:rsidRPr="00F5094D" w:rsidRDefault="00F5094D" w:rsidP="00F5094D">
      <w:pPr>
        <w:jc w:val="center"/>
        <w:outlineLvl w:val="1"/>
        <w:rPr>
          <w:bCs/>
          <w:sz w:val="28"/>
          <w:szCs w:val="28"/>
          <w:lang w:val="uk-UA" w:eastAsia="uk-UA"/>
        </w:rPr>
      </w:pPr>
    </w:p>
    <w:p w14:paraId="0B0C91D9" w14:textId="77777777" w:rsidR="00F5094D" w:rsidRPr="00F5094D" w:rsidRDefault="00F5094D" w:rsidP="00F5094D">
      <w:pPr>
        <w:ind w:firstLine="540"/>
        <w:jc w:val="both"/>
        <w:rPr>
          <w:b/>
          <w:sz w:val="28"/>
          <w:szCs w:val="28"/>
          <w:lang w:val="uk-UA" w:eastAsia="uk-UA"/>
        </w:rPr>
      </w:pPr>
      <w:r w:rsidRPr="00F5094D">
        <w:rPr>
          <w:b/>
          <w:sz w:val="28"/>
          <w:szCs w:val="28"/>
          <w:lang w:val="uk-UA" w:eastAsia="uk-UA"/>
        </w:rPr>
        <w:t>1. Обґрунтування необхідності прийняття проекту Постанови</w:t>
      </w:r>
    </w:p>
    <w:p w14:paraId="7C43EAA0" w14:textId="77777777" w:rsidR="00F5094D" w:rsidRPr="00F5094D" w:rsidRDefault="00F5094D" w:rsidP="00F5094D">
      <w:pPr>
        <w:ind w:firstLine="540"/>
        <w:jc w:val="both"/>
        <w:rPr>
          <w:sz w:val="28"/>
          <w:szCs w:val="28"/>
          <w:lang w:val="uk-UA" w:eastAsia="uk-UA"/>
        </w:rPr>
      </w:pPr>
      <w:r w:rsidRPr="00F5094D">
        <w:rPr>
          <w:sz w:val="28"/>
          <w:szCs w:val="28"/>
          <w:lang w:val="uk-UA" w:eastAsia="uk-UA"/>
        </w:rPr>
        <w:t xml:space="preserve">Відповідно до </w:t>
      </w:r>
      <w:r w:rsidRPr="00F5094D">
        <w:rPr>
          <w:rStyle w:val="aa"/>
          <w:color w:val="auto"/>
          <w:sz w:val="28"/>
          <w:szCs w:val="28"/>
          <w:u w:val="none"/>
          <w:lang w:val="uk-UA" w:eastAsia="uk-UA"/>
        </w:rPr>
        <w:t>Постанови Верховної Ради України №262-ІХ від 31 жовтня 2019 року</w:t>
      </w:r>
      <w:r w:rsidRPr="00F5094D">
        <w:rPr>
          <w:sz w:val="28"/>
          <w:szCs w:val="28"/>
          <w:lang w:val="uk-UA" w:eastAsia="uk-UA"/>
        </w:rPr>
        <w:t xml:space="preserve"> (далі – Постанова № </w:t>
      </w:r>
      <w:r w:rsidRPr="00F5094D">
        <w:rPr>
          <w:rStyle w:val="aa"/>
          <w:color w:val="auto"/>
          <w:sz w:val="28"/>
          <w:szCs w:val="28"/>
          <w:u w:val="none"/>
          <w:lang w:val="uk-UA" w:eastAsia="uk-UA"/>
        </w:rPr>
        <w:t>262-ІХ</w:t>
      </w:r>
      <w:r w:rsidRPr="00F5094D">
        <w:rPr>
          <w:sz w:val="28"/>
          <w:szCs w:val="28"/>
          <w:lang w:val="uk-UA" w:eastAsia="uk-UA"/>
        </w:rPr>
        <w:t xml:space="preserve">) утворено Тимчасову слідчу комісію Верховної Ради України для проведення розслідування </w:t>
      </w:r>
      <w:r w:rsidRPr="00F5094D">
        <w:rPr>
          <w:sz w:val="28"/>
          <w:szCs w:val="28"/>
          <w:lang w:val="uk-UA"/>
        </w:rPr>
        <w:t xml:space="preserve">розслідування </w:t>
      </w:r>
      <w:r w:rsidRPr="00F5094D">
        <w:rPr>
          <w:bCs/>
          <w:sz w:val="28"/>
          <w:szCs w:val="28"/>
          <w:lang w:val="uk-UA"/>
        </w:rPr>
        <w:t>пожежі (вибухів) на складах боєприпасів в м.Ічня (Чернігівська обл.), м.Калинівка (Вінницька обл.), м.Балаклія, (Харківська обл.), м.Сватове, (Луганська обл.), м.Кривий Ріг (Дніпропетровська обл.) у період з 2014 по 2018 роки</w:t>
      </w:r>
      <w:r w:rsidRPr="00F5094D">
        <w:rPr>
          <w:sz w:val="28"/>
          <w:szCs w:val="28"/>
          <w:lang w:val="uk-UA" w:eastAsia="uk-UA"/>
        </w:rPr>
        <w:t xml:space="preserve">  (далі — Тимчасова слідча комісія та/або Комісія).</w:t>
      </w:r>
    </w:p>
    <w:p w14:paraId="548CF030" w14:textId="77777777" w:rsidR="00F5094D" w:rsidRPr="00F5094D" w:rsidRDefault="00F5094D" w:rsidP="00F5094D">
      <w:pPr>
        <w:tabs>
          <w:tab w:val="left" w:pos="851"/>
        </w:tabs>
        <w:ind w:firstLine="709"/>
        <w:jc w:val="both"/>
        <w:rPr>
          <w:sz w:val="28"/>
          <w:szCs w:val="28"/>
          <w:shd w:val="clear" w:color="auto" w:fill="FFFFFF"/>
          <w:lang w:val="uk-UA" w:eastAsia="uk-UA"/>
        </w:rPr>
      </w:pPr>
      <w:r w:rsidRPr="00F5094D">
        <w:rPr>
          <w:sz w:val="28"/>
          <w:szCs w:val="28"/>
          <w:lang w:val="uk-UA" w:eastAsia="uk-UA"/>
        </w:rPr>
        <w:t xml:space="preserve">Згідно з Постановою № </w:t>
      </w:r>
      <w:r w:rsidRPr="00F5094D">
        <w:rPr>
          <w:rStyle w:val="aa"/>
          <w:color w:val="auto"/>
          <w:sz w:val="28"/>
          <w:szCs w:val="28"/>
          <w:u w:val="none"/>
          <w:lang w:val="uk-UA" w:eastAsia="uk-UA"/>
        </w:rPr>
        <w:t>262-ІХ</w:t>
      </w:r>
      <w:r w:rsidRPr="00F5094D">
        <w:rPr>
          <w:sz w:val="28"/>
          <w:szCs w:val="28"/>
          <w:shd w:val="clear" w:color="auto" w:fill="FFFFFF"/>
          <w:lang w:val="uk-UA" w:eastAsia="uk-UA"/>
        </w:rPr>
        <w:t xml:space="preserve"> на Тимчасову слідчу комісію </w:t>
      </w:r>
      <w:r w:rsidRPr="00F5094D">
        <w:rPr>
          <w:sz w:val="28"/>
          <w:szCs w:val="28"/>
          <w:lang w:val="uk-UA" w:eastAsia="uk-UA"/>
        </w:rPr>
        <w:t xml:space="preserve">покладено такі </w:t>
      </w:r>
      <w:r w:rsidRPr="00F5094D">
        <w:rPr>
          <w:sz w:val="28"/>
          <w:szCs w:val="28"/>
          <w:shd w:val="clear" w:color="auto" w:fill="FFFFFF"/>
          <w:lang w:val="uk-UA" w:eastAsia="uk-UA"/>
        </w:rPr>
        <w:t>завдання:</w:t>
      </w:r>
    </w:p>
    <w:p w14:paraId="3DE74937" w14:textId="77777777" w:rsidR="00F5094D" w:rsidRPr="00F5094D" w:rsidRDefault="00F5094D" w:rsidP="00F5094D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</w:rPr>
      </w:pPr>
      <w:r w:rsidRPr="00F5094D">
        <w:rPr>
          <w:sz w:val="28"/>
          <w:szCs w:val="28"/>
        </w:rPr>
        <w:t>1) проведення перевірки відомостей щодо пожежі (вибухів) на складах боєприпасів на стратегічних об’єктах Міністерства оборони України, а саме: в   м. Ічня (Чернігівська обл.), м. Калинівка (Вінницька обл.), м. Балаклія (Харківська обл.), м. Сватове (Луганська обл.), м. Кривий Ріг (Дніпропетровська обл.);</w:t>
      </w:r>
    </w:p>
    <w:p w14:paraId="6CF08C68" w14:textId="77777777" w:rsidR="00F5094D" w:rsidRPr="00F5094D" w:rsidRDefault="00F5094D" w:rsidP="00F5094D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</w:rPr>
      </w:pPr>
      <w:bookmarkStart w:id="2" w:name="n8"/>
      <w:bookmarkEnd w:id="2"/>
      <w:r w:rsidRPr="00F5094D">
        <w:rPr>
          <w:sz w:val="28"/>
          <w:szCs w:val="28"/>
        </w:rPr>
        <w:t>2) проведення перевірки ходу розслідування правоохоронними органами України щодо пожежі (вибухів) на складах боєприпасів в м. Ічня (Чернігівська обл.), м. Калинівка (Вінницька обл.), м. Балаклія (Харківська обл.), м. Сватове (Луганська обл.), м. Кривий Ріг (Дніпропетровська обл.);</w:t>
      </w:r>
    </w:p>
    <w:p w14:paraId="63477248" w14:textId="77777777" w:rsidR="00F5094D" w:rsidRPr="00F5094D" w:rsidRDefault="00F5094D" w:rsidP="00F5094D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</w:rPr>
      </w:pPr>
      <w:bookmarkStart w:id="3" w:name="n9"/>
      <w:bookmarkEnd w:id="3"/>
      <w:r w:rsidRPr="00F5094D">
        <w:rPr>
          <w:sz w:val="28"/>
          <w:szCs w:val="28"/>
        </w:rPr>
        <w:t>3) встановлення обставин, збір інформації та отримання пояснень від осіб, а також від підприємств, установ, організацій, центральних та місцевих органів виконавчої влади та органів місцевого самоврядування та їх посадових осіб, залучених до здійснення діяльності, яка пов’язана з колом питань, для розгляду яких утворено Тимчасову слідчу комісію;</w:t>
      </w:r>
    </w:p>
    <w:p w14:paraId="46F821C7" w14:textId="77777777" w:rsidR="00F5094D" w:rsidRPr="00F5094D" w:rsidRDefault="00F5094D" w:rsidP="00F5094D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</w:rPr>
      </w:pPr>
      <w:bookmarkStart w:id="4" w:name="n10"/>
      <w:bookmarkEnd w:id="4"/>
      <w:r w:rsidRPr="00F5094D">
        <w:rPr>
          <w:sz w:val="28"/>
          <w:szCs w:val="28"/>
        </w:rPr>
        <w:t>4) ініціювання питань про притягнення винних осіб до відповідальності, передбаченої чинним законодавством України.</w:t>
      </w:r>
    </w:p>
    <w:p w14:paraId="38349F2B" w14:textId="77777777" w:rsidR="00F5094D" w:rsidRPr="00F5094D" w:rsidRDefault="00F5094D" w:rsidP="00F5094D">
      <w:pPr>
        <w:ind w:firstLine="540"/>
        <w:jc w:val="both"/>
        <w:rPr>
          <w:sz w:val="28"/>
          <w:szCs w:val="28"/>
          <w:lang w:val="uk-UA" w:eastAsia="uk-UA"/>
        </w:rPr>
      </w:pPr>
      <w:r w:rsidRPr="00F5094D">
        <w:rPr>
          <w:sz w:val="28"/>
          <w:szCs w:val="28"/>
          <w:lang w:val="uk-UA" w:eastAsia="uk-UA"/>
        </w:rPr>
        <w:t xml:space="preserve">Також було визначено термін діяльності Тимчасової слідчої комісії —               6 (шість) місяців з дня прийняття Постанови </w:t>
      </w:r>
      <w:r w:rsidRPr="00F5094D">
        <w:rPr>
          <w:rStyle w:val="aa"/>
          <w:color w:val="auto"/>
          <w:sz w:val="28"/>
          <w:szCs w:val="28"/>
          <w:u w:val="none"/>
          <w:lang w:val="uk-UA" w:eastAsia="uk-UA"/>
        </w:rPr>
        <w:t>№262-ІХ</w:t>
      </w:r>
      <w:r w:rsidRPr="00F5094D">
        <w:rPr>
          <w:sz w:val="28"/>
          <w:szCs w:val="28"/>
          <w:lang w:val="uk-UA" w:eastAsia="uk-UA"/>
        </w:rPr>
        <w:t>.</w:t>
      </w:r>
    </w:p>
    <w:p w14:paraId="55CB0039" w14:textId="77777777" w:rsidR="00F5094D" w:rsidRPr="00F5094D" w:rsidRDefault="00F5094D" w:rsidP="00F5094D">
      <w:pPr>
        <w:ind w:firstLine="540"/>
        <w:jc w:val="both"/>
        <w:rPr>
          <w:sz w:val="28"/>
          <w:szCs w:val="28"/>
          <w:lang w:val="uk-UA" w:eastAsia="uk-UA"/>
        </w:rPr>
      </w:pPr>
      <w:r w:rsidRPr="00F5094D">
        <w:rPr>
          <w:sz w:val="28"/>
          <w:szCs w:val="28"/>
          <w:lang w:val="uk-UA" w:eastAsia="uk-UA"/>
        </w:rPr>
        <w:t>При цьому, з огляду на великий обсяг інформації, що надійшов до Тимчасової слідчої комісії для проведення розслідування відомостей щодо розслідування</w:t>
      </w:r>
      <w:r w:rsidRPr="00F5094D">
        <w:rPr>
          <w:sz w:val="28"/>
          <w:szCs w:val="28"/>
          <w:lang w:val="uk-UA"/>
        </w:rPr>
        <w:t xml:space="preserve"> </w:t>
      </w:r>
      <w:r w:rsidRPr="00F5094D">
        <w:rPr>
          <w:bCs/>
          <w:sz w:val="28"/>
          <w:szCs w:val="28"/>
          <w:lang w:val="uk-UA"/>
        </w:rPr>
        <w:t>пожежі (вибухів) на складах боєприпасів в м.Ічня (Чернігівська обл.), м.Калинівка (Вінницька обл.), м.Балаклія, (Харківська обл.), м.Сватове, (Луганська обл.), м.Кривий Ріг (Дніпропетровська обл.) у період з 2014 по 2018 роки</w:t>
      </w:r>
      <w:r w:rsidRPr="00F5094D">
        <w:rPr>
          <w:sz w:val="28"/>
          <w:szCs w:val="28"/>
          <w:lang w:val="uk-UA" w:eastAsia="uk-UA"/>
        </w:rPr>
        <w:t xml:space="preserve"> та </w:t>
      </w:r>
      <w:r w:rsidRPr="00F5094D">
        <w:rPr>
          <w:sz w:val="28"/>
          <w:szCs w:val="28"/>
          <w:shd w:val="clear" w:color="auto" w:fill="FFFFFF"/>
          <w:lang w:val="uk-UA"/>
        </w:rPr>
        <w:t xml:space="preserve">призначеної комплексної судово-військової, вибухотехнічної та пожежо-технічної експертизи, виконання якої потребує часу більше, ніж визначено </w:t>
      </w:r>
      <w:r w:rsidRPr="00F5094D">
        <w:rPr>
          <w:sz w:val="28"/>
          <w:szCs w:val="28"/>
          <w:shd w:val="clear" w:color="auto" w:fill="FFFFFF"/>
          <w:lang w:val="uk-UA"/>
        </w:rPr>
        <w:lastRenderedPageBreak/>
        <w:t xml:space="preserve">Постановою </w:t>
      </w:r>
      <w:r w:rsidRPr="00F5094D">
        <w:rPr>
          <w:sz w:val="28"/>
          <w:szCs w:val="28"/>
          <w:lang w:val="uk-UA" w:eastAsia="uk-UA"/>
        </w:rPr>
        <w:t xml:space="preserve">№ </w:t>
      </w:r>
      <w:r w:rsidRPr="00F5094D">
        <w:rPr>
          <w:rStyle w:val="aa"/>
          <w:color w:val="auto"/>
          <w:sz w:val="28"/>
          <w:szCs w:val="28"/>
          <w:u w:val="none"/>
          <w:lang w:val="uk-UA" w:eastAsia="uk-UA"/>
        </w:rPr>
        <w:t>262-ІХ</w:t>
      </w:r>
      <w:r w:rsidRPr="00F5094D">
        <w:rPr>
          <w:sz w:val="28"/>
          <w:szCs w:val="28"/>
          <w:lang w:val="uk-UA" w:eastAsia="uk-UA"/>
        </w:rPr>
        <w:t xml:space="preserve">, вважаємо не завершеною в повній мірі роботу Тимчасової слідчої комісії з виконанням покладених Верховною Радою України завдань. </w:t>
      </w:r>
    </w:p>
    <w:p w14:paraId="67D46F1C" w14:textId="77777777" w:rsidR="00F5094D" w:rsidRPr="00F5094D" w:rsidRDefault="00F5094D" w:rsidP="00F5094D">
      <w:pPr>
        <w:ind w:firstLine="540"/>
        <w:jc w:val="both"/>
        <w:rPr>
          <w:sz w:val="28"/>
          <w:szCs w:val="28"/>
          <w:lang w:val="uk-UA" w:eastAsia="uk-UA"/>
        </w:rPr>
      </w:pPr>
      <w:r w:rsidRPr="00F5094D">
        <w:rPr>
          <w:sz w:val="28"/>
          <w:szCs w:val="28"/>
          <w:lang w:val="uk-UA" w:eastAsia="uk-UA"/>
        </w:rPr>
        <w:t xml:space="preserve">Зазначені обставини зумовлюють необхідність продовження діяльності Тимчасової слідчої комісії. </w:t>
      </w:r>
    </w:p>
    <w:p w14:paraId="5BB76E4B" w14:textId="77777777" w:rsidR="00F5094D" w:rsidRPr="00F5094D" w:rsidRDefault="00F5094D" w:rsidP="00F5094D">
      <w:pPr>
        <w:ind w:firstLine="540"/>
        <w:jc w:val="both"/>
        <w:rPr>
          <w:sz w:val="28"/>
          <w:szCs w:val="28"/>
          <w:lang w:val="uk-UA" w:eastAsia="uk-UA"/>
        </w:rPr>
      </w:pPr>
    </w:p>
    <w:p w14:paraId="270F2D62" w14:textId="77777777" w:rsidR="00F5094D" w:rsidRPr="00F5094D" w:rsidRDefault="00F5094D" w:rsidP="00F5094D">
      <w:pPr>
        <w:ind w:firstLine="540"/>
        <w:jc w:val="both"/>
        <w:rPr>
          <w:b/>
          <w:sz w:val="28"/>
          <w:szCs w:val="28"/>
          <w:lang w:val="uk-UA" w:eastAsia="uk-UA"/>
        </w:rPr>
      </w:pPr>
      <w:r w:rsidRPr="00F5094D">
        <w:rPr>
          <w:b/>
          <w:sz w:val="28"/>
          <w:szCs w:val="28"/>
          <w:lang w:val="uk-UA" w:eastAsia="uk-UA"/>
        </w:rPr>
        <w:t xml:space="preserve">2. Мета та завдання проекту Постанови </w:t>
      </w:r>
    </w:p>
    <w:p w14:paraId="0C4CBEEE" w14:textId="77777777" w:rsidR="00F5094D" w:rsidRPr="00F5094D" w:rsidRDefault="00F5094D" w:rsidP="00F5094D">
      <w:pPr>
        <w:ind w:firstLine="540"/>
        <w:jc w:val="both"/>
        <w:rPr>
          <w:sz w:val="28"/>
          <w:szCs w:val="28"/>
          <w:lang w:val="uk-UA" w:eastAsia="uk-UA"/>
        </w:rPr>
      </w:pPr>
      <w:r w:rsidRPr="00F5094D">
        <w:rPr>
          <w:sz w:val="28"/>
          <w:szCs w:val="28"/>
          <w:lang w:val="uk-UA" w:eastAsia="uk-UA"/>
        </w:rPr>
        <w:t>Метою прийняття проекту Постанови є продовження роботи Тимчасової слідчої комісії на 6 (шість) місяців з метою подальшої перевірки відомостей та з’ясування стану розслідування відомостей щодо розслідування</w:t>
      </w:r>
      <w:r w:rsidRPr="00F5094D">
        <w:rPr>
          <w:sz w:val="28"/>
          <w:szCs w:val="28"/>
          <w:lang w:val="uk-UA"/>
        </w:rPr>
        <w:t xml:space="preserve"> </w:t>
      </w:r>
      <w:r w:rsidRPr="00F5094D">
        <w:rPr>
          <w:bCs/>
          <w:sz w:val="28"/>
          <w:szCs w:val="28"/>
          <w:lang w:val="uk-UA"/>
        </w:rPr>
        <w:t>пожежі (вибухів) на складах боєприпасів в м.Ічня (Чернігівська обл.), м.Калинівка (Вінницька обл.), м.Балаклія, (Харківська обл.), м.Сватове, (Луганська обл.), м.Кривий Ріг (Дніпропетровська обл.) у період з 2014 по 2018 роки.</w:t>
      </w:r>
      <w:r w:rsidRPr="00F5094D">
        <w:rPr>
          <w:sz w:val="28"/>
          <w:szCs w:val="28"/>
          <w:lang w:val="uk-UA" w:eastAsia="uk-UA"/>
        </w:rPr>
        <w:t xml:space="preserve">  </w:t>
      </w:r>
    </w:p>
    <w:p w14:paraId="77455805" w14:textId="77777777" w:rsidR="00F5094D" w:rsidRPr="00F5094D" w:rsidRDefault="00F5094D" w:rsidP="00F5094D">
      <w:pPr>
        <w:ind w:firstLine="540"/>
        <w:jc w:val="both"/>
        <w:rPr>
          <w:sz w:val="28"/>
          <w:szCs w:val="28"/>
          <w:lang w:val="uk-UA" w:eastAsia="uk-UA"/>
        </w:rPr>
      </w:pPr>
    </w:p>
    <w:p w14:paraId="3A4EB46C" w14:textId="77777777" w:rsidR="00F5094D" w:rsidRPr="00F5094D" w:rsidRDefault="00F5094D" w:rsidP="00F5094D">
      <w:pPr>
        <w:ind w:firstLine="540"/>
        <w:jc w:val="both"/>
        <w:rPr>
          <w:b/>
          <w:sz w:val="28"/>
          <w:szCs w:val="28"/>
          <w:lang w:val="uk-UA" w:eastAsia="uk-UA"/>
        </w:rPr>
      </w:pPr>
      <w:r w:rsidRPr="00F5094D">
        <w:rPr>
          <w:b/>
          <w:sz w:val="28"/>
          <w:szCs w:val="28"/>
          <w:lang w:val="uk-UA" w:eastAsia="uk-UA"/>
        </w:rPr>
        <w:t>3. Загальна характеристика і основні положення проекту Постанови</w:t>
      </w:r>
    </w:p>
    <w:p w14:paraId="786C6FC5" w14:textId="77777777" w:rsidR="00F5094D" w:rsidRPr="00F5094D" w:rsidRDefault="00F5094D" w:rsidP="00F5094D">
      <w:pPr>
        <w:ind w:firstLine="540"/>
        <w:jc w:val="both"/>
        <w:rPr>
          <w:sz w:val="28"/>
          <w:szCs w:val="28"/>
          <w:lang w:val="uk-UA" w:eastAsia="uk-UA"/>
        </w:rPr>
      </w:pPr>
      <w:r w:rsidRPr="00F5094D">
        <w:rPr>
          <w:sz w:val="28"/>
          <w:szCs w:val="28"/>
          <w:lang w:val="uk-UA" w:eastAsia="uk-UA"/>
        </w:rPr>
        <w:t xml:space="preserve">Постановою пропонується Верховній Раді України взяти до відома попередній звіт Тимчасової слідчої комісії, а також продовжити роботу Комісії на 6 (шість) місяців, по спливу яких заслухати на пленарному засіданні Верховної Ради України остаточний звіт Тимчасової слідчої комісії для </w:t>
      </w:r>
      <w:r w:rsidRPr="00F5094D">
        <w:rPr>
          <w:sz w:val="28"/>
          <w:szCs w:val="28"/>
          <w:lang w:val="uk-UA"/>
        </w:rPr>
        <w:t xml:space="preserve">проведення розслідування відомостей </w:t>
      </w:r>
      <w:r w:rsidRPr="00F5094D">
        <w:rPr>
          <w:sz w:val="28"/>
          <w:szCs w:val="28"/>
          <w:lang w:val="uk-UA" w:eastAsia="uk-UA"/>
        </w:rPr>
        <w:t>щодо</w:t>
      </w:r>
      <w:r w:rsidRPr="00F5094D">
        <w:rPr>
          <w:sz w:val="28"/>
          <w:szCs w:val="28"/>
          <w:lang w:val="uk-UA"/>
        </w:rPr>
        <w:t xml:space="preserve"> </w:t>
      </w:r>
      <w:r w:rsidRPr="00F5094D">
        <w:rPr>
          <w:bCs/>
          <w:sz w:val="28"/>
          <w:szCs w:val="28"/>
          <w:lang w:val="uk-UA"/>
        </w:rPr>
        <w:t>пожежі (вибухів) на складах боєприпасів в м.Ічня (Чернігівська обл.), м.Калинівка (Вінницька обл.), м.Балаклія, (Харківська обл.), м.Сватове, (Луганська обл.), м.Кривий Ріг (Дніпропетровська обл.) у період з 2014 по 2018 роки.</w:t>
      </w:r>
      <w:r w:rsidRPr="00F5094D">
        <w:rPr>
          <w:sz w:val="28"/>
          <w:szCs w:val="28"/>
          <w:lang w:val="uk-UA" w:eastAsia="uk-UA"/>
        </w:rPr>
        <w:t xml:space="preserve">  </w:t>
      </w:r>
    </w:p>
    <w:p w14:paraId="7308BEEA" w14:textId="77777777" w:rsidR="00F5094D" w:rsidRPr="00F5094D" w:rsidRDefault="00F5094D" w:rsidP="00F5094D">
      <w:pPr>
        <w:ind w:firstLine="540"/>
        <w:jc w:val="both"/>
        <w:rPr>
          <w:sz w:val="28"/>
          <w:szCs w:val="28"/>
          <w:lang w:val="uk-UA" w:eastAsia="uk-UA"/>
        </w:rPr>
      </w:pPr>
    </w:p>
    <w:p w14:paraId="31911C02" w14:textId="77777777" w:rsidR="00F5094D" w:rsidRPr="00F5094D" w:rsidRDefault="00F5094D" w:rsidP="00F5094D">
      <w:pPr>
        <w:ind w:firstLine="540"/>
        <w:jc w:val="both"/>
        <w:rPr>
          <w:b/>
          <w:sz w:val="28"/>
          <w:szCs w:val="28"/>
          <w:lang w:val="uk-UA" w:eastAsia="uk-UA"/>
        </w:rPr>
      </w:pPr>
      <w:r w:rsidRPr="00F5094D">
        <w:rPr>
          <w:b/>
          <w:sz w:val="28"/>
          <w:szCs w:val="28"/>
          <w:lang w:val="uk-UA" w:eastAsia="uk-UA"/>
        </w:rPr>
        <w:t>4. Стан нормативно-правової бази у сфері правового регулювання</w:t>
      </w:r>
    </w:p>
    <w:p w14:paraId="26EC3C17" w14:textId="77777777" w:rsidR="00F5094D" w:rsidRPr="00F5094D" w:rsidRDefault="00F5094D" w:rsidP="00F5094D">
      <w:pPr>
        <w:ind w:firstLine="540"/>
        <w:jc w:val="both"/>
        <w:rPr>
          <w:sz w:val="28"/>
          <w:szCs w:val="28"/>
          <w:lang w:val="uk-UA" w:eastAsia="uk-UA"/>
        </w:rPr>
      </w:pPr>
      <w:r w:rsidRPr="00F5094D">
        <w:rPr>
          <w:sz w:val="28"/>
          <w:szCs w:val="28"/>
          <w:lang w:val="uk-UA" w:eastAsia="uk-UA"/>
        </w:rPr>
        <w:t xml:space="preserve">Основними нормативно-правовими актами, що регулюють відносини у даній сфері правового регулювання є Конституція України, Закон України «Про Регламент Верховної Ради України», </w:t>
      </w:r>
      <w:r w:rsidRPr="00F5094D">
        <w:rPr>
          <w:sz w:val="28"/>
          <w:szCs w:val="28"/>
          <w:lang w:val="uk-UA"/>
        </w:rPr>
        <w:t xml:space="preserve">Закон України «Про тимчасові слідчі комісії і тимчасові спеціальні комісії Верховної Ради України», </w:t>
      </w:r>
      <w:r w:rsidRPr="00F5094D">
        <w:rPr>
          <w:sz w:val="28"/>
          <w:szCs w:val="28"/>
          <w:lang w:val="uk-UA" w:eastAsia="uk-UA"/>
        </w:rPr>
        <w:t>Закон України «Про статус народного депутата України».</w:t>
      </w:r>
    </w:p>
    <w:p w14:paraId="4FC9FD25" w14:textId="77777777" w:rsidR="00F5094D" w:rsidRPr="00F5094D" w:rsidRDefault="00F5094D" w:rsidP="00F5094D">
      <w:pPr>
        <w:ind w:firstLine="540"/>
        <w:jc w:val="both"/>
        <w:rPr>
          <w:sz w:val="28"/>
          <w:szCs w:val="28"/>
          <w:lang w:val="uk-UA" w:eastAsia="uk-UA"/>
        </w:rPr>
      </w:pPr>
      <w:r w:rsidRPr="00F5094D">
        <w:rPr>
          <w:sz w:val="28"/>
          <w:szCs w:val="28"/>
          <w:lang w:val="uk-UA" w:eastAsia="uk-UA"/>
        </w:rPr>
        <w:t>Прийняття проекту не потребує внесення змін до чинного законодавства України.</w:t>
      </w:r>
    </w:p>
    <w:p w14:paraId="13015687" w14:textId="77777777" w:rsidR="00F5094D" w:rsidRPr="00F5094D" w:rsidRDefault="00F5094D" w:rsidP="00F5094D">
      <w:pPr>
        <w:ind w:firstLine="540"/>
        <w:jc w:val="both"/>
        <w:rPr>
          <w:sz w:val="28"/>
          <w:szCs w:val="28"/>
          <w:lang w:val="uk-UA" w:eastAsia="uk-UA"/>
        </w:rPr>
      </w:pPr>
    </w:p>
    <w:p w14:paraId="3561239A" w14:textId="77777777" w:rsidR="00F5094D" w:rsidRPr="00F5094D" w:rsidRDefault="00F5094D" w:rsidP="00F5094D">
      <w:pPr>
        <w:ind w:firstLine="540"/>
        <w:jc w:val="both"/>
        <w:rPr>
          <w:b/>
          <w:sz w:val="28"/>
          <w:szCs w:val="28"/>
          <w:lang w:val="uk-UA" w:eastAsia="uk-UA"/>
        </w:rPr>
      </w:pPr>
      <w:r w:rsidRPr="00F5094D">
        <w:rPr>
          <w:b/>
          <w:sz w:val="28"/>
          <w:szCs w:val="28"/>
          <w:lang w:val="uk-UA" w:eastAsia="uk-UA"/>
        </w:rPr>
        <w:t>5. Фінансово-економічне обґрунтування проекту Постанови</w:t>
      </w:r>
    </w:p>
    <w:p w14:paraId="6A9FAB60" w14:textId="77777777" w:rsidR="00F5094D" w:rsidRPr="00F5094D" w:rsidRDefault="00F5094D" w:rsidP="00F5094D">
      <w:pPr>
        <w:ind w:firstLine="540"/>
        <w:jc w:val="both"/>
        <w:rPr>
          <w:sz w:val="28"/>
          <w:szCs w:val="28"/>
          <w:lang w:val="uk-UA" w:eastAsia="uk-UA"/>
        </w:rPr>
      </w:pPr>
      <w:r w:rsidRPr="00F5094D">
        <w:rPr>
          <w:sz w:val="28"/>
          <w:szCs w:val="28"/>
          <w:lang w:val="uk-UA" w:eastAsia="uk-UA"/>
        </w:rPr>
        <w:t>Прийняття проекту цієї Постанови не потребуватиме додаткових витрат з Державного бюджету України.</w:t>
      </w:r>
    </w:p>
    <w:p w14:paraId="0A7E7950" w14:textId="77777777" w:rsidR="00F5094D" w:rsidRPr="00F5094D" w:rsidRDefault="00F5094D" w:rsidP="00F5094D">
      <w:pPr>
        <w:ind w:firstLine="540"/>
        <w:jc w:val="both"/>
        <w:rPr>
          <w:sz w:val="28"/>
          <w:szCs w:val="28"/>
          <w:lang w:val="uk-UA" w:eastAsia="uk-UA"/>
        </w:rPr>
      </w:pPr>
    </w:p>
    <w:p w14:paraId="3100BA12" w14:textId="77777777" w:rsidR="00F5094D" w:rsidRPr="00F5094D" w:rsidRDefault="00F5094D" w:rsidP="00F5094D">
      <w:pPr>
        <w:ind w:firstLine="540"/>
        <w:jc w:val="both"/>
        <w:rPr>
          <w:b/>
          <w:sz w:val="28"/>
          <w:szCs w:val="28"/>
          <w:lang w:val="uk-UA" w:eastAsia="uk-UA"/>
        </w:rPr>
      </w:pPr>
      <w:r w:rsidRPr="00F5094D">
        <w:rPr>
          <w:b/>
          <w:sz w:val="28"/>
          <w:szCs w:val="28"/>
          <w:lang w:val="uk-UA" w:eastAsia="uk-UA"/>
        </w:rPr>
        <w:t>6. Очікувані правові та соціально-економічні наслідки прийняття проекту Постанови</w:t>
      </w:r>
    </w:p>
    <w:p w14:paraId="03EF0D60" w14:textId="77777777" w:rsidR="00F5094D" w:rsidRPr="00F5094D" w:rsidRDefault="00F5094D" w:rsidP="00F5094D">
      <w:pPr>
        <w:ind w:firstLine="540"/>
        <w:jc w:val="both"/>
        <w:rPr>
          <w:sz w:val="28"/>
          <w:szCs w:val="28"/>
          <w:lang w:val="uk-UA" w:eastAsia="uk-UA"/>
        </w:rPr>
      </w:pPr>
      <w:r w:rsidRPr="00F5094D">
        <w:rPr>
          <w:sz w:val="28"/>
          <w:szCs w:val="28"/>
          <w:lang w:val="uk-UA" w:eastAsia="uk-UA"/>
        </w:rPr>
        <w:t>Прийняття проекту Постанови дозволить продовжити роботу Тимчасової слідчої комісії на 6 (шість) місяців з метою подальшого розслідування відомостей щодо розслідування</w:t>
      </w:r>
      <w:r w:rsidRPr="00F5094D">
        <w:rPr>
          <w:sz w:val="28"/>
          <w:szCs w:val="28"/>
          <w:lang w:val="uk-UA"/>
        </w:rPr>
        <w:t xml:space="preserve"> </w:t>
      </w:r>
      <w:r w:rsidRPr="00F5094D">
        <w:rPr>
          <w:bCs/>
          <w:sz w:val="28"/>
          <w:szCs w:val="28"/>
          <w:lang w:val="uk-UA"/>
        </w:rPr>
        <w:t xml:space="preserve">пожежі (вибухів) на </w:t>
      </w:r>
      <w:r w:rsidRPr="00F5094D">
        <w:rPr>
          <w:bCs/>
          <w:sz w:val="28"/>
          <w:szCs w:val="28"/>
          <w:lang w:val="uk-UA"/>
        </w:rPr>
        <w:lastRenderedPageBreak/>
        <w:t>складах боєприпасів в м.Ічня (Чернігівська обл.), м.Калинівка (Вінницька обл.), м.Балаклія, (Харківська обл.), м.Сватове, (Луганська обл.), м.Кривий Ріг (Дніпропетровська обл.) у період з 2014 по 2018 роки.</w:t>
      </w:r>
      <w:r w:rsidRPr="00F5094D">
        <w:rPr>
          <w:sz w:val="28"/>
          <w:szCs w:val="28"/>
          <w:lang w:val="uk-UA" w:eastAsia="uk-UA"/>
        </w:rPr>
        <w:t xml:space="preserve">  </w:t>
      </w:r>
    </w:p>
    <w:p w14:paraId="04E0BE45" w14:textId="77777777" w:rsidR="00F5094D" w:rsidRPr="00F5094D" w:rsidRDefault="00F5094D" w:rsidP="00F5094D">
      <w:pPr>
        <w:ind w:firstLine="540"/>
        <w:jc w:val="both"/>
        <w:rPr>
          <w:sz w:val="28"/>
          <w:szCs w:val="28"/>
          <w:lang w:val="uk-UA" w:eastAsia="uk-UA"/>
        </w:rPr>
      </w:pPr>
    </w:p>
    <w:p w14:paraId="102700F2" w14:textId="77777777" w:rsidR="00F5094D" w:rsidRPr="00F5094D" w:rsidRDefault="00F5094D" w:rsidP="00F5094D">
      <w:pPr>
        <w:contextualSpacing/>
        <w:rPr>
          <w:b/>
          <w:sz w:val="28"/>
          <w:szCs w:val="28"/>
          <w:lang w:val="uk-UA" w:eastAsia="uk-UA"/>
        </w:rPr>
      </w:pPr>
    </w:p>
    <w:p w14:paraId="3CF01EDB" w14:textId="77777777" w:rsidR="00F5094D" w:rsidRPr="00F5094D" w:rsidRDefault="00F5094D" w:rsidP="00F5094D">
      <w:pPr>
        <w:contextualSpacing/>
        <w:rPr>
          <w:b/>
          <w:sz w:val="28"/>
          <w:szCs w:val="28"/>
          <w:lang w:val="uk-UA" w:eastAsia="uk-UA"/>
        </w:rPr>
      </w:pPr>
      <w:r w:rsidRPr="00F5094D">
        <w:rPr>
          <w:b/>
          <w:sz w:val="28"/>
          <w:szCs w:val="28"/>
          <w:lang w:val="uk-UA" w:eastAsia="uk-UA"/>
        </w:rPr>
        <w:t>Народний депутат України</w:t>
      </w:r>
    </w:p>
    <w:p w14:paraId="435C045A" w14:textId="77777777" w:rsidR="00F5094D" w:rsidRPr="00F5094D" w:rsidRDefault="00F5094D" w:rsidP="00F5094D">
      <w:pPr>
        <w:contextualSpacing/>
        <w:rPr>
          <w:b/>
          <w:sz w:val="28"/>
          <w:szCs w:val="28"/>
          <w:lang w:val="uk-UA" w:eastAsia="uk-UA"/>
        </w:rPr>
      </w:pPr>
    </w:p>
    <w:p w14:paraId="62DC7D77" w14:textId="77777777" w:rsidR="00F5094D" w:rsidRPr="00F5094D" w:rsidRDefault="00F5094D" w:rsidP="00F5094D">
      <w:pPr>
        <w:contextualSpacing/>
        <w:rPr>
          <w:b/>
          <w:sz w:val="28"/>
          <w:szCs w:val="28"/>
          <w:lang w:val="uk-UA" w:eastAsia="uk-UA"/>
        </w:rPr>
      </w:pPr>
    </w:p>
    <w:p w14:paraId="3FC62A21" w14:textId="77777777" w:rsidR="00F5094D" w:rsidRPr="00F5094D" w:rsidRDefault="00F5094D" w:rsidP="00F5094D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  <w:lang w:val="uk-UA"/>
        </w:rPr>
      </w:pPr>
      <w:r w:rsidRPr="00F5094D">
        <w:rPr>
          <w:b/>
          <w:sz w:val="28"/>
          <w:szCs w:val="28"/>
          <w:lang w:val="uk-UA"/>
        </w:rPr>
        <w:t xml:space="preserve">Голова </w:t>
      </w:r>
    </w:p>
    <w:p w14:paraId="304AFD0B" w14:textId="2DD64522" w:rsidR="00F5094D" w:rsidRPr="00F5094D" w:rsidRDefault="00F5094D" w:rsidP="00F5094D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  <w:lang w:val="uk-UA"/>
        </w:rPr>
      </w:pPr>
      <w:r w:rsidRPr="00F5094D">
        <w:rPr>
          <w:b/>
          <w:sz w:val="28"/>
          <w:szCs w:val="28"/>
          <w:lang w:val="uk-UA"/>
        </w:rPr>
        <w:t>Тимчасової слідчої комісії</w:t>
      </w:r>
      <w:r w:rsidRPr="00F5094D">
        <w:rPr>
          <w:b/>
          <w:sz w:val="28"/>
          <w:szCs w:val="28"/>
          <w:lang w:val="uk-UA"/>
        </w:rPr>
        <w:tab/>
      </w:r>
      <w:r w:rsidRPr="00F5094D">
        <w:rPr>
          <w:b/>
          <w:sz w:val="28"/>
          <w:szCs w:val="28"/>
          <w:lang w:val="uk-UA"/>
        </w:rPr>
        <w:tab/>
      </w:r>
      <w:r w:rsidRPr="00F5094D">
        <w:rPr>
          <w:b/>
          <w:sz w:val="28"/>
          <w:szCs w:val="28"/>
          <w:lang w:val="uk-UA"/>
        </w:rPr>
        <w:tab/>
      </w:r>
      <w:r w:rsidRPr="00F5094D">
        <w:rPr>
          <w:b/>
          <w:sz w:val="28"/>
          <w:szCs w:val="28"/>
          <w:lang w:val="uk-UA"/>
        </w:rPr>
        <w:tab/>
      </w:r>
      <w:r w:rsidRPr="00F5094D">
        <w:rPr>
          <w:b/>
          <w:sz w:val="28"/>
          <w:szCs w:val="28"/>
          <w:lang w:val="uk-UA"/>
        </w:rPr>
        <w:tab/>
        <w:t>Давид АРАХАМІЯ</w:t>
      </w:r>
    </w:p>
    <w:p w14:paraId="5A59C0F3" w14:textId="77777777" w:rsidR="008A5090" w:rsidRPr="00F5094D" w:rsidRDefault="008A5090" w:rsidP="004E57B1">
      <w:pPr>
        <w:rPr>
          <w:b/>
          <w:lang w:val="uk-UA"/>
        </w:rPr>
      </w:pPr>
    </w:p>
    <w:sectPr w:rsidR="008A5090" w:rsidRPr="00F5094D" w:rsidSect="00AC1DB6">
      <w:headerReference w:type="default" r:id="rId9"/>
      <w:pgSz w:w="11906" w:h="16838"/>
      <w:pgMar w:top="851" w:right="1274" w:bottom="993" w:left="184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B0FA54" w14:textId="77777777" w:rsidR="00B10DF8" w:rsidRDefault="00B10DF8" w:rsidP="00AC1DB6">
      <w:r>
        <w:separator/>
      </w:r>
    </w:p>
  </w:endnote>
  <w:endnote w:type="continuationSeparator" w:id="0">
    <w:p w14:paraId="109004FA" w14:textId="77777777" w:rsidR="00B10DF8" w:rsidRDefault="00B10DF8" w:rsidP="00AC1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735D10" w14:textId="77777777" w:rsidR="00B10DF8" w:rsidRDefault="00B10DF8" w:rsidP="00AC1DB6">
      <w:r>
        <w:separator/>
      </w:r>
    </w:p>
  </w:footnote>
  <w:footnote w:type="continuationSeparator" w:id="0">
    <w:p w14:paraId="607B2C0D" w14:textId="77777777" w:rsidR="00B10DF8" w:rsidRDefault="00B10DF8" w:rsidP="00AC1D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59C0F8" w14:textId="33BDCB7E" w:rsidR="00ED6B6E" w:rsidRDefault="00ED6B6E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25C64">
      <w:rPr>
        <w:noProof/>
      </w:rPr>
      <w:t>2</w:t>
    </w:r>
    <w:r>
      <w:fldChar w:fldCharType="end"/>
    </w:r>
  </w:p>
  <w:p w14:paraId="5A59C0F9" w14:textId="77777777" w:rsidR="00ED6B6E" w:rsidRDefault="00ED6B6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E20"/>
    <w:rsid w:val="000028AA"/>
    <w:rsid w:val="0000585B"/>
    <w:rsid w:val="00016598"/>
    <w:rsid w:val="00020A68"/>
    <w:rsid w:val="00037F36"/>
    <w:rsid w:val="00041972"/>
    <w:rsid w:val="00043712"/>
    <w:rsid w:val="000828EA"/>
    <w:rsid w:val="000B0323"/>
    <w:rsid w:val="000B0393"/>
    <w:rsid w:val="000D047F"/>
    <w:rsid w:val="000F1283"/>
    <w:rsid w:val="001258C8"/>
    <w:rsid w:val="00125BCF"/>
    <w:rsid w:val="00173BA1"/>
    <w:rsid w:val="001A4865"/>
    <w:rsid w:val="001A5B0B"/>
    <w:rsid w:val="002036F1"/>
    <w:rsid w:val="0021316E"/>
    <w:rsid w:val="0021718A"/>
    <w:rsid w:val="002238E4"/>
    <w:rsid w:val="00225C64"/>
    <w:rsid w:val="002F19D4"/>
    <w:rsid w:val="002F2D49"/>
    <w:rsid w:val="002F7622"/>
    <w:rsid w:val="00303385"/>
    <w:rsid w:val="003165B8"/>
    <w:rsid w:val="00333398"/>
    <w:rsid w:val="00337E20"/>
    <w:rsid w:val="003507C2"/>
    <w:rsid w:val="00377147"/>
    <w:rsid w:val="00421E5D"/>
    <w:rsid w:val="00481976"/>
    <w:rsid w:val="004B0586"/>
    <w:rsid w:val="004B349C"/>
    <w:rsid w:val="004B50E2"/>
    <w:rsid w:val="004E57B1"/>
    <w:rsid w:val="004F0B62"/>
    <w:rsid w:val="0050018A"/>
    <w:rsid w:val="00502E3F"/>
    <w:rsid w:val="00526924"/>
    <w:rsid w:val="005455AF"/>
    <w:rsid w:val="005756F7"/>
    <w:rsid w:val="00592488"/>
    <w:rsid w:val="005A4301"/>
    <w:rsid w:val="005C6CD2"/>
    <w:rsid w:val="0061758F"/>
    <w:rsid w:val="00636C2A"/>
    <w:rsid w:val="006406FD"/>
    <w:rsid w:val="0065567B"/>
    <w:rsid w:val="00657254"/>
    <w:rsid w:val="006B0665"/>
    <w:rsid w:val="006B4125"/>
    <w:rsid w:val="006B5E11"/>
    <w:rsid w:val="006B7AD5"/>
    <w:rsid w:val="006D2A03"/>
    <w:rsid w:val="006F1727"/>
    <w:rsid w:val="00722BF5"/>
    <w:rsid w:val="0073337B"/>
    <w:rsid w:val="0077158F"/>
    <w:rsid w:val="007C379B"/>
    <w:rsid w:val="007C7273"/>
    <w:rsid w:val="007D0ED3"/>
    <w:rsid w:val="007F58CB"/>
    <w:rsid w:val="00803110"/>
    <w:rsid w:val="0080436F"/>
    <w:rsid w:val="008313C0"/>
    <w:rsid w:val="00834B5E"/>
    <w:rsid w:val="0083623F"/>
    <w:rsid w:val="00841B39"/>
    <w:rsid w:val="008579C2"/>
    <w:rsid w:val="00873E77"/>
    <w:rsid w:val="008A334F"/>
    <w:rsid w:val="008A5090"/>
    <w:rsid w:val="00904CC5"/>
    <w:rsid w:val="00914725"/>
    <w:rsid w:val="00916E54"/>
    <w:rsid w:val="00927036"/>
    <w:rsid w:val="00931F6F"/>
    <w:rsid w:val="00997126"/>
    <w:rsid w:val="009A2F2B"/>
    <w:rsid w:val="009F18B1"/>
    <w:rsid w:val="009F5E0F"/>
    <w:rsid w:val="00A14D71"/>
    <w:rsid w:val="00A267E0"/>
    <w:rsid w:val="00A43134"/>
    <w:rsid w:val="00AB4A3E"/>
    <w:rsid w:val="00AC1DB6"/>
    <w:rsid w:val="00AC6E36"/>
    <w:rsid w:val="00B02D61"/>
    <w:rsid w:val="00B10DF8"/>
    <w:rsid w:val="00B53260"/>
    <w:rsid w:val="00B53E86"/>
    <w:rsid w:val="00B71F06"/>
    <w:rsid w:val="00B85E1E"/>
    <w:rsid w:val="00C00766"/>
    <w:rsid w:val="00C76BD4"/>
    <w:rsid w:val="00C8007A"/>
    <w:rsid w:val="00CB2520"/>
    <w:rsid w:val="00D218C9"/>
    <w:rsid w:val="00D30971"/>
    <w:rsid w:val="00D52F6F"/>
    <w:rsid w:val="00D66696"/>
    <w:rsid w:val="00D72C1C"/>
    <w:rsid w:val="00D749F3"/>
    <w:rsid w:val="00DB6422"/>
    <w:rsid w:val="00DF699D"/>
    <w:rsid w:val="00E7615D"/>
    <w:rsid w:val="00E82874"/>
    <w:rsid w:val="00EC3EF5"/>
    <w:rsid w:val="00EC58E6"/>
    <w:rsid w:val="00ED6B6E"/>
    <w:rsid w:val="00F16241"/>
    <w:rsid w:val="00F37128"/>
    <w:rsid w:val="00F40F53"/>
    <w:rsid w:val="00F5094D"/>
    <w:rsid w:val="00F60A12"/>
    <w:rsid w:val="00F853E3"/>
    <w:rsid w:val="00F91DF2"/>
    <w:rsid w:val="00FA37B0"/>
    <w:rsid w:val="00FA6459"/>
    <w:rsid w:val="00FB4468"/>
    <w:rsid w:val="00FC6ED3"/>
    <w:rsid w:val="00FD5923"/>
    <w:rsid w:val="00FF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A59C0E1"/>
  <w14:defaultImageDpi w14:val="0"/>
  <w15:docId w15:val="{DE9AB343-EED2-450C-83FC-DD65625DE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7E20"/>
    <w:rPr>
      <w:rFonts w:ascii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4E57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9"/>
    <w:qFormat/>
    <w:rsid w:val="00337E2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9"/>
    <w:qFormat/>
    <w:rsid w:val="00337E2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locked/>
    <w:rsid w:val="00337E20"/>
    <w:rPr>
      <w:rFonts w:ascii="Times New Roman" w:hAnsi="Times New Roman" w:cs="Times New Roman"/>
      <w:b/>
      <w:sz w:val="36"/>
      <w:lang w:val="x-none" w:eastAsia="ru-RU"/>
    </w:rPr>
  </w:style>
  <w:style w:type="character" w:customStyle="1" w:styleId="30">
    <w:name w:val="Заголовок 3 Знак"/>
    <w:link w:val="3"/>
    <w:uiPriority w:val="99"/>
    <w:locked/>
    <w:rsid w:val="00337E20"/>
    <w:rPr>
      <w:rFonts w:ascii="Times New Roman" w:hAnsi="Times New Roman" w:cs="Times New Roman"/>
      <w:b/>
      <w:sz w:val="27"/>
      <w:lang w:val="x-none" w:eastAsia="ru-RU"/>
    </w:rPr>
  </w:style>
  <w:style w:type="paragraph" w:styleId="a3">
    <w:name w:val="Normal (Web)"/>
    <w:basedOn w:val="a"/>
    <w:uiPriority w:val="99"/>
    <w:rsid w:val="00337E20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rsid w:val="00AC1DB6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semiHidden/>
    <w:rsid w:val="00AC1DB6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uiPriority w:val="99"/>
    <w:locked/>
    <w:rsid w:val="00AC1DB6"/>
    <w:rPr>
      <w:rFonts w:ascii="Times New Roman" w:hAnsi="Times New Roman" w:cs="Times New Roman"/>
      <w:sz w:val="24"/>
    </w:rPr>
  </w:style>
  <w:style w:type="paragraph" w:customStyle="1" w:styleId="21">
    <w:name w:val="Знак2"/>
    <w:basedOn w:val="a"/>
    <w:uiPriority w:val="99"/>
    <w:rsid w:val="005455AF"/>
    <w:rPr>
      <w:rFonts w:ascii="Verdana" w:hAnsi="Verdana" w:cs="Verdana"/>
      <w:sz w:val="20"/>
      <w:szCs w:val="20"/>
      <w:lang w:val="en-US" w:eastAsia="en-US"/>
    </w:rPr>
  </w:style>
  <w:style w:type="character" w:customStyle="1" w:styleId="a7">
    <w:name w:val="Нижній колонтитул Знак"/>
    <w:link w:val="a6"/>
    <w:uiPriority w:val="99"/>
    <w:semiHidden/>
    <w:locked/>
    <w:rsid w:val="00AC1DB6"/>
    <w:rPr>
      <w:rFonts w:ascii="Times New Roman" w:hAnsi="Times New Roman" w:cs="Times New Roman"/>
      <w:sz w:val="24"/>
    </w:rPr>
  </w:style>
  <w:style w:type="paragraph" w:customStyle="1" w:styleId="11">
    <w:name w:val="Знак Знак Знак Знак Знак Знак Знак Знак1 Знак Знак Знак Знак Знак Знак"/>
    <w:basedOn w:val="a"/>
    <w:uiPriority w:val="99"/>
    <w:rsid w:val="004F0B62"/>
    <w:pPr>
      <w:widowControl w:val="0"/>
      <w:adjustRightInd w:val="0"/>
      <w:spacing w:line="360" w:lineRule="atLeas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нак1 Знак Знак Знак"/>
    <w:basedOn w:val="a"/>
    <w:uiPriority w:val="99"/>
    <w:rsid w:val="00377147"/>
    <w:rPr>
      <w:rFonts w:ascii="Verdana" w:hAnsi="Verdana" w:cs="Verdana"/>
      <w:sz w:val="20"/>
      <w:szCs w:val="20"/>
      <w:lang w:val="en-US" w:eastAsia="en-US"/>
    </w:rPr>
  </w:style>
  <w:style w:type="paragraph" w:customStyle="1" w:styleId="ParagraphStyle">
    <w:name w:val="Paragraph Style"/>
    <w:uiPriority w:val="99"/>
    <w:rsid w:val="00F91DF2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 w:eastAsia="ru-RU"/>
    </w:rPr>
  </w:style>
  <w:style w:type="character" w:customStyle="1" w:styleId="FontStyle">
    <w:name w:val="Font Style"/>
    <w:uiPriority w:val="99"/>
    <w:rsid w:val="00F91DF2"/>
    <w:rPr>
      <w:color w:val="000000"/>
      <w:sz w:val="20"/>
    </w:rPr>
  </w:style>
  <w:style w:type="paragraph" w:styleId="a8">
    <w:name w:val="Balloon Text"/>
    <w:basedOn w:val="a"/>
    <w:link w:val="a9"/>
    <w:uiPriority w:val="99"/>
    <w:semiHidden/>
    <w:rsid w:val="008313C0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link w:val="a8"/>
    <w:uiPriority w:val="99"/>
    <w:semiHidden/>
    <w:rPr>
      <w:rFonts w:ascii="Segoe UI" w:hAnsi="Segoe UI" w:cs="Segoe UI"/>
      <w:sz w:val="18"/>
      <w:szCs w:val="18"/>
      <w:lang w:val="ru-RU" w:eastAsia="ru-RU"/>
    </w:rPr>
  </w:style>
  <w:style w:type="character" w:styleId="aa">
    <w:name w:val="Hyperlink"/>
    <w:basedOn w:val="a0"/>
    <w:uiPriority w:val="99"/>
    <w:unhideWhenUsed/>
    <w:rsid w:val="00F5094D"/>
    <w:rPr>
      <w:color w:val="0563C1" w:themeColor="hyperlink"/>
      <w:u w:val="single"/>
    </w:rPr>
  </w:style>
  <w:style w:type="character" w:customStyle="1" w:styleId="rvts23">
    <w:name w:val="rvts23"/>
    <w:basedOn w:val="a0"/>
    <w:rsid w:val="00F5094D"/>
  </w:style>
  <w:style w:type="paragraph" w:customStyle="1" w:styleId="rvps2">
    <w:name w:val="rvps2"/>
    <w:basedOn w:val="a"/>
    <w:rsid w:val="00F5094D"/>
    <w:pPr>
      <w:spacing w:before="100" w:beforeAutospacing="1" w:after="100" w:afterAutospacing="1"/>
    </w:pPr>
    <w:rPr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0394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4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F346C6A-185A-42A5-8BAE-C7BA2AB4932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276E545-41DC-43C8-B0A2-D004528AB5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8FBCA1-F950-4A3B-932A-D4B33A0FA2F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3333</Words>
  <Characters>1901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2020-04-23T12:20:00Z</dcterms:created>
  <dcterms:modified xsi:type="dcterms:W3CDTF">2020-04-23T12:20:00Z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