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10F" w:rsidRPr="00B26AC9" w:rsidRDefault="00B8610F" w:rsidP="00B26AC9">
      <w:pPr>
        <w:spacing w:line="288" w:lineRule="auto"/>
        <w:jc w:val="center"/>
        <w:rPr>
          <w:b/>
          <w:szCs w:val="28"/>
        </w:rPr>
      </w:pPr>
      <w:bookmarkStart w:id="0" w:name="_GoBack"/>
      <w:bookmarkEnd w:id="0"/>
      <w:r w:rsidRPr="00B26AC9">
        <w:rPr>
          <w:b/>
          <w:szCs w:val="28"/>
          <w:lang w:val="uk-UA"/>
        </w:rPr>
        <w:t>П</w:t>
      </w:r>
      <w:r w:rsidRPr="00B26AC9">
        <w:rPr>
          <w:b/>
          <w:szCs w:val="28"/>
        </w:rPr>
        <w:t>ОРІВНЯЛЬНА ТАБЛИЦЯ</w:t>
      </w:r>
      <w:r w:rsidRPr="00B26AC9">
        <w:rPr>
          <w:b/>
          <w:szCs w:val="28"/>
          <w:lang w:val="uk-UA"/>
        </w:rPr>
        <w:t xml:space="preserve"> </w:t>
      </w:r>
    </w:p>
    <w:p w:rsidR="00B8610F" w:rsidRPr="00B26AC9" w:rsidRDefault="00B8610F" w:rsidP="00B26AC9">
      <w:pPr>
        <w:spacing w:line="288" w:lineRule="auto"/>
        <w:jc w:val="center"/>
        <w:rPr>
          <w:b/>
          <w:szCs w:val="28"/>
          <w:lang w:val="uk-UA"/>
        </w:rPr>
      </w:pPr>
      <w:r w:rsidRPr="00B26AC9">
        <w:rPr>
          <w:b/>
          <w:szCs w:val="28"/>
          <w:lang w:val="uk-UA"/>
        </w:rPr>
        <w:t>до проекту Закону України "</w:t>
      </w:r>
      <w:r w:rsidR="00CE3B50" w:rsidRPr="00B26AC9">
        <w:rPr>
          <w:b/>
          <w:szCs w:val="28"/>
          <w:lang w:val="uk-UA"/>
        </w:rPr>
        <w:t xml:space="preserve">Про </w:t>
      </w:r>
      <w:r w:rsidR="00B951AD" w:rsidRPr="00B26AC9">
        <w:rPr>
          <w:b/>
          <w:szCs w:val="28"/>
          <w:lang w:val="uk-UA"/>
        </w:rPr>
        <w:t>внесення змін до Регламенту Верховної Ради України щодо особливої процедури розгляду законопроектів у другому читанні</w:t>
      </w:r>
      <w:r w:rsidR="006239AA" w:rsidRPr="00B26AC9">
        <w:rPr>
          <w:b/>
          <w:szCs w:val="28"/>
          <w:lang w:val="uk-UA"/>
        </w:rPr>
        <w:t>"</w:t>
      </w:r>
    </w:p>
    <w:p w:rsidR="00FD5B0F" w:rsidRPr="00B26AC9" w:rsidRDefault="00FD5B0F" w:rsidP="00B26AC9">
      <w:pPr>
        <w:spacing w:line="288" w:lineRule="auto"/>
      </w:pPr>
    </w:p>
    <w:tbl>
      <w:tblPr>
        <w:tblStyle w:val="a3"/>
        <w:tblW w:w="0" w:type="auto"/>
        <w:tblLook w:val="00A0" w:firstRow="1" w:lastRow="0" w:firstColumn="1" w:lastColumn="0" w:noHBand="0" w:noVBand="0"/>
      </w:tblPr>
      <w:tblGrid>
        <w:gridCol w:w="7564"/>
        <w:gridCol w:w="7564"/>
      </w:tblGrid>
      <w:tr w:rsidR="00B26AC9" w:rsidRPr="00B26AC9" w:rsidTr="00B8610F">
        <w:tc>
          <w:tcPr>
            <w:tcW w:w="7564" w:type="dxa"/>
          </w:tcPr>
          <w:p w:rsidR="00B8610F" w:rsidRPr="00B26AC9" w:rsidRDefault="00B8610F" w:rsidP="00B26AC9">
            <w:pPr>
              <w:spacing w:line="288" w:lineRule="auto"/>
              <w:jc w:val="center"/>
              <w:rPr>
                <w:i/>
                <w:lang w:val="uk-UA"/>
              </w:rPr>
            </w:pPr>
            <w:r w:rsidRPr="00B26AC9">
              <w:rPr>
                <w:i/>
                <w:lang w:val="uk-UA"/>
              </w:rPr>
              <w:t>Чинна редакція</w:t>
            </w:r>
          </w:p>
        </w:tc>
        <w:tc>
          <w:tcPr>
            <w:tcW w:w="7564" w:type="dxa"/>
          </w:tcPr>
          <w:p w:rsidR="00B8610F" w:rsidRPr="00B26AC9" w:rsidRDefault="00B8610F" w:rsidP="00B26AC9">
            <w:pPr>
              <w:spacing w:line="288" w:lineRule="auto"/>
              <w:jc w:val="center"/>
              <w:rPr>
                <w:i/>
                <w:lang w:val="uk-UA"/>
              </w:rPr>
            </w:pPr>
            <w:r w:rsidRPr="00B26AC9">
              <w:rPr>
                <w:i/>
                <w:lang w:val="uk-UA"/>
              </w:rPr>
              <w:t>Пропонована редакція</w:t>
            </w:r>
          </w:p>
        </w:tc>
      </w:tr>
      <w:tr w:rsidR="00B26AC9" w:rsidRPr="00B26AC9" w:rsidTr="003F409C">
        <w:tc>
          <w:tcPr>
            <w:tcW w:w="15128" w:type="dxa"/>
            <w:gridSpan w:val="2"/>
          </w:tcPr>
          <w:p w:rsidR="00B8610F" w:rsidRPr="00B26AC9" w:rsidRDefault="00B8610F" w:rsidP="00B26AC9">
            <w:pPr>
              <w:spacing w:line="288" w:lineRule="auto"/>
              <w:jc w:val="center"/>
              <w:rPr>
                <w:b/>
                <w:lang w:val="uk-UA"/>
              </w:rPr>
            </w:pPr>
            <w:r w:rsidRPr="00B26AC9">
              <w:rPr>
                <w:b/>
                <w:lang w:val="uk-UA"/>
              </w:rPr>
              <w:t>РЕГЛАМЕНТ ВЕРХОВНОЇ РАДИ УКРАЇНИ</w:t>
            </w:r>
          </w:p>
        </w:tc>
      </w:tr>
      <w:tr w:rsidR="00B26AC9" w:rsidRPr="00B26AC9" w:rsidTr="00B8610F">
        <w:tc>
          <w:tcPr>
            <w:tcW w:w="7564" w:type="dxa"/>
          </w:tcPr>
          <w:p w:rsidR="00B951AD" w:rsidRPr="00B26AC9" w:rsidRDefault="00B951AD" w:rsidP="00B26AC9">
            <w:pPr>
              <w:spacing w:line="288" w:lineRule="auto"/>
              <w:ind w:firstLine="567"/>
              <w:jc w:val="both"/>
              <w:rPr>
                <w:szCs w:val="28"/>
              </w:rPr>
            </w:pPr>
            <w:r w:rsidRPr="00B26AC9">
              <w:rPr>
                <w:b/>
                <w:szCs w:val="28"/>
              </w:rPr>
              <w:t>Стаття 119</w:t>
            </w:r>
            <w:r w:rsidRPr="00B26AC9">
              <w:rPr>
                <w:szCs w:val="28"/>
              </w:rPr>
              <w:t>. Розгляд законопроектів у другому читанні</w:t>
            </w:r>
          </w:p>
          <w:p w:rsidR="00B951AD" w:rsidRPr="00B26AC9" w:rsidRDefault="00B951AD" w:rsidP="00B26AC9">
            <w:pPr>
              <w:spacing w:line="288" w:lineRule="auto"/>
              <w:ind w:firstLine="567"/>
              <w:jc w:val="both"/>
              <w:rPr>
                <w:szCs w:val="28"/>
              </w:rPr>
            </w:pPr>
            <w:r w:rsidRPr="00B26AC9">
              <w:rPr>
                <w:szCs w:val="28"/>
              </w:rPr>
              <w:t>1. Під час розгляду законопроекту в другому читанні Верховна Рада проводить його постатейне обговорення та голосування, крім випадку розгляду законопроекту за особливою процедурою (стаття 119-1 цього Регламенту). У разі необхідності можуть обговорюватися і ставитися на голосування окремі частини, пункти, підпункти, речення або статті.</w:t>
            </w:r>
          </w:p>
          <w:p w:rsidR="00B951AD" w:rsidRPr="00B26AC9" w:rsidRDefault="00B951AD" w:rsidP="00B26AC9">
            <w:pPr>
              <w:spacing w:line="288" w:lineRule="auto"/>
              <w:ind w:firstLine="567"/>
              <w:jc w:val="both"/>
              <w:rPr>
                <w:szCs w:val="28"/>
                <w:lang w:val="en-US"/>
              </w:rPr>
            </w:pPr>
            <w:r w:rsidRPr="00B26AC9">
              <w:rPr>
                <w:szCs w:val="28"/>
                <w:lang w:val="en-US"/>
              </w:rPr>
              <w:t>/…/</w:t>
            </w:r>
          </w:p>
        </w:tc>
        <w:tc>
          <w:tcPr>
            <w:tcW w:w="7564" w:type="dxa"/>
          </w:tcPr>
          <w:p w:rsidR="00B951AD" w:rsidRPr="00B26AC9" w:rsidRDefault="00B951AD" w:rsidP="00B26AC9">
            <w:pPr>
              <w:spacing w:line="288" w:lineRule="auto"/>
              <w:ind w:firstLine="567"/>
              <w:jc w:val="both"/>
              <w:rPr>
                <w:szCs w:val="28"/>
              </w:rPr>
            </w:pPr>
            <w:r w:rsidRPr="00B26AC9">
              <w:rPr>
                <w:b/>
                <w:szCs w:val="28"/>
              </w:rPr>
              <w:t>Стаття 119</w:t>
            </w:r>
            <w:r w:rsidRPr="00B26AC9">
              <w:rPr>
                <w:szCs w:val="28"/>
              </w:rPr>
              <w:t>. Розгляд законопроектів у другому читанні</w:t>
            </w:r>
          </w:p>
          <w:p w:rsidR="00B951AD" w:rsidRPr="00B26AC9" w:rsidRDefault="00B951AD" w:rsidP="00B26AC9">
            <w:pPr>
              <w:spacing w:line="288" w:lineRule="auto"/>
              <w:ind w:firstLine="567"/>
              <w:jc w:val="both"/>
              <w:rPr>
                <w:szCs w:val="28"/>
              </w:rPr>
            </w:pPr>
            <w:r w:rsidRPr="00B26AC9">
              <w:rPr>
                <w:szCs w:val="28"/>
              </w:rPr>
              <w:t xml:space="preserve">1. Під час розгляду законопроекту в другому читанні Верховна Рада проводить його постатейне обговорення та голосування, </w:t>
            </w:r>
            <w:r w:rsidR="00B26AC9" w:rsidRPr="00B26AC9">
              <w:rPr>
                <w:b/>
                <w:szCs w:val="28"/>
              </w:rPr>
              <w:t>крім випадків розгляду законопроектів за особливою процедурою відповідно до статті 119-1 цього Регламенту</w:t>
            </w:r>
            <w:r w:rsidRPr="00B26AC9">
              <w:rPr>
                <w:szCs w:val="28"/>
              </w:rPr>
              <w:t>. У разі необхідності можуть обговорюватися і ставитися на голосування окремі частини, пункти, підпункти, речення або статті.</w:t>
            </w:r>
          </w:p>
          <w:p w:rsidR="00B951AD" w:rsidRPr="00B26AC9" w:rsidRDefault="00B951AD" w:rsidP="00B26AC9">
            <w:pPr>
              <w:spacing w:line="288" w:lineRule="auto"/>
              <w:ind w:firstLine="567"/>
              <w:jc w:val="both"/>
              <w:rPr>
                <w:szCs w:val="28"/>
                <w:lang w:val="en-US"/>
              </w:rPr>
            </w:pPr>
            <w:r w:rsidRPr="00B26AC9">
              <w:rPr>
                <w:szCs w:val="28"/>
                <w:lang w:val="en-US"/>
              </w:rPr>
              <w:t>/…/</w:t>
            </w:r>
          </w:p>
        </w:tc>
      </w:tr>
      <w:tr w:rsidR="00B26AC9" w:rsidRPr="00B26AC9" w:rsidTr="00F10E9E">
        <w:tc>
          <w:tcPr>
            <w:tcW w:w="7564" w:type="dxa"/>
          </w:tcPr>
          <w:p w:rsidR="00B951AD" w:rsidRPr="00B26AC9" w:rsidRDefault="00B951AD" w:rsidP="00B26AC9">
            <w:pPr>
              <w:spacing w:line="288" w:lineRule="auto"/>
              <w:ind w:firstLine="567"/>
              <w:jc w:val="both"/>
              <w:rPr>
                <w:szCs w:val="28"/>
              </w:rPr>
            </w:pPr>
            <w:r w:rsidRPr="00B26AC9">
              <w:rPr>
                <w:b/>
                <w:szCs w:val="28"/>
              </w:rPr>
              <w:t>Стаття 119-1</w:t>
            </w:r>
            <w:r w:rsidRPr="00B26AC9">
              <w:rPr>
                <w:szCs w:val="28"/>
              </w:rPr>
              <w:t>. Особлива процедура розгляду законопроектів у другому читанні</w:t>
            </w:r>
          </w:p>
          <w:p w:rsidR="00B951AD" w:rsidRPr="00B26AC9" w:rsidRDefault="00B951AD" w:rsidP="00B26AC9">
            <w:pPr>
              <w:spacing w:line="288" w:lineRule="auto"/>
              <w:ind w:firstLine="567"/>
              <w:jc w:val="both"/>
              <w:rPr>
                <w:szCs w:val="28"/>
              </w:rPr>
            </w:pPr>
            <w:r w:rsidRPr="00B26AC9">
              <w:rPr>
                <w:szCs w:val="28"/>
              </w:rPr>
              <w:t xml:space="preserve">1. У разі подання до законопроекту, що готується до другого читання (крім проекту кодексу, законопроекту, що розглядається Верховною Радою за спеціальною процедурою), пропозицій, поправок у кількості, що у п’ять разів або більше перевищує кількість статей проекту первинного законодавчого акта чи кількість пунктів проекту про внесення змін до первинних законодавчих актів, але не </w:t>
            </w:r>
            <w:r w:rsidRPr="00B26AC9">
              <w:rPr>
                <w:szCs w:val="28"/>
              </w:rPr>
              <w:lastRenderedPageBreak/>
              <w:t>менш як 500 пропозицій, поправок, такий законопроект може розглядатися за особливою процедурою, відмінною від встановленої статтями 119, 120, 121 цього Регламенту.</w:t>
            </w:r>
          </w:p>
          <w:p w:rsidR="00B951AD" w:rsidRPr="00B26AC9" w:rsidRDefault="00B951AD" w:rsidP="00B26AC9">
            <w:pPr>
              <w:spacing w:line="288" w:lineRule="auto"/>
              <w:ind w:firstLine="567"/>
              <w:jc w:val="both"/>
              <w:rPr>
                <w:szCs w:val="28"/>
              </w:rPr>
            </w:pPr>
            <w:r w:rsidRPr="00B26AC9">
              <w:rPr>
                <w:szCs w:val="28"/>
              </w:rPr>
              <w:t>Особлива процедура застосовується за пропозицією, підписаною не менш як однією третиною народних депутатів від конституційного складу Верховної Ради, підтриманою рішенням Верховної Ради, прийнятим на пленарному засіданні більшістю голосів народних депутатів від конституційного складу Верховної Ради, за умови надання народним депутатам порівняльної таблиці та супровідних документів до неї (стаття 117 цього Регламенту). Таке рішення заноситься до протоколу пленарного засідання Верховної Ради.</w:t>
            </w:r>
          </w:p>
          <w:p w:rsidR="00B951AD" w:rsidRPr="00B26AC9" w:rsidRDefault="00B951AD" w:rsidP="00B26AC9">
            <w:pPr>
              <w:spacing w:line="288" w:lineRule="auto"/>
              <w:ind w:firstLine="567"/>
              <w:jc w:val="both"/>
              <w:rPr>
                <w:szCs w:val="28"/>
              </w:rPr>
            </w:pPr>
            <w:r w:rsidRPr="00B26AC9">
              <w:rPr>
                <w:szCs w:val="28"/>
              </w:rPr>
              <w:t>2. У разі прийняття Верховною Радою рішення про застосування особливої процедури у дводенний строк з дня прийняття такого рішення:</w:t>
            </w:r>
          </w:p>
          <w:p w:rsidR="00B951AD" w:rsidRPr="009250FB" w:rsidRDefault="00B951AD" w:rsidP="00B26AC9">
            <w:pPr>
              <w:spacing w:line="288" w:lineRule="auto"/>
              <w:ind w:firstLine="567"/>
              <w:jc w:val="both"/>
              <w:rPr>
                <w:i/>
                <w:szCs w:val="28"/>
              </w:rPr>
            </w:pPr>
            <w:r w:rsidRPr="009250FB">
              <w:rPr>
                <w:i/>
                <w:szCs w:val="28"/>
              </w:rPr>
              <w:t>1) кожна депутатська фракція (депутатська група) має право визначити не більше п’яти пропозицій, поправок, не врахованих головним комітетом, на яких вона наполягає, та надіслати на адресу головного комітету лист із зазначенням номерів та ініціаторів таких пропозицій, поправок у порівняльній таблиці законопроекту, підготовленого до другого читання;</w:t>
            </w:r>
          </w:p>
          <w:p w:rsidR="00B951AD" w:rsidRPr="00B26AC9" w:rsidRDefault="00B951AD" w:rsidP="00B26AC9">
            <w:pPr>
              <w:spacing w:line="288" w:lineRule="auto"/>
              <w:ind w:firstLine="567"/>
              <w:jc w:val="both"/>
              <w:rPr>
                <w:szCs w:val="28"/>
              </w:rPr>
            </w:pPr>
            <w:r w:rsidRPr="00B26AC9">
              <w:rPr>
                <w:szCs w:val="28"/>
              </w:rPr>
              <w:lastRenderedPageBreak/>
              <w:t>2) кожний позафракційний народний депутат, пропозиції, поправки якого не враховані головним комітетом, має право визначити не більше однієї своєї неврахованої пропозиції, поправки, на якій він наполягає, та надіслати на адресу головного комітету лист із зазначенням її номера у порівняльній таблиці законопроекту, підготовленого до другого читання.</w:t>
            </w:r>
          </w:p>
          <w:p w:rsidR="00B951AD" w:rsidRPr="00B26AC9" w:rsidRDefault="00B951AD" w:rsidP="00B26AC9">
            <w:pPr>
              <w:spacing w:line="288" w:lineRule="auto"/>
              <w:ind w:firstLine="567"/>
              <w:jc w:val="both"/>
              <w:rPr>
                <w:szCs w:val="28"/>
              </w:rPr>
            </w:pPr>
            <w:r w:rsidRPr="00B26AC9">
              <w:rPr>
                <w:szCs w:val="28"/>
              </w:rPr>
              <w:t>3. Головний комітет у дводенний строк узагальнює пропозиції, поправки, отримані у порядку, визначеному частиною другою цієї статті, і готує уточнену порівняльну таблицю для розгляду законопроекту в другому читанні, до якої включає також усі враховані головним комітетом пропозиції, поправки.</w:t>
            </w:r>
          </w:p>
          <w:p w:rsidR="00B951AD" w:rsidRPr="00B26AC9" w:rsidRDefault="00B951AD" w:rsidP="00B26AC9">
            <w:pPr>
              <w:spacing w:line="288" w:lineRule="auto"/>
              <w:ind w:firstLine="567"/>
              <w:jc w:val="both"/>
              <w:rPr>
                <w:szCs w:val="28"/>
              </w:rPr>
            </w:pPr>
            <w:r w:rsidRPr="00B26AC9">
              <w:rPr>
                <w:szCs w:val="28"/>
              </w:rPr>
              <w:t>4. На пленарному засіданні розгляд законопроекту у другому читанні за особливою процедурою здійснюється у такому порядку:</w:t>
            </w:r>
          </w:p>
          <w:p w:rsidR="00B951AD" w:rsidRPr="00B26AC9" w:rsidRDefault="00B951AD" w:rsidP="00B26AC9">
            <w:pPr>
              <w:spacing w:line="288" w:lineRule="auto"/>
              <w:ind w:firstLine="567"/>
              <w:jc w:val="both"/>
              <w:rPr>
                <w:szCs w:val="28"/>
              </w:rPr>
            </w:pPr>
            <w:r w:rsidRPr="00B26AC9">
              <w:rPr>
                <w:szCs w:val="28"/>
              </w:rPr>
              <w:t>1) виступ голови комітету або представника головного комітету - до 2 хвилин;</w:t>
            </w:r>
          </w:p>
          <w:p w:rsidR="00B951AD" w:rsidRDefault="00B951AD" w:rsidP="00B26AC9">
            <w:pPr>
              <w:spacing w:line="288" w:lineRule="auto"/>
              <w:ind w:firstLine="567"/>
              <w:jc w:val="both"/>
              <w:rPr>
                <w:szCs w:val="28"/>
              </w:rPr>
            </w:pPr>
            <w:r w:rsidRPr="00B26AC9">
              <w:rPr>
                <w:szCs w:val="28"/>
              </w:rPr>
              <w:t>2) обговорення пропозицій, поправок, включених до уточненої порівняльної таблиці законопроекту, із можливим наступним голосуванням щодо врахування відхилених або щодо підтвердження врахованих головним комітетом пропозицій, поправок, що передбачає право на виступ:</w:t>
            </w:r>
          </w:p>
          <w:p w:rsidR="009250FB" w:rsidRPr="00B26AC9" w:rsidRDefault="009250FB" w:rsidP="00B26AC9">
            <w:pPr>
              <w:spacing w:line="288" w:lineRule="auto"/>
              <w:ind w:firstLine="567"/>
              <w:jc w:val="both"/>
              <w:rPr>
                <w:szCs w:val="28"/>
              </w:rPr>
            </w:pPr>
          </w:p>
          <w:p w:rsidR="00B951AD" w:rsidRPr="00B26AC9" w:rsidRDefault="00B951AD" w:rsidP="00B26AC9">
            <w:pPr>
              <w:spacing w:line="288" w:lineRule="auto"/>
              <w:ind w:firstLine="567"/>
              <w:jc w:val="both"/>
              <w:rPr>
                <w:szCs w:val="28"/>
              </w:rPr>
            </w:pPr>
            <w:r w:rsidRPr="00B26AC9">
              <w:rPr>
                <w:szCs w:val="28"/>
              </w:rPr>
              <w:lastRenderedPageBreak/>
              <w:t>ініціатора відхиленої пропозиції, поправки - до 2 хвилин;</w:t>
            </w:r>
          </w:p>
          <w:p w:rsidR="009250FB" w:rsidRDefault="009250FB" w:rsidP="00B26AC9">
            <w:pPr>
              <w:spacing w:line="288" w:lineRule="auto"/>
              <w:ind w:firstLine="567"/>
              <w:jc w:val="both"/>
              <w:rPr>
                <w:szCs w:val="28"/>
              </w:rPr>
            </w:pPr>
          </w:p>
          <w:p w:rsidR="00B951AD" w:rsidRPr="00B26AC9" w:rsidRDefault="00B951AD" w:rsidP="00B26AC9">
            <w:pPr>
              <w:spacing w:line="288" w:lineRule="auto"/>
              <w:ind w:firstLine="567"/>
              <w:jc w:val="both"/>
              <w:rPr>
                <w:szCs w:val="28"/>
              </w:rPr>
            </w:pPr>
            <w:r w:rsidRPr="00B26AC9">
              <w:rPr>
                <w:szCs w:val="28"/>
              </w:rPr>
              <w:t>народного депутата, який вимагає поставити на голосування (для її підтвердження) пропозицію, поправку, враховану головним комітетом, - до 1 хвилини;</w:t>
            </w:r>
          </w:p>
          <w:p w:rsidR="00B951AD" w:rsidRPr="00B26AC9" w:rsidRDefault="00B951AD" w:rsidP="00B26AC9">
            <w:pPr>
              <w:spacing w:line="288" w:lineRule="auto"/>
              <w:ind w:firstLine="567"/>
              <w:jc w:val="both"/>
              <w:rPr>
                <w:szCs w:val="28"/>
              </w:rPr>
            </w:pPr>
            <w:r w:rsidRPr="00B26AC9">
              <w:rPr>
                <w:szCs w:val="28"/>
              </w:rPr>
              <w:t xml:space="preserve">голови або представника головного комітету для обґрунтування рішення комітету щодо </w:t>
            </w:r>
            <w:r w:rsidRPr="009250FB">
              <w:rPr>
                <w:i/>
                <w:szCs w:val="28"/>
              </w:rPr>
              <w:t>кожної</w:t>
            </w:r>
            <w:r w:rsidRPr="00B26AC9">
              <w:rPr>
                <w:szCs w:val="28"/>
              </w:rPr>
              <w:t xml:space="preserve"> обговореної пропозиції, поправки - до 1 хвилини;</w:t>
            </w:r>
          </w:p>
          <w:p w:rsidR="00B951AD" w:rsidRPr="00B26AC9" w:rsidRDefault="00B951AD" w:rsidP="00B26AC9">
            <w:pPr>
              <w:spacing w:line="288" w:lineRule="auto"/>
              <w:ind w:firstLine="567"/>
              <w:jc w:val="both"/>
              <w:rPr>
                <w:szCs w:val="28"/>
              </w:rPr>
            </w:pPr>
            <w:r w:rsidRPr="00B26AC9">
              <w:rPr>
                <w:szCs w:val="28"/>
              </w:rPr>
              <w:t>3) прийняття рішення за результатами розгляду законопроекту у другому читанні (стаття 123 цього Регламенту).</w:t>
            </w:r>
          </w:p>
        </w:tc>
        <w:tc>
          <w:tcPr>
            <w:tcW w:w="7564" w:type="dxa"/>
          </w:tcPr>
          <w:p w:rsidR="00B951AD" w:rsidRPr="00B26AC9" w:rsidRDefault="00B951AD" w:rsidP="00B26AC9">
            <w:pPr>
              <w:spacing w:line="288" w:lineRule="auto"/>
              <w:ind w:firstLine="567"/>
              <w:jc w:val="both"/>
              <w:rPr>
                <w:szCs w:val="28"/>
              </w:rPr>
            </w:pPr>
            <w:r w:rsidRPr="00B26AC9">
              <w:rPr>
                <w:b/>
                <w:szCs w:val="28"/>
              </w:rPr>
              <w:lastRenderedPageBreak/>
              <w:t>Стаття 119-1</w:t>
            </w:r>
            <w:r w:rsidRPr="00B26AC9">
              <w:rPr>
                <w:szCs w:val="28"/>
              </w:rPr>
              <w:t>. Особлива процедура розгляду законопроектів у другому читанні</w:t>
            </w:r>
          </w:p>
          <w:p w:rsidR="00B26AC9" w:rsidRPr="00B26AC9" w:rsidRDefault="00B26AC9" w:rsidP="00B26AC9">
            <w:pPr>
              <w:spacing w:line="288" w:lineRule="auto"/>
              <w:ind w:firstLine="709"/>
              <w:jc w:val="both"/>
              <w:rPr>
                <w:rFonts w:eastAsiaTheme="minorHAnsi"/>
                <w:szCs w:val="28"/>
                <w:lang w:val="uk-UA" w:eastAsia="en-US"/>
              </w:rPr>
            </w:pPr>
            <w:r w:rsidRPr="00B26AC9">
              <w:rPr>
                <w:rFonts w:eastAsiaTheme="minorHAnsi"/>
                <w:szCs w:val="28"/>
                <w:lang w:val="uk-UA" w:eastAsia="en-US"/>
              </w:rPr>
              <w:t xml:space="preserve">1. У разі подання до законопроекту, що готується до другого читання (крім проекту кодексу, законопроекту, що розглядається Верховною Радою за спеціальною процедурою), пропозицій, поправок у кількості, що у п’ять разів або більше перевищує кількість статей проекту первинного законодавчого акта чи кількість пунктів проекту про внесення змін до первинних законодавчих актів, але не </w:t>
            </w:r>
            <w:r w:rsidRPr="00B26AC9">
              <w:rPr>
                <w:rFonts w:eastAsiaTheme="minorHAnsi"/>
                <w:szCs w:val="28"/>
                <w:lang w:val="uk-UA" w:eastAsia="en-US"/>
              </w:rPr>
              <w:lastRenderedPageBreak/>
              <w:t xml:space="preserve">менш як </w:t>
            </w:r>
            <w:r w:rsidRPr="00B26AC9">
              <w:rPr>
                <w:rFonts w:eastAsiaTheme="minorHAnsi"/>
                <w:b/>
                <w:szCs w:val="28"/>
                <w:lang w:val="uk-UA" w:eastAsia="en-US"/>
              </w:rPr>
              <w:t>1000</w:t>
            </w:r>
            <w:r w:rsidRPr="00B26AC9">
              <w:rPr>
                <w:rFonts w:eastAsiaTheme="minorHAnsi"/>
                <w:szCs w:val="28"/>
                <w:lang w:val="uk-UA" w:eastAsia="en-US"/>
              </w:rPr>
              <w:t xml:space="preserve"> пропозицій, поправок, такий законопроект може розглядатися за особливою процедурою, відмінною від встановленої статтями 119, 120, 121 цього Регламенту.</w:t>
            </w:r>
          </w:p>
          <w:p w:rsidR="00B26AC9" w:rsidRPr="00B26AC9" w:rsidRDefault="00B26AC9" w:rsidP="00B26AC9">
            <w:pPr>
              <w:spacing w:line="288" w:lineRule="auto"/>
              <w:ind w:firstLine="709"/>
              <w:jc w:val="both"/>
              <w:rPr>
                <w:rFonts w:eastAsiaTheme="minorHAnsi"/>
                <w:szCs w:val="28"/>
                <w:lang w:val="uk-UA" w:eastAsia="en-US"/>
              </w:rPr>
            </w:pPr>
            <w:r w:rsidRPr="00B26AC9">
              <w:rPr>
                <w:rFonts w:eastAsiaTheme="minorHAnsi"/>
                <w:szCs w:val="28"/>
                <w:lang w:val="uk-UA" w:eastAsia="en-US"/>
              </w:rPr>
              <w:t>Особлива процедура застосовується за пропозицією, підписаною не менш як однією третиною народних депутатів від конституційного складу Верховної Ради, підтриманою рішенням Верховної Ради, прийнятим на пленарному засіданні більшістю голосів народних депутатів від конституційного складу Верховної Ради, за умови надання народним депутатам порівняльної таблиці та супровідних документів до неї (стаття 117 цього Регламенту). Таке рішення заноситься до протоколу пленарного засідання Верховної Ради.</w:t>
            </w:r>
          </w:p>
          <w:p w:rsidR="00B26AC9" w:rsidRPr="00B26AC9" w:rsidRDefault="00B26AC9" w:rsidP="00B26AC9">
            <w:pPr>
              <w:spacing w:line="288" w:lineRule="auto"/>
              <w:ind w:firstLine="709"/>
              <w:jc w:val="both"/>
              <w:rPr>
                <w:rFonts w:eastAsiaTheme="minorHAnsi"/>
                <w:szCs w:val="28"/>
                <w:lang w:val="uk-UA" w:eastAsia="en-US"/>
              </w:rPr>
            </w:pPr>
            <w:r w:rsidRPr="00B26AC9">
              <w:rPr>
                <w:rFonts w:eastAsiaTheme="minorHAnsi"/>
                <w:szCs w:val="28"/>
                <w:lang w:val="uk-UA" w:eastAsia="en-US"/>
              </w:rPr>
              <w:t xml:space="preserve">2. У разі прийняття Верховною Радою рішення про застосування особливої процедури у дводенний строк з дня прийняття такого рішення </w:t>
            </w:r>
            <w:r w:rsidRPr="00B26AC9">
              <w:rPr>
                <w:rFonts w:eastAsiaTheme="minorHAnsi"/>
                <w:b/>
                <w:szCs w:val="28"/>
                <w:lang w:val="uk-UA" w:eastAsia="en-US"/>
              </w:rPr>
              <w:t xml:space="preserve">кожний народний депутат </w:t>
            </w:r>
            <w:r w:rsidRPr="00B26AC9">
              <w:rPr>
                <w:rFonts w:eastAsiaTheme="minorHAnsi"/>
                <w:szCs w:val="28"/>
                <w:lang w:val="uk-UA" w:eastAsia="en-US"/>
              </w:rPr>
              <w:t xml:space="preserve">має право визначити не більше однієї своєї неврахованої пропозиції, поправки </w:t>
            </w:r>
            <w:r w:rsidRPr="00B26AC9">
              <w:rPr>
                <w:rFonts w:eastAsiaTheme="minorHAnsi"/>
                <w:b/>
                <w:szCs w:val="28"/>
                <w:lang w:val="uk-UA" w:eastAsia="en-US"/>
              </w:rPr>
              <w:t xml:space="preserve">до кожної статті проекту первинного законодавчого акта чи пункту проекту про внесення змін до первинних законодавчих актів, на яких він наполягає, </w:t>
            </w:r>
            <w:r w:rsidRPr="00B26AC9">
              <w:rPr>
                <w:rFonts w:eastAsiaTheme="minorHAnsi"/>
                <w:szCs w:val="28"/>
                <w:lang w:val="uk-UA" w:eastAsia="en-US"/>
              </w:rPr>
              <w:t>та надіслати на адресу головного комітету лист із зазначенням їх номерів у порівняльній таблиці законопроекту, підготовленого до другого читання</w:t>
            </w:r>
            <w:r w:rsidRPr="00B26AC9">
              <w:rPr>
                <w:rFonts w:eastAsiaTheme="minorHAnsi"/>
                <w:b/>
                <w:szCs w:val="28"/>
                <w:lang w:val="uk-UA" w:eastAsia="en-US"/>
              </w:rPr>
              <w:t>.</w:t>
            </w:r>
          </w:p>
          <w:p w:rsidR="009250FB" w:rsidRDefault="009250FB" w:rsidP="00B26AC9">
            <w:pPr>
              <w:spacing w:line="288" w:lineRule="auto"/>
              <w:ind w:firstLine="709"/>
              <w:jc w:val="both"/>
              <w:rPr>
                <w:rFonts w:eastAsiaTheme="minorHAnsi"/>
                <w:szCs w:val="28"/>
                <w:lang w:val="uk-UA" w:eastAsia="en-US"/>
              </w:rPr>
            </w:pPr>
          </w:p>
          <w:p w:rsidR="009250FB" w:rsidRDefault="009250FB" w:rsidP="00B26AC9">
            <w:pPr>
              <w:spacing w:line="288" w:lineRule="auto"/>
              <w:ind w:firstLine="709"/>
              <w:jc w:val="both"/>
              <w:rPr>
                <w:rFonts w:eastAsiaTheme="minorHAnsi"/>
                <w:szCs w:val="28"/>
                <w:lang w:val="uk-UA" w:eastAsia="en-US"/>
              </w:rPr>
            </w:pPr>
          </w:p>
          <w:p w:rsidR="009250FB" w:rsidRDefault="009250FB" w:rsidP="00B26AC9">
            <w:pPr>
              <w:spacing w:line="288" w:lineRule="auto"/>
              <w:ind w:firstLine="709"/>
              <w:jc w:val="both"/>
              <w:rPr>
                <w:rFonts w:eastAsiaTheme="minorHAnsi"/>
                <w:szCs w:val="28"/>
                <w:lang w:val="uk-UA" w:eastAsia="en-US"/>
              </w:rPr>
            </w:pPr>
          </w:p>
          <w:p w:rsidR="009250FB" w:rsidRDefault="009250FB" w:rsidP="00B26AC9">
            <w:pPr>
              <w:spacing w:line="288" w:lineRule="auto"/>
              <w:ind w:firstLine="709"/>
              <w:jc w:val="both"/>
              <w:rPr>
                <w:rFonts w:eastAsiaTheme="minorHAnsi"/>
                <w:szCs w:val="28"/>
                <w:lang w:val="uk-UA" w:eastAsia="en-US"/>
              </w:rPr>
            </w:pPr>
          </w:p>
          <w:p w:rsidR="009250FB" w:rsidRDefault="009250FB" w:rsidP="00B26AC9">
            <w:pPr>
              <w:spacing w:line="288" w:lineRule="auto"/>
              <w:ind w:firstLine="709"/>
              <w:jc w:val="both"/>
              <w:rPr>
                <w:rFonts w:eastAsiaTheme="minorHAnsi"/>
                <w:szCs w:val="28"/>
                <w:lang w:val="uk-UA" w:eastAsia="en-US"/>
              </w:rPr>
            </w:pPr>
          </w:p>
          <w:p w:rsidR="009250FB" w:rsidRDefault="009250FB" w:rsidP="00B26AC9">
            <w:pPr>
              <w:spacing w:line="288" w:lineRule="auto"/>
              <w:ind w:firstLine="709"/>
              <w:jc w:val="both"/>
              <w:rPr>
                <w:rFonts w:eastAsiaTheme="minorHAnsi"/>
                <w:szCs w:val="28"/>
                <w:lang w:val="uk-UA" w:eastAsia="en-US"/>
              </w:rPr>
            </w:pPr>
          </w:p>
          <w:p w:rsidR="009250FB" w:rsidRDefault="009250FB" w:rsidP="00B26AC9">
            <w:pPr>
              <w:spacing w:line="288" w:lineRule="auto"/>
              <w:ind w:firstLine="709"/>
              <w:jc w:val="both"/>
              <w:rPr>
                <w:rFonts w:eastAsiaTheme="minorHAnsi"/>
                <w:szCs w:val="28"/>
                <w:lang w:val="uk-UA" w:eastAsia="en-US"/>
              </w:rPr>
            </w:pPr>
          </w:p>
          <w:p w:rsidR="004E06AD" w:rsidRPr="004E06AD" w:rsidRDefault="004E06AD" w:rsidP="00B26AC9">
            <w:pPr>
              <w:spacing w:line="288" w:lineRule="auto"/>
              <w:ind w:firstLine="709"/>
              <w:jc w:val="both"/>
              <w:rPr>
                <w:rFonts w:eastAsiaTheme="minorHAnsi"/>
                <w:sz w:val="22"/>
                <w:szCs w:val="22"/>
                <w:lang w:val="uk-UA" w:eastAsia="en-US"/>
              </w:rPr>
            </w:pPr>
          </w:p>
          <w:p w:rsidR="00B26AC9" w:rsidRPr="00B26AC9" w:rsidRDefault="00B26AC9" w:rsidP="00B26AC9">
            <w:pPr>
              <w:spacing w:line="288" w:lineRule="auto"/>
              <w:ind w:firstLine="709"/>
              <w:jc w:val="both"/>
              <w:rPr>
                <w:rFonts w:eastAsiaTheme="minorHAnsi"/>
                <w:b/>
                <w:szCs w:val="28"/>
                <w:lang w:val="uk-UA" w:eastAsia="en-US"/>
              </w:rPr>
            </w:pPr>
            <w:r w:rsidRPr="00B26AC9">
              <w:rPr>
                <w:rFonts w:eastAsiaTheme="minorHAnsi"/>
                <w:szCs w:val="28"/>
                <w:lang w:val="uk-UA" w:eastAsia="en-US"/>
              </w:rPr>
              <w:t>3. Головний комітет у дводенний строк узагальнює пропозиції, поправки, отримані у порядку, визначеному частиною другою цієї статті, і готує уточнену порівняльну таблицю для розгляду законопроекту в другому читанні, до якої включає також усі враховані головним комітетом пропозиції, поправки</w:t>
            </w:r>
            <w:r w:rsidRPr="00B26AC9">
              <w:rPr>
                <w:rFonts w:eastAsiaTheme="minorHAnsi"/>
                <w:b/>
                <w:szCs w:val="28"/>
                <w:lang w:eastAsia="en-US"/>
              </w:rPr>
              <w:t>.</w:t>
            </w:r>
          </w:p>
          <w:p w:rsidR="00B26AC9" w:rsidRPr="00B26AC9" w:rsidRDefault="00B26AC9" w:rsidP="00B26AC9">
            <w:pPr>
              <w:spacing w:line="288" w:lineRule="auto"/>
              <w:ind w:firstLine="709"/>
              <w:jc w:val="both"/>
              <w:rPr>
                <w:rFonts w:eastAsiaTheme="minorHAnsi"/>
                <w:szCs w:val="28"/>
                <w:lang w:val="uk-UA" w:eastAsia="en-US"/>
              </w:rPr>
            </w:pPr>
            <w:r w:rsidRPr="00B26AC9">
              <w:rPr>
                <w:rFonts w:eastAsiaTheme="minorHAnsi"/>
                <w:szCs w:val="28"/>
                <w:lang w:val="uk-UA" w:eastAsia="en-US"/>
              </w:rPr>
              <w:t>4. На пленарному засіданні розгляд законопроекту у другому читанні за особливою процедурою здійснюється у такому порядку:</w:t>
            </w:r>
          </w:p>
          <w:p w:rsidR="00B26AC9" w:rsidRPr="00B26AC9" w:rsidRDefault="00B26AC9" w:rsidP="00B26AC9">
            <w:pPr>
              <w:spacing w:line="288" w:lineRule="auto"/>
              <w:ind w:firstLine="709"/>
              <w:jc w:val="both"/>
              <w:rPr>
                <w:rFonts w:eastAsiaTheme="minorHAnsi"/>
                <w:szCs w:val="28"/>
                <w:lang w:val="uk-UA" w:eastAsia="en-US"/>
              </w:rPr>
            </w:pPr>
            <w:r w:rsidRPr="00B26AC9">
              <w:rPr>
                <w:rFonts w:eastAsiaTheme="minorHAnsi"/>
                <w:szCs w:val="28"/>
                <w:lang w:val="uk-UA" w:eastAsia="en-US"/>
              </w:rPr>
              <w:t>1) виступ голови комітету або представника головного комітету – до 2 хвилин;</w:t>
            </w:r>
          </w:p>
          <w:p w:rsidR="00B26AC9" w:rsidRPr="00B26AC9" w:rsidRDefault="00B26AC9" w:rsidP="00B26AC9">
            <w:pPr>
              <w:spacing w:line="288" w:lineRule="auto"/>
              <w:ind w:firstLine="709"/>
              <w:jc w:val="both"/>
              <w:rPr>
                <w:rFonts w:eastAsiaTheme="minorHAnsi"/>
                <w:szCs w:val="28"/>
                <w:lang w:val="uk-UA" w:eastAsia="en-US"/>
              </w:rPr>
            </w:pPr>
            <w:r w:rsidRPr="00B26AC9">
              <w:rPr>
                <w:rFonts w:eastAsiaTheme="minorHAnsi"/>
                <w:szCs w:val="28"/>
                <w:lang w:val="uk-UA" w:eastAsia="en-US"/>
              </w:rPr>
              <w:t>2) обговорення пропозицій, поправок, включених до уточненої порівняльної таблиці законопроекту, із можливим наступним голосуванням щодо врахування відхилених або щодо підтвердження врахованих головним комітетом пропозицій, поправок, що передбачає право на виступ:</w:t>
            </w:r>
          </w:p>
          <w:p w:rsidR="00B26AC9" w:rsidRPr="00B26AC9" w:rsidRDefault="00B26AC9" w:rsidP="00B26AC9">
            <w:pPr>
              <w:spacing w:line="288" w:lineRule="auto"/>
              <w:ind w:firstLine="709"/>
              <w:jc w:val="both"/>
              <w:rPr>
                <w:rFonts w:eastAsiaTheme="minorHAnsi"/>
                <w:szCs w:val="28"/>
                <w:lang w:val="uk-UA" w:eastAsia="en-US"/>
              </w:rPr>
            </w:pPr>
            <w:r w:rsidRPr="00B26AC9">
              <w:rPr>
                <w:rFonts w:eastAsiaTheme="minorHAnsi"/>
                <w:szCs w:val="28"/>
                <w:lang w:val="uk-UA" w:eastAsia="en-US"/>
              </w:rPr>
              <w:t xml:space="preserve">ініціатора відхилених пропозицій, поправок </w:t>
            </w:r>
            <w:r w:rsidRPr="00B26AC9">
              <w:rPr>
                <w:rFonts w:eastAsiaTheme="minorHAnsi"/>
                <w:b/>
                <w:szCs w:val="28"/>
                <w:lang w:val="uk-UA" w:eastAsia="en-US"/>
              </w:rPr>
              <w:t xml:space="preserve">для обґрунтування в одному виступі усіх своїх пропозицій, </w:t>
            </w:r>
            <w:r w:rsidRPr="00B26AC9">
              <w:rPr>
                <w:rFonts w:eastAsiaTheme="minorHAnsi"/>
                <w:b/>
                <w:szCs w:val="28"/>
                <w:lang w:val="uk-UA" w:eastAsia="en-US"/>
              </w:rPr>
              <w:lastRenderedPageBreak/>
              <w:t>поправок, на голосуванні яких він наполягає, – до 5 хвилин</w:t>
            </w:r>
            <w:r w:rsidRPr="00B26AC9">
              <w:rPr>
                <w:rFonts w:eastAsiaTheme="minorHAnsi"/>
                <w:szCs w:val="28"/>
                <w:lang w:val="uk-UA" w:eastAsia="en-US"/>
              </w:rPr>
              <w:t>;</w:t>
            </w:r>
          </w:p>
          <w:p w:rsidR="00B26AC9" w:rsidRPr="00B26AC9" w:rsidRDefault="00B26AC9" w:rsidP="00B26AC9">
            <w:pPr>
              <w:spacing w:line="288" w:lineRule="auto"/>
              <w:ind w:firstLine="709"/>
              <w:jc w:val="both"/>
              <w:rPr>
                <w:rFonts w:eastAsiaTheme="minorHAnsi"/>
                <w:szCs w:val="28"/>
                <w:lang w:val="uk-UA" w:eastAsia="en-US"/>
              </w:rPr>
            </w:pPr>
            <w:r w:rsidRPr="00B26AC9">
              <w:rPr>
                <w:rFonts w:eastAsiaTheme="minorHAnsi"/>
                <w:szCs w:val="28"/>
                <w:lang w:val="uk-UA" w:eastAsia="en-US"/>
              </w:rPr>
              <w:t>народного депутата, який вимагає поставити на голосування (для її підтвердження) пропозицію, поправку, враховану головним комітетом, – до 1 хвилини;</w:t>
            </w:r>
          </w:p>
          <w:p w:rsidR="00B26AC9" w:rsidRPr="00B26AC9" w:rsidRDefault="00B26AC9" w:rsidP="00B26AC9">
            <w:pPr>
              <w:spacing w:line="288" w:lineRule="auto"/>
              <w:ind w:firstLine="709"/>
              <w:jc w:val="both"/>
              <w:rPr>
                <w:rFonts w:eastAsiaTheme="minorHAnsi"/>
                <w:szCs w:val="28"/>
                <w:lang w:val="uk-UA" w:eastAsia="en-US"/>
              </w:rPr>
            </w:pPr>
            <w:r w:rsidRPr="00B26AC9">
              <w:rPr>
                <w:rFonts w:eastAsiaTheme="minorHAnsi"/>
                <w:szCs w:val="28"/>
                <w:lang w:val="uk-UA" w:eastAsia="en-US"/>
              </w:rPr>
              <w:t>голови або представника головного комітету для обґрунтування рішення комітету щодо обговорен</w:t>
            </w:r>
            <w:r w:rsidRPr="00B26AC9">
              <w:rPr>
                <w:rFonts w:eastAsiaTheme="minorHAnsi"/>
                <w:b/>
                <w:szCs w:val="28"/>
                <w:lang w:val="uk-UA" w:eastAsia="en-US"/>
              </w:rPr>
              <w:t>их</w:t>
            </w:r>
            <w:r w:rsidRPr="00B26AC9">
              <w:rPr>
                <w:rFonts w:eastAsiaTheme="minorHAnsi"/>
                <w:szCs w:val="28"/>
                <w:lang w:val="uk-UA" w:eastAsia="en-US"/>
              </w:rPr>
              <w:t xml:space="preserve"> пропозицій, поправок – до 1 хвилини;</w:t>
            </w:r>
          </w:p>
          <w:p w:rsidR="00B951AD" w:rsidRPr="004E06AD" w:rsidRDefault="00B26AC9" w:rsidP="009250FB">
            <w:pPr>
              <w:spacing w:line="288" w:lineRule="auto"/>
              <w:ind w:firstLine="567"/>
              <w:jc w:val="both"/>
              <w:rPr>
                <w:szCs w:val="28"/>
              </w:rPr>
            </w:pPr>
            <w:r w:rsidRPr="00B26AC9">
              <w:rPr>
                <w:rFonts w:eastAsiaTheme="minorHAnsi"/>
                <w:szCs w:val="28"/>
                <w:lang w:val="uk-UA" w:eastAsia="en-US"/>
              </w:rPr>
              <w:t>3) прийняття рішення за результатами розгляду законопроекту у другому читанні (стаття 123 цього Регламенту)</w:t>
            </w:r>
            <w:r w:rsidR="009250FB" w:rsidRPr="004E06AD">
              <w:rPr>
                <w:szCs w:val="28"/>
              </w:rPr>
              <w:t>.</w:t>
            </w:r>
          </w:p>
        </w:tc>
      </w:tr>
    </w:tbl>
    <w:p w:rsidR="00B8610F" w:rsidRPr="00B26AC9" w:rsidRDefault="00B8610F" w:rsidP="00B26AC9">
      <w:pPr>
        <w:spacing w:line="288" w:lineRule="auto"/>
      </w:pPr>
    </w:p>
    <w:p w:rsidR="00F10E9E" w:rsidRPr="00B26AC9" w:rsidRDefault="00F10E9E" w:rsidP="00B26AC9">
      <w:pPr>
        <w:spacing w:line="288" w:lineRule="auto"/>
      </w:pPr>
    </w:p>
    <w:p w:rsidR="004E06AD" w:rsidRDefault="004E06AD" w:rsidP="004E06AD">
      <w:pPr>
        <w:ind w:right="-82" w:firstLine="684"/>
        <w:jc w:val="both"/>
        <w:rPr>
          <w:b/>
          <w:szCs w:val="28"/>
          <w:lang w:val="uk-UA"/>
        </w:rPr>
      </w:pPr>
      <w:r w:rsidRPr="00A13296">
        <w:rPr>
          <w:b/>
          <w:szCs w:val="28"/>
          <w:lang w:val="uk-UA"/>
        </w:rPr>
        <w:t xml:space="preserve">Народні депутати України </w:t>
      </w:r>
      <w:r w:rsidRPr="00A13296">
        <w:rPr>
          <w:b/>
          <w:szCs w:val="28"/>
          <w:lang w:val="uk-UA"/>
        </w:rPr>
        <w:tab/>
      </w:r>
      <w:r w:rsidRPr="00A13296">
        <w:rPr>
          <w:b/>
          <w:szCs w:val="28"/>
          <w:lang w:val="uk-UA"/>
        </w:rPr>
        <w:tab/>
      </w:r>
      <w:r w:rsidRPr="00A13296">
        <w:rPr>
          <w:b/>
          <w:szCs w:val="28"/>
          <w:lang w:val="uk-UA"/>
        </w:rPr>
        <w:tab/>
      </w:r>
      <w:r>
        <w:rPr>
          <w:b/>
          <w:szCs w:val="28"/>
          <w:lang w:val="uk-UA"/>
        </w:rPr>
        <w:tab/>
      </w:r>
      <w:r>
        <w:rPr>
          <w:b/>
          <w:szCs w:val="28"/>
          <w:lang w:val="uk-UA"/>
        </w:rPr>
        <w:tab/>
      </w:r>
      <w:r>
        <w:rPr>
          <w:b/>
          <w:szCs w:val="28"/>
          <w:lang w:val="uk-UA"/>
        </w:rPr>
        <w:tab/>
      </w:r>
      <w:r w:rsidRPr="00E913D8">
        <w:rPr>
          <w:b/>
          <w:szCs w:val="28"/>
          <w:lang w:val="uk-UA"/>
        </w:rPr>
        <w:t>П.</w:t>
      </w:r>
      <w:r>
        <w:rPr>
          <w:b/>
          <w:szCs w:val="28"/>
          <w:lang w:val="uk-UA"/>
        </w:rPr>
        <w:t xml:space="preserve">В. </w:t>
      </w:r>
      <w:r w:rsidRPr="00E913D8">
        <w:rPr>
          <w:b/>
          <w:szCs w:val="28"/>
          <w:lang w:val="uk-UA"/>
        </w:rPr>
        <w:t>Фролов</w:t>
      </w:r>
    </w:p>
    <w:p w:rsidR="004E06AD" w:rsidRDefault="004E06AD" w:rsidP="004E06AD">
      <w:pPr>
        <w:ind w:right="-82" w:firstLine="684"/>
        <w:jc w:val="both"/>
        <w:rPr>
          <w:b/>
          <w:szCs w:val="28"/>
          <w:lang w:val="uk-UA"/>
        </w:rPr>
      </w:pPr>
    </w:p>
    <w:p w:rsidR="004E06AD" w:rsidRDefault="004E06AD" w:rsidP="004E06AD">
      <w:pPr>
        <w:ind w:left="7080" w:right="-82" w:firstLine="708"/>
        <w:jc w:val="both"/>
        <w:rPr>
          <w:b/>
          <w:szCs w:val="28"/>
          <w:lang w:val="uk-UA"/>
        </w:rPr>
      </w:pPr>
      <w:r>
        <w:rPr>
          <w:b/>
          <w:szCs w:val="28"/>
          <w:lang w:val="uk-UA"/>
        </w:rPr>
        <w:t>Д.Г. Арахамія</w:t>
      </w:r>
    </w:p>
    <w:p w:rsidR="004E06AD" w:rsidRDefault="004E06AD" w:rsidP="004E06AD">
      <w:pPr>
        <w:ind w:left="6372" w:right="-82" w:firstLine="708"/>
        <w:jc w:val="both"/>
        <w:rPr>
          <w:b/>
          <w:szCs w:val="28"/>
          <w:lang w:val="uk-UA"/>
        </w:rPr>
      </w:pPr>
    </w:p>
    <w:p w:rsidR="00F10E9E" w:rsidRPr="009250FB" w:rsidRDefault="004E06AD" w:rsidP="004E06AD">
      <w:pPr>
        <w:spacing w:line="288" w:lineRule="auto"/>
        <w:ind w:left="7080" w:firstLine="708"/>
        <w:rPr>
          <w:b/>
          <w:lang w:val="uk-UA"/>
        </w:rPr>
      </w:pPr>
      <w:r w:rsidRPr="00E913D8">
        <w:rPr>
          <w:b/>
          <w:szCs w:val="28"/>
          <w:lang w:val="uk-UA"/>
        </w:rPr>
        <w:t>О.</w:t>
      </w:r>
      <w:r>
        <w:rPr>
          <w:b/>
          <w:szCs w:val="28"/>
          <w:lang w:val="uk-UA"/>
        </w:rPr>
        <w:t>І. Кулініч</w:t>
      </w:r>
      <w:r w:rsidRPr="00A13296">
        <w:rPr>
          <w:b/>
          <w:szCs w:val="28"/>
          <w:lang w:val="uk-UA"/>
        </w:rPr>
        <w:tab/>
      </w:r>
    </w:p>
    <w:sectPr w:rsidR="00F10E9E" w:rsidRPr="009250FB" w:rsidSect="00B8610F">
      <w:headerReference w:type="default" r:id="rId9"/>
      <w:pgSz w:w="16838" w:h="11906" w:orient="landscape"/>
      <w:pgMar w:top="1417" w:right="850" w:bottom="850"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683A" w:rsidRDefault="0091683A" w:rsidP="00434085">
      <w:r>
        <w:separator/>
      </w:r>
    </w:p>
  </w:endnote>
  <w:endnote w:type="continuationSeparator" w:id="0">
    <w:p w:rsidR="0091683A" w:rsidRDefault="0091683A" w:rsidP="00434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683A" w:rsidRDefault="0091683A" w:rsidP="00434085">
      <w:r>
        <w:separator/>
      </w:r>
    </w:p>
  </w:footnote>
  <w:footnote w:type="continuationSeparator" w:id="0">
    <w:p w:rsidR="0091683A" w:rsidRDefault="0091683A" w:rsidP="004340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7418138"/>
      <w:docPartObj>
        <w:docPartGallery w:val="Page Numbers (Top of Page)"/>
        <w:docPartUnique/>
      </w:docPartObj>
    </w:sdtPr>
    <w:sdtEndPr/>
    <w:sdtContent>
      <w:p w:rsidR="00434085" w:rsidRDefault="00434085">
        <w:pPr>
          <w:pStyle w:val="a5"/>
          <w:jc w:val="center"/>
        </w:pPr>
        <w:r>
          <w:fldChar w:fldCharType="begin"/>
        </w:r>
        <w:r>
          <w:instrText>PAGE   \* MERGEFORMAT</w:instrText>
        </w:r>
        <w:r>
          <w:fldChar w:fldCharType="separate"/>
        </w:r>
        <w:r w:rsidR="002D1A9D" w:rsidRPr="002D1A9D">
          <w:rPr>
            <w:noProof/>
            <w:lang w:val="uk-UA"/>
          </w:rPr>
          <w:t>2</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10F"/>
    <w:rsid w:val="000D016A"/>
    <w:rsid w:val="0012133A"/>
    <w:rsid w:val="002D1A9D"/>
    <w:rsid w:val="00370B5E"/>
    <w:rsid w:val="00383354"/>
    <w:rsid w:val="003B28D9"/>
    <w:rsid w:val="003F409C"/>
    <w:rsid w:val="003F5D8F"/>
    <w:rsid w:val="00413A47"/>
    <w:rsid w:val="00434085"/>
    <w:rsid w:val="004D2EB9"/>
    <w:rsid w:val="004E06AD"/>
    <w:rsid w:val="005A1CA0"/>
    <w:rsid w:val="006239AA"/>
    <w:rsid w:val="00652E1A"/>
    <w:rsid w:val="006F56F1"/>
    <w:rsid w:val="007D3C6B"/>
    <w:rsid w:val="0091683A"/>
    <w:rsid w:val="009250FB"/>
    <w:rsid w:val="00AB3E3E"/>
    <w:rsid w:val="00B26AC9"/>
    <w:rsid w:val="00B40E8E"/>
    <w:rsid w:val="00B8610F"/>
    <w:rsid w:val="00B951AD"/>
    <w:rsid w:val="00BA5408"/>
    <w:rsid w:val="00CE3B50"/>
    <w:rsid w:val="00F10E9E"/>
    <w:rsid w:val="00FD5B0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759912-BA8E-47BE-B6B1-EB2C270A9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semiHidden="1" w:uiPriority="0" w:unhideWhenUsed="1"/>
    <w:lsdException w:name="Table Subtle 1" w:locked="1" w:semiHidden="1" w:unhideWhenUsed="1"/>
    <w:lsdException w:name="Table Subtle 2" w:locked="1" w:semiHidden="1" w:unhideWhenUsed="1"/>
    <w:lsdException w:name="Table Web 1" w:semiHidden="1" w:uiPriority="0" w:unhideWhenUsed="1"/>
    <w:lsdException w:name="Table Web 2" w:semiHidden="1" w:uiPriority="0"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610F"/>
    <w:pPr>
      <w:spacing w:after="0" w:line="240" w:lineRule="auto"/>
    </w:pPr>
    <w:rPr>
      <w:rFonts w:ascii="Times New Roman" w:eastAsia="Times New Roman" w:hAnsi="Times New Roman"/>
      <w:sz w:val="28"/>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B8610F"/>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uiPriority w:val="99"/>
    <w:rsid w:val="00B8610F"/>
    <w:pPr>
      <w:spacing w:before="100" w:beforeAutospacing="1" w:after="100" w:afterAutospacing="1"/>
    </w:pPr>
    <w:rPr>
      <w:rFonts w:eastAsia="Calibri"/>
      <w:sz w:val="24"/>
    </w:rPr>
  </w:style>
  <w:style w:type="character" w:customStyle="1" w:styleId="rvts9">
    <w:name w:val="rvts9"/>
    <w:basedOn w:val="a0"/>
    <w:uiPriority w:val="99"/>
    <w:rsid w:val="00B8610F"/>
    <w:rPr>
      <w:rFonts w:cs="Times New Roman"/>
    </w:rPr>
  </w:style>
  <w:style w:type="character" w:styleId="a4">
    <w:name w:val="Hyperlink"/>
    <w:basedOn w:val="a0"/>
    <w:uiPriority w:val="99"/>
    <w:rsid w:val="00B8610F"/>
    <w:rPr>
      <w:rFonts w:cs="Times New Roman"/>
      <w:color w:val="0000FF"/>
      <w:u w:val="single"/>
    </w:rPr>
  </w:style>
  <w:style w:type="paragraph" w:styleId="a5">
    <w:name w:val="header"/>
    <w:basedOn w:val="a"/>
    <w:link w:val="a6"/>
    <w:uiPriority w:val="99"/>
    <w:unhideWhenUsed/>
    <w:locked/>
    <w:rsid w:val="00434085"/>
    <w:pPr>
      <w:tabs>
        <w:tab w:val="center" w:pos="4819"/>
        <w:tab w:val="right" w:pos="9639"/>
      </w:tabs>
    </w:pPr>
  </w:style>
  <w:style w:type="character" w:customStyle="1" w:styleId="a6">
    <w:name w:val="Верхній колонтитул Знак"/>
    <w:basedOn w:val="a0"/>
    <w:link w:val="a5"/>
    <w:uiPriority w:val="99"/>
    <w:rsid w:val="00434085"/>
    <w:rPr>
      <w:rFonts w:ascii="Times New Roman" w:eastAsia="Times New Roman" w:hAnsi="Times New Roman"/>
      <w:sz w:val="28"/>
      <w:szCs w:val="24"/>
      <w:lang w:val="ru-RU" w:eastAsia="ru-RU"/>
    </w:rPr>
  </w:style>
  <w:style w:type="paragraph" w:styleId="a7">
    <w:name w:val="footer"/>
    <w:basedOn w:val="a"/>
    <w:link w:val="a8"/>
    <w:uiPriority w:val="99"/>
    <w:unhideWhenUsed/>
    <w:locked/>
    <w:rsid w:val="00434085"/>
    <w:pPr>
      <w:tabs>
        <w:tab w:val="center" w:pos="4819"/>
        <w:tab w:val="right" w:pos="9639"/>
      </w:tabs>
    </w:pPr>
  </w:style>
  <w:style w:type="character" w:customStyle="1" w:styleId="a8">
    <w:name w:val="Нижній колонтитул Знак"/>
    <w:basedOn w:val="a0"/>
    <w:link w:val="a7"/>
    <w:uiPriority w:val="99"/>
    <w:rsid w:val="00434085"/>
    <w:rPr>
      <w:rFonts w:ascii="Times New Roman" w:eastAsia="Times New Roman" w:hAnsi="Times New Roman"/>
      <w:sz w:val="28"/>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475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6BE7A2-B0D4-4157-B9DC-CD61A03A4E67}">
  <ds:schemaRefs>
    <ds:schemaRef ds:uri="http://schemas.microsoft.com/sharepoint/v3/contenttype/forms"/>
  </ds:schemaRefs>
</ds:datastoreItem>
</file>

<file path=customXml/itemProps2.xml><?xml version="1.0" encoding="utf-8"?>
<ds:datastoreItem xmlns:ds="http://schemas.openxmlformats.org/officeDocument/2006/customXml" ds:itemID="{2BE7713F-4A47-4DE6-908A-138DF61C54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FD3C13-57D4-4786-9F4C-2B0C6B41DF8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4608</Words>
  <Characters>2627</Characters>
  <Application>Microsoft Office Word</Application>
  <DocSecurity>0</DocSecurity>
  <Lines>21</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2020-04-30T10:00:00Z</dcterms:created>
  <dcterms:modified xsi:type="dcterms:W3CDTF">2020-04-30T10:00:00Z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