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25E" w:rsidRPr="00223511" w:rsidRDefault="0008525E">
      <w:pPr>
        <w:pStyle w:val="ab"/>
        <w:spacing w:before="0" w:after="0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223511">
        <w:rPr>
          <w:rFonts w:ascii="Times New Roman" w:hAnsi="Times New Roman" w:cs="Times New Roman"/>
          <w:sz w:val="28"/>
        </w:rPr>
        <w:t>ПОЯСНЮВАЛЬНА ЗАПИСКА</w:t>
      </w:r>
    </w:p>
    <w:p w:rsidR="0008525E" w:rsidRPr="004666C4" w:rsidRDefault="0008525E" w:rsidP="0040489F">
      <w:pPr>
        <w:jc w:val="center"/>
        <w:rPr>
          <w:b/>
          <w:sz w:val="28"/>
          <w:szCs w:val="28"/>
        </w:rPr>
      </w:pPr>
      <w:r w:rsidRPr="005B5D31">
        <w:rPr>
          <w:b/>
          <w:sz w:val="28"/>
          <w:szCs w:val="28"/>
        </w:rPr>
        <w:t xml:space="preserve">до проекту Закону України </w:t>
      </w:r>
      <w:r w:rsidR="00C85FE6" w:rsidRPr="00343A42">
        <w:rPr>
          <w:b/>
          <w:sz w:val="28"/>
          <w:szCs w:val="28"/>
        </w:rPr>
        <w:t>“</w:t>
      </w:r>
      <w:r w:rsidR="008E78AD" w:rsidRPr="008E78AD">
        <w:rPr>
          <w:b/>
          <w:sz w:val="28"/>
          <w:szCs w:val="28"/>
        </w:rPr>
        <w:t xml:space="preserve">Про </w:t>
      </w:r>
      <w:r w:rsidR="0040489F" w:rsidRPr="0040489F">
        <w:rPr>
          <w:b/>
          <w:sz w:val="28"/>
          <w:szCs w:val="28"/>
        </w:rPr>
        <w:t>внесення змін до Регламенту Верховної Ради України щодо особливої процедури розгляду законопроектів у другому читанні</w:t>
      </w:r>
      <w:r w:rsidR="00C85FE6" w:rsidRPr="00343A42">
        <w:rPr>
          <w:b/>
          <w:sz w:val="28"/>
          <w:szCs w:val="28"/>
        </w:rPr>
        <w:t>”</w:t>
      </w:r>
    </w:p>
    <w:p w:rsidR="0008525E" w:rsidRPr="00542F5B" w:rsidRDefault="0008525E">
      <w:pPr>
        <w:pStyle w:val="aa"/>
        <w:spacing w:before="0"/>
        <w:ind w:firstLine="540"/>
        <w:rPr>
          <w:rFonts w:ascii="Times New Roman" w:hAnsi="Times New Roman" w:cs="Times New Roman"/>
          <w:sz w:val="28"/>
          <w:szCs w:val="28"/>
        </w:rPr>
      </w:pPr>
    </w:p>
    <w:p w:rsidR="0008525E" w:rsidRPr="00AF35D9" w:rsidRDefault="0008525E" w:rsidP="00C03994">
      <w:pPr>
        <w:spacing w:before="120"/>
        <w:ind w:firstLine="567"/>
        <w:jc w:val="both"/>
        <w:rPr>
          <w:rStyle w:val="rvts0"/>
          <w:sz w:val="28"/>
          <w:szCs w:val="28"/>
        </w:rPr>
      </w:pPr>
      <w:r w:rsidRPr="00AF35D9">
        <w:rPr>
          <w:b/>
          <w:bCs/>
          <w:color w:val="000000"/>
          <w:sz w:val="28"/>
          <w:szCs w:val="28"/>
        </w:rPr>
        <w:t>1. Обґрунтування необхідності прийняття Закону</w:t>
      </w:r>
    </w:p>
    <w:p w:rsidR="00156D60" w:rsidRDefault="0040489F" w:rsidP="0040489F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Законом України </w:t>
      </w:r>
      <w:r w:rsidRPr="0040489F">
        <w:rPr>
          <w:sz w:val="28"/>
          <w:szCs w:val="28"/>
        </w:rPr>
        <w:t xml:space="preserve">№ 561-IX </w:t>
      </w:r>
      <w:r>
        <w:rPr>
          <w:sz w:val="28"/>
          <w:szCs w:val="28"/>
        </w:rPr>
        <w:t>"</w:t>
      </w:r>
      <w:r w:rsidRPr="0040489F">
        <w:rPr>
          <w:sz w:val="28"/>
          <w:szCs w:val="28"/>
        </w:rPr>
        <w:t>Про внесення змін до Регламенту Верховної Ради України щодо протидії зловживанням правами народних депутатів України у ході законодавчої процедури</w:t>
      </w:r>
      <w:r>
        <w:rPr>
          <w:sz w:val="28"/>
          <w:szCs w:val="28"/>
        </w:rPr>
        <w:t>", який набув чинності 27 квітня 2020 року</w:t>
      </w:r>
      <w:r w:rsidR="00156D60">
        <w:rPr>
          <w:sz w:val="28"/>
          <w:szCs w:val="28"/>
        </w:rPr>
        <w:t>,</w:t>
      </w:r>
      <w:r>
        <w:rPr>
          <w:sz w:val="28"/>
          <w:szCs w:val="28"/>
        </w:rPr>
        <w:t xml:space="preserve"> запроваджена </w:t>
      </w:r>
      <w:r w:rsidRPr="0040489F">
        <w:rPr>
          <w:sz w:val="28"/>
          <w:szCs w:val="28"/>
        </w:rPr>
        <w:t>особлив</w:t>
      </w:r>
      <w:r>
        <w:rPr>
          <w:sz w:val="28"/>
          <w:szCs w:val="28"/>
        </w:rPr>
        <w:t>а</w:t>
      </w:r>
      <w:r w:rsidRPr="0040489F">
        <w:rPr>
          <w:sz w:val="28"/>
          <w:szCs w:val="28"/>
        </w:rPr>
        <w:t xml:space="preserve"> процедур</w:t>
      </w:r>
      <w:r>
        <w:rPr>
          <w:sz w:val="28"/>
          <w:szCs w:val="28"/>
        </w:rPr>
        <w:t>а</w:t>
      </w:r>
      <w:r w:rsidRPr="0040489F">
        <w:rPr>
          <w:sz w:val="28"/>
          <w:szCs w:val="28"/>
        </w:rPr>
        <w:t xml:space="preserve"> розгляду законопроектів у другому читанні</w:t>
      </w:r>
      <w:r w:rsidR="00156D60">
        <w:rPr>
          <w:sz w:val="28"/>
          <w:szCs w:val="28"/>
        </w:rPr>
        <w:t>.</w:t>
      </w:r>
    </w:p>
    <w:p w:rsidR="0040489F" w:rsidRDefault="0040489F" w:rsidP="0040489F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Вона передбачає, що ініціювати таку</w:t>
      </w:r>
      <w:r w:rsidRPr="0040489F">
        <w:rPr>
          <w:sz w:val="28"/>
          <w:szCs w:val="28"/>
        </w:rPr>
        <w:t xml:space="preserve"> процедуру зможуть 150 депутатів, а підтримати </w:t>
      </w:r>
      <w:r w:rsidR="00156D60">
        <w:rPr>
          <w:sz w:val="28"/>
          <w:szCs w:val="28"/>
        </w:rPr>
        <w:t xml:space="preserve">її застосування </w:t>
      </w:r>
      <w:r w:rsidRPr="0040489F">
        <w:rPr>
          <w:sz w:val="28"/>
          <w:szCs w:val="28"/>
        </w:rPr>
        <w:t>– 226 і більше.</w:t>
      </w:r>
    </w:p>
    <w:p w:rsidR="0040489F" w:rsidRPr="0040489F" w:rsidRDefault="00156D60" w:rsidP="0040489F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Особлива процедура</w:t>
      </w:r>
      <w:r w:rsidR="0040489F" w:rsidRPr="0040489F">
        <w:rPr>
          <w:sz w:val="28"/>
          <w:szCs w:val="28"/>
        </w:rPr>
        <w:t xml:space="preserve"> </w:t>
      </w:r>
      <w:r>
        <w:rPr>
          <w:sz w:val="28"/>
          <w:szCs w:val="28"/>
        </w:rPr>
        <w:t>може бути реалізована</w:t>
      </w:r>
      <w:r w:rsidR="0040489F" w:rsidRPr="0040489F">
        <w:rPr>
          <w:sz w:val="28"/>
          <w:szCs w:val="28"/>
        </w:rPr>
        <w:t xml:space="preserve"> </w:t>
      </w:r>
      <w:r w:rsidR="0040489F">
        <w:rPr>
          <w:sz w:val="28"/>
          <w:szCs w:val="28"/>
        </w:rPr>
        <w:t>лише до звичайних</w:t>
      </w:r>
      <w:r w:rsidR="0040489F" w:rsidRPr="0040489F">
        <w:rPr>
          <w:sz w:val="28"/>
          <w:szCs w:val="28"/>
        </w:rPr>
        <w:t xml:space="preserve"> про</w:t>
      </w:r>
      <w:r w:rsidR="0040489F">
        <w:rPr>
          <w:sz w:val="28"/>
          <w:szCs w:val="28"/>
        </w:rPr>
        <w:t>е</w:t>
      </w:r>
      <w:r w:rsidR="0040489F" w:rsidRPr="0040489F">
        <w:rPr>
          <w:sz w:val="28"/>
          <w:szCs w:val="28"/>
        </w:rPr>
        <w:t xml:space="preserve">ктів, до яких надійшло </w:t>
      </w:r>
      <w:r>
        <w:rPr>
          <w:sz w:val="28"/>
          <w:szCs w:val="28"/>
        </w:rPr>
        <w:t>понад</w:t>
      </w:r>
      <w:r w:rsidR="0040489F" w:rsidRPr="0040489F">
        <w:rPr>
          <w:sz w:val="28"/>
          <w:szCs w:val="28"/>
        </w:rPr>
        <w:t xml:space="preserve"> 500 поправок, та кількість </w:t>
      </w:r>
      <w:r>
        <w:rPr>
          <w:sz w:val="28"/>
          <w:szCs w:val="28"/>
        </w:rPr>
        <w:t xml:space="preserve">цих </w:t>
      </w:r>
      <w:r w:rsidR="0040489F" w:rsidRPr="0040489F">
        <w:rPr>
          <w:sz w:val="28"/>
          <w:szCs w:val="28"/>
        </w:rPr>
        <w:t xml:space="preserve">поправок вп'ятеро </w:t>
      </w:r>
      <w:r>
        <w:rPr>
          <w:sz w:val="28"/>
          <w:szCs w:val="28"/>
        </w:rPr>
        <w:t xml:space="preserve">або більше перевищує </w:t>
      </w:r>
      <w:r w:rsidR="0040489F" w:rsidRPr="0040489F">
        <w:rPr>
          <w:sz w:val="28"/>
          <w:szCs w:val="28"/>
        </w:rPr>
        <w:t>кількість статей (пунктів) ухваленого в першому читанні документа.</w:t>
      </w:r>
    </w:p>
    <w:p w:rsidR="0040489F" w:rsidRPr="0040489F" w:rsidRDefault="0040489F" w:rsidP="0040489F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 цією процедурою к</w:t>
      </w:r>
      <w:r w:rsidRPr="0040489F">
        <w:rPr>
          <w:sz w:val="28"/>
          <w:szCs w:val="28"/>
        </w:rPr>
        <w:t xml:space="preserve">ожна депутатська фракція та група </w:t>
      </w:r>
      <w:r>
        <w:rPr>
          <w:sz w:val="28"/>
          <w:szCs w:val="28"/>
        </w:rPr>
        <w:t>отримала</w:t>
      </w:r>
      <w:r w:rsidRPr="0040489F">
        <w:rPr>
          <w:sz w:val="28"/>
          <w:szCs w:val="28"/>
        </w:rPr>
        <w:t xml:space="preserve"> право визначити по п'ять важливих неврахованих поправок,</w:t>
      </w:r>
      <w:r>
        <w:rPr>
          <w:sz w:val="28"/>
          <w:szCs w:val="28"/>
        </w:rPr>
        <w:t xml:space="preserve"> а</w:t>
      </w:r>
      <w:r w:rsidRPr="0040489F">
        <w:rPr>
          <w:sz w:val="28"/>
          <w:szCs w:val="28"/>
        </w:rPr>
        <w:t xml:space="preserve"> позафракційн</w:t>
      </w:r>
      <w:r>
        <w:rPr>
          <w:sz w:val="28"/>
          <w:szCs w:val="28"/>
        </w:rPr>
        <w:t>і</w:t>
      </w:r>
      <w:r w:rsidRPr="0040489F"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>и</w:t>
      </w:r>
      <w:r w:rsidRPr="0040489F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40489F">
        <w:rPr>
          <w:sz w:val="28"/>
          <w:szCs w:val="28"/>
        </w:rPr>
        <w:t xml:space="preserve"> по одній поправці</w:t>
      </w:r>
      <w:r>
        <w:rPr>
          <w:sz w:val="28"/>
          <w:szCs w:val="28"/>
        </w:rPr>
        <w:t>,</w:t>
      </w:r>
      <w:r w:rsidRPr="0040489F">
        <w:rPr>
          <w:sz w:val="28"/>
          <w:szCs w:val="28"/>
        </w:rPr>
        <w:t xml:space="preserve"> які будуть обговорені і проголо</w:t>
      </w:r>
      <w:r w:rsidR="00007DF2">
        <w:rPr>
          <w:sz w:val="28"/>
          <w:szCs w:val="28"/>
        </w:rPr>
        <w:t>совані на пленарному засіданні в процесі розгляду законопроекту у другому читанні.</w:t>
      </w:r>
    </w:p>
    <w:p w:rsidR="00DF4730" w:rsidRDefault="00007DF2" w:rsidP="00617B38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Разом із цим, з метою досягнення збалансованості між</w:t>
      </w:r>
      <w:r w:rsidR="00617B38">
        <w:rPr>
          <w:sz w:val="28"/>
          <w:szCs w:val="28"/>
        </w:rPr>
        <w:t xml:space="preserve"> </w:t>
      </w:r>
      <w:r w:rsidR="00DF4730">
        <w:rPr>
          <w:sz w:val="28"/>
          <w:szCs w:val="28"/>
        </w:rPr>
        <w:t xml:space="preserve">забезпеченням реалізації права законодавчої ініціативи та </w:t>
      </w:r>
      <w:r w:rsidR="00617B38">
        <w:rPr>
          <w:sz w:val="28"/>
          <w:szCs w:val="28"/>
        </w:rPr>
        <w:t xml:space="preserve">необхідністю мати механізм захисту від </w:t>
      </w:r>
      <w:r w:rsidR="00DF4730">
        <w:rPr>
          <w:sz w:val="28"/>
          <w:szCs w:val="28"/>
        </w:rPr>
        <w:t>зловживань</w:t>
      </w:r>
      <w:r w:rsidR="00617B38">
        <w:rPr>
          <w:sz w:val="28"/>
          <w:szCs w:val="28"/>
        </w:rPr>
        <w:t xml:space="preserve"> будь-якого депутата</w:t>
      </w:r>
      <w:r w:rsidR="00DF4730">
        <w:rPr>
          <w:sz w:val="28"/>
          <w:szCs w:val="28"/>
        </w:rPr>
        <w:t xml:space="preserve"> по</w:t>
      </w:r>
      <w:r w:rsidR="00617B38">
        <w:rPr>
          <w:sz w:val="28"/>
          <w:szCs w:val="28"/>
        </w:rPr>
        <w:t xml:space="preserve"> блокува</w:t>
      </w:r>
      <w:r w:rsidR="00DF4730">
        <w:rPr>
          <w:sz w:val="28"/>
          <w:szCs w:val="28"/>
        </w:rPr>
        <w:t>нню</w:t>
      </w:r>
      <w:r w:rsidR="00617B38">
        <w:rPr>
          <w:sz w:val="28"/>
          <w:szCs w:val="28"/>
        </w:rPr>
        <w:t xml:space="preserve"> </w:t>
      </w:r>
      <w:r w:rsidR="00DF4730">
        <w:rPr>
          <w:sz w:val="28"/>
          <w:szCs w:val="28"/>
        </w:rPr>
        <w:t>на тривалий час роботи вищого законодавчого органу шляхом штучного</w:t>
      </w:r>
      <w:r w:rsidR="00DA5DFD">
        <w:rPr>
          <w:sz w:val="28"/>
          <w:szCs w:val="28"/>
        </w:rPr>
        <w:t xml:space="preserve"> </w:t>
      </w:r>
      <w:r w:rsidR="00DF4730">
        <w:rPr>
          <w:sz w:val="28"/>
          <w:szCs w:val="28"/>
        </w:rPr>
        <w:t>поправочного</w:t>
      </w:r>
      <w:r w:rsidR="00DA5DFD">
        <w:rPr>
          <w:sz w:val="28"/>
          <w:szCs w:val="28"/>
        </w:rPr>
        <w:t xml:space="preserve"> </w:t>
      </w:r>
      <w:r w:rsidR="00DF4730">
        <w:rPr>
          <w:sz w:val="28"/>
          <w:szCs w:val="28"/>
        </w:rPr>
        <w:t>спаму</w:t>
      </w:r>
      <w:r w:rsidR="00C81070">
        <w:rPr>
          <w:sz w:val="28"/>
          <w:szCs w:val="28"/>
        </w:rPr>
        <w:t>, відповідна процедура потребує уточнення</w:t>
      </w:r>
      <w:r w:rsidR="00DF4730">
        <w:rPr>
          <w:sz w:val="28"/>
          <w:szCs w:val="28"/>
        </w:rPr>
        <w:t>.</w:t>
      </w:r>
    </w:p>
    <w:p w:rsidR="00DF4730" w:rsidRPr="00DF4730" w:rsidRDefault="00DF4730" w:rsidP="00DF4730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</w:t>
      </w:r>
      <w:r w:rsidRPr="00DF4730">
        <w:rPr>
          <w:sz w:val="28"/>
          <w:szCs w:val="28"/>
        </w:rPr>
        <w:t>пропонується удосконалити положення Регламенту Верховної Ради України, що регулюють особливу процедуру розгляду законопроектів у другому читанні</w:t>
      </w:r>
      <w:r w:rsidR="001B7F60">
        <w:rPr>
          <w:sz w:val="28"/>
          <w:szCs w:val="28"/>
        </w:rPr>
        <w:t xml:space="preserve">, в </w:t>
      </w:r>
      <w:proofErr w:type="spellStart"/>
      <w:r w:rsidR="001B7F60">
        <w:rPr>
          <w:sz w:val="28"/>
          <w:szCs w:val="28"/>
        </w:rPr>
        <w:t>т.ч</w:t>
      </w:r>
      <w:proofErr w:type="spellEnd"/>
      <w:r w:rsidR="001B7F60">
        <w:rPr>
          <w:sz w:val="28"/>
          <w:szCs w:val="28"/>
        </w:rPr>
        <w:t>. з</w:t>
      </w:r>
      <w:r>
        <w:rPr>
          <w:sz w:val="28"/>
          <w:szCs w:val="28"/>
        </w:rPr>
        <w:t xml:space="preserve"> урахуванням</w:t>
      </w:r>
      <w:r w:rsidR="00617B38">
        <w:rPr>
          <w:sz w:val="28"/>
          <w:szCs w:val="28"/>
        </w:rPr>
        <w:t xml:space="preserve"> </w:t>
      </w:r>
      <w:r>
        <w:rPr>
          <w:sz w:val="28"/>
          <w:szCs w:val="28"/>
        </w:rPr>
        <w:t>позиції</w:t>
      </w:r>
      <w:r w:rsidR="00007DF2">
        <w:rPr>
          <w:sz w:val="28"/>
          <w:szCs w:val="28"/>
        </w:rPr>
        <w:t xml:space="preserve"> Конституційного суду України</w:t>
      </w:r>
      <w:r w:rsidR="001B7F60">
        <w:rPr>
          <w:sz w:val="28"/>
          <w:szCs w:val="28"/>
        </w:rPr>
        <w:t xml:space="preserve"> у </w:t>
      </w:r>
      <w:r>
        <w:rPr>
          <w:sz w:val="28"/>
          <w:szCs w:val="28"/>
        </w:rPr>
        <w:t>рішенні</w:t>
      </w:r>
      <w:r w:rsidR="00617B38" w:rsidRPr="00617B38">
        <w:rPr>
          <w:sz w:val="28"/>
          <w:szCs w:val="28"/>
        </w:rPr>
        <w:t xml:space="preserve"> від 28 лютого 2018 року № 2-р/2018</w:t>
      </w:r>
      <w:r w:rsidR="00617B3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у якому було </w:t>
      </w:r>
      <w:r w:rsidR="00C81070">
        <w:rPr>
          <w:sz w:val="28"/>
          <w:szCs w:val="28"/>
        </w:rPr>
        <w:t>відзначено</w:t>
      </w:r>
      <w:r w:rsidRPr="00DF4730">
        <w:rPr>
          <w:sz w:val="28"/>
          <w:szCs w:val="28"/>
        </w:rPr>
        <w:t xml:space="preserve">, що реалізація права законодавчої ініціативи передбачає обов’язковий розгляд законодавчих ініціатив відповідних суб’єктів. Так, процес розгляду законопроекту на пленарних засіданнях Верховної Ради України – це не лише  обговорення законопроекту та голосування щодо нього, а також обговорення пропозицій до законопроекту, які є формою реалізації права законодавчої ініціативи. </w:t>
      </w:r>
    </w:p>
    <w:p w:rsidR="00DF4730" w:rsidRDefault="00DF4730" w:rsidP="00DF4730">
      <w:pPr>
        <w:spacing w:before="120"/>
        <w:ind w:firstLine="567"/>
        <w:jc w:val="both"/>
        <w:rPr>
          <w:sz w:val="28"/>
          <w:szCs w:val="28"/>
        </w:rPr>
      </w:pPr>
      <w:r w:rsidRPr="00DF4730">
        <w:rPr>
          <w:sz w:val="28"/>
          <w:szCs w:val="28"/>
        </w:rPr>
        <w:t>Крім того, право законодавчої ініціативи, передбачене у статті 93 Конституції України, безпосередньо кореспондується з конституційним обов’язком парламенту розглянути всі внесені пропозиції до проектів законів, а також прийняти чи відхилити їх шляхом особистого голосування народних депутатів України.</w:t>
      </w:r>
    </w:p>
    <w:p w:rsidR="00610B3A" w:rsidRPr="001227DE" w:rsidRDefault="00610B3A" w:rsidP="00610B3A">
      <w:pPr>
        <w:spacing w:before="120"/>
        <w:ind w:firstLine="567"/>
        <w:jc w:val="both"/>
        <w:rPr>
          <w:sz w:val="28"/>
          <w:szCs w:val="28"/>
        </w:rPr>
      </w:pPr>
    </w:p>
    <w:p w:rsidR="0008525E" w:rsidRPr="007913B0" w:rsidRDefault="0008525E" w:rsidP="007913B0">
      <w:pPr>
        <w:spacing w:before="120"/>
        <w:ind w:firstLine="567"/>
        <w:jc w:val="both"/>
        <w:rPr>
          <w:sz w:val="28"/>
          <w:szCs w:val="28"/>
        </w:rPr>
      </w:pPr>
      <w:r w:rsidRPr="00F14288">
        <w:rPr>
          <w:b/>
          <w:bCs/>
          <w:sz w:val="28"/>
          <w:szCs w:val="28"/>
        </w:rPr>
        <w:lastRenderedPageBreak/>
        <w:t>2. Цілі та завдання</w:t>
      </w:r>
      <w:r w:rsidRPr="007913B0">
        <w:rPr>
          <w:b/>
          <w:bCs/>
          <w:sz w:val="28"/>
          <w:szCs w:val="28"/>
        </w:rPr>
        <w:t xml:space="preserve"> Закону</w:t>
      </w:r>
    </w:p>
    <w:p w:rsidR="00C85FE6" w:rsidRDefault="002461B3" w:rsidP="006D47A3">
      <w:pPr>
        <w:spacing w:before="120"/>
        <w:ind w:firstLine="567"/>
        <w:jc w:val="both"/>
        <w:rPr>
          <w:sz w:val="28"/>
          <w:szCs w:val="28"/>
        </w:rPr>
      </w:pPr>
      <w:r w:rsidRPr="00282ADA">
        <w:rPr>
          <w:sz w:val="28"/>
          <w:szCs w:val="28"/>
        </w:rPr>
        <w:t>Проект підготовлено</w:t>
      </w:r>
      <w:r w:rsidR="001227DE">
        <w:rPr>
          <w:sz w:val="28"/>
          <w:szCs w:val="28"/>
        </w:rPr>
        <w:t xml:space="preserve"> з метою удосконалення </w:t>
      </w:r>
      <w:r w:rsidR="00610B3A">
        <w:rPr>
          <w:sz w:val="28"/>
          <w:szCs w:val="28"/>
        </w:rPr>
        <w:t xml:space="preserve">застосування </w:t>
      </w:r>
      <w:r w:rsidR="00610B3A" w:rsidRPr="00610B3A">
        <w:rPr>
          <w:sz w:val="28"/>
          <w:szCs w:val="28"/>
        </w:rPr>
        <w:t>особливої процедури розгляду законопроектів у другому читанні</w:t>
      </w:r>
      <w:r w:rsidR="006D47A3">
        <w:rPr>
          <w:sz w:val="28"/>
          <w:szCs w:val="28"/>
        </w:rPr>
        <w:t>.</w:t>
      </w:r>
    </w:p>
    <w:p w:rsidR="00A47D1A" w:rsidRPr="00C85FE6" w:rsidRDefault="00A47D1A" w:rsidP="006D47A3">
      <w:pPr>
        <w:spacing w:before="120"/>
        <w:ind w:firstLine="567"/>
        <w:jc w:val="both"/>
        <w:rPr>
          <w:sz w:val="28"/>
          <w:szCs w:val="28"/>
        </w:rPr>
      </w:pPr>
    </w:p>
    <w:p w:rsidR="0008525E" w:rsidRPr="00AF35D9" w:rsidRDefault="0008525E" w:rsidP="00C03994">
      <w:pPr>
        <w:spacing w:before="120"/>
        <w:ind w:firstLine="567"/>
        <w:jc w:val="both"/>
        <w:rPr>
          <w:b/>
          <w:bCs/>
          <w:sz w:val="28"/>
          <w:szCs w:val="28"/>
        </w:rPr>
      </w:pPr>
      <w:r w:rsidRPr="00AF35D9">
        <w:rPr>
          <w:b/>
          <w:bCs/>
          <w:sz w:val="28"/>
          <w:szCs w:val="28"/>
        </w:rPr>
        <w:t>3. Загальна характеристика та основні положення проекту</w:t>
      </w:r>
    </w:p>
    <w:p w:rsidR="00610B3A" w:rsidRPr="00610B3A" w:rsidRDefault="003F7B86" w:rsidP="00610B3A">
      <w:pPr>
        <w:spacing w:before="120"/>
        <w:ind w:firstLine="567"/>
        <w:jc w:val="both"/>
        <w:rPr>
          <w:sz w:val="28"/>
          <w:szCs w:val="28"/>
        </w:rPr>
      </w:pPr>
      <w:r w:rsidRPr="001227DE">
        <w:rPr>
          <w:sz w:val="28"/>
          <w:szCs w:val="28"/>
        </w:rPr>
        <w:t>Проектом пропонується</w:t>
      </w:r>
      <w:r w:rsidR="00610B3A">
        <w:rPr>
          <w:sz w:val="28"/>
          <w:szCs w:val="28"/>
        </w:rPr>
        <w:t xml:space="preserve"> викласти у новій редакції статтю 119-1 Регламенту Верховної Ради України, встановивши обмежений термін дії цієї процедури -</w:t>
      </w:r>
      <w:r w:rsidR="00610B3A" w:rsidRPr="00610B3A">
        <w:rPr>
          <w:sz w:val="28"/>
          <w:szCs w:val="28"/>
        </w:rPr>
        <w:t xml:space="preserve"> впродовж встановленого Кабінетом Міністрів України згідно із Законом України "Про захист населення від інфекційних </w:t>
      </w:r>
      <w:proofErr w:type="spellStart"/>
      <w:r w:rsidR="00610B3A" w:rsidRPr="00610B3A">
        <w:rPr>
          <w:sz w:val="28"/>
          <w:szCs w:val="28"/>
        </w:rPr>
        <w:t>хвороб</w:t>
      </w:r>
      <w:proofErr w:type="spellEnd"/>
      <w:r w:rsidR="00610B3A" w:rsidRPr="00610B3A">
        <w:rPr>
          <w:sz w:val="28"/>
          <w:szCs w:val="28"/>
        </w:rPr>
        <w:t xml:space="preserve">" карантину для здійснення заходів, спрямованих на запобігання поширенню, локалізації та ліквідації спалахів, епідемій та пандемій </w:t>
      </w:r>
      <w:proofErr w:type="spellStart"/>
      <w:r w:rsidR="00610B3A" w:rsidRPr="00610B3A">
        <w:rPr>
          <w:sz w:val="28"/>
          <w:szCs w:val="28"/>
        </w:rPr>
        <w:t>коронавірусної</w:t>
      </w:r>
      <w:proofErr w:type="spellEnd"/>
      <w:r w:rsidR="00610B3A" w:rsidRPr="00610B3A">
        <w:rPr>
          <w:sz w:val="28"/>
          <w:szCs w:val="28"/>
        </w:rPr>
        <w:t xml:space="preserve"> хвороби (COVID-19), та протягом 30 днів з дня відміни цього карантину.</w:t>
      </w:r>
    </w:p>
    <w:p w:rsidR="003B4D94" w:rsidRPr="00610B3A" w:rsidRDefault="001B7F60" w:rsidP="003B4D94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Передбачається, зокрема, з</w:t>
      </w:r>
      <w:r w:rsidRPr="00610B3A">
        <w:rPr>
          <w:sz w:val="28"/>
          <w:szCs w:val="28"/>
        </w:rPr>
        <w:t>більш</w:t>
      </w:r>
      <w:r>
        <w:rPr>
          <w:sz w:val="28"/>
          <w:szCs w:val="28"/>
        </w:rPr>
        <w:t>ити</w:t>
      </w:r>
      <w:r w:rsidRPr="00610B3A">
        <w:rPr>
          <w:sz w:val="28"/>
          <w:szCs w:val="28"/>
        </w:rPr>
        <w:t xml:space="preserve"> нижню границю застосування особливої процедури з 500 до 1000 </w:t>
      </w:r>
      <w:r>
        <w:rPr>
          <w:sz w:val="28"/>
          <w:szCs w:val="28"/>
        </w:rPr>
        <w:t xml:space="preserve">пропозицій (поправок), надати право кожному депутату визначати </w:t>
      </w:r>
      <w:r w:rsidRPr="00610B3A">
        <w:rPr>
          <w:sz w:val="28"/>
          <w:szCs w:val="28"/>
        </w:rPr>
        <w:t xml:space="preserve">по одній </w:t>
      </w:r>
      <w:r>
        <w:rPr>
          <w:sz w:val="28"/>
          <w:szCs w:val="28"/>
        </w:rPr>
        <w:t>відхиленій Комітетом пропозиції</w:t>
      </w:r>
      <w:r w:rsidRPr="00610B3A">
        <w:rPr>
          <w:sz w:val="28"/>
          <w:szCs w:val="28"/>
        </w:rPr>
        <w:t xml:space="preserve"> (поправ</w:t>
      </w:r>
      <w:r>
        <w:rPr>
          <w:sz w:val="28"/>
          <w:szCs w:val="28"/>
        </w:rPr>
        <w:t>ці</w:t>
      </w:r>
      <w:r w:rsidRPr="00610B3A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610B3A">
        <w:rPr>
          <w:sz w:val="28"/>
          <w:szCs w:val="28"/>
        </w:rPr>
        <w:t xml:space="preserve">до кожної статті (пункту) </w:t>
      </w:r>
      <w:r>
        <w:rPr>
          <w:sz w:val="28"/>
          <w:szCs w:val="28"/>
        </w:rPr>
        <w:t xml:space="preserve">прийнятому у першому читанні </w:t>
      </w:r>
      <w:r w:rsidRPr="00610B3A">
        <w:rPr>
          <w:sz w:val="28"/>
          <w:szCs w:val="28"/>
        </w:rPr>
        <w:t>проекту</w:t>
      </w:r>
      <w:r>
        <w:rPr>
          <w:sz w:val="28"/>
          <w:szCs w:val="28"/>
        </w:rPr>
        <w:t xml:space="preserve">, </w:t>
      </w:r>
      <w:r w:rsidRPr="00610B3A">
        <w:rPr>
          <w:sz w:val="28"/>
          <w:szCs w:val="28"/>
        </w:rPr>
        <w:t xml:space="preserve">наполягати на </w:t>
      </w:r>
      <w:r>
        <w:rPr>
          <w:sz w:val="28"/>
          <w:szCs w:val="28"/>
        </w:rPr>
        <w:t xml:space="preserve">їх </w:t>
      </w:r>
      <w:r w:rsidRPr="00610B3A">
        <w:rPr>
          <w:sz w:val="28"/>
          <w:szCs w:val="28"/>
        </w:rPr>
        <w:t xml:space="preserve">голосуванні з обмеженням </w:t>
      </w:r>
      <w:r>
        <w:rPr>
          <w:sz w:val="28"/>
          <w:szCs w:val="28"/>
        </w:rPr>
        <w:t>загального часу на їх обґрунтування до 5 хвилин.</w:t>
      </w:r>
    </w:p>
    <w:p w:rsidR="00610B3A" w:rsidRDefault="00610B3A" w:rsidP="00C03994">
      <w:pPr>
        <w:spacing w:before="120"/>
        <w:ind w:firstLine="567"/>
        <w:jc w:val="both"/>
        <w:rPr>
          <w:b/>
          <w:bCs/>
          <w:sz w:val="28"/>
          <w:szCs w:val="28"/>
        </w:rPr>
      </w:pPr>
    </w:p>
    <w:p w:rsidR="00670236" w:rsidRPr="00AF35D9" w:rsidRDefault="0008525E" w:rsidP="00C03994">
      <w:pPr>
        <w:spacing w:before="120"/>
        <w:ind w:firstLine="567"/>
        <w:jc w:val="both"/>
        <w:rPr>
          <w:b/>
          <w:bCs/>
          <w:sz w:val="28"/>
          <w:szCs w:val="28"/>
        </w:rPr>
      </w:pPr>
      <w:r w:rsidRPr="00AF35D9">
        <w:rPr>
          <w:b/>
          <w:bCs/>
          <w:sz w:val="28"/>
          <w:szCs w:val="28"/>
        </w:rPr>
        <w:t>4. Стан нормативно-правової бази в даній сфері правового регулювання</w:t>
      </w:r>
    </w:p>
    <w:p w:rsidR="00670236" w:rsidRDefault="0008525E" w:rsidP="00C03994">
      <w:pPr>
        <w:spacing w:before="120"/>
        <w:ind w:firstLine="567"/>
        <w:jc w:val="both"/>
        <w:rPr>
          <w:rStyle w:val="rvts0"/>
          <w:sz w:val="28"/>
          <w:szCs w:val="28"/>
        </w:rPr>
      </w:pPr>
      <w:r w:rsidRPr="00AF35D9">
        <w:rPr>
          <w:sz w:val="28"/>
          <w:szCs w:val="28"/>
        </w:rPr>
        <w:t xml:space="preserve">Основними нормативно-правовими актами </w:t>
      </w:r>
      <w:r w:rsidRPr="00AF35D9">
        <w:rPr>
          <w:bCs/>
          <w:sz w:val="28"/>
          <w:szCs w:val="28"/>
        </w:rPr>
        <w:t>у даній сфері правового регулювання</w:t>
      </w:r>
      <w:r w:rsidR="00542F5B">
        <w:rPr>
          <w:sz w:val="28"/>
          <w:szCs w:val="28"/>
        </w:rPr>
        <w:t xml:space="preserve"> є</w:t>
      </w:r>
      <w:r w:rsidR="001227DE" w:rsidRPr="00F63313">
        <w:rPr>
          <w:sz w:val="28"/>
          <w:szCs w:val="28"/>
          <w:lang w:val="ru-RU"/>
        </w:rPr>
        <w:t xml:space="preserve"> </w:t>
      </w:r>
      <w:r w:rsidR="001227DE">
        <w:rPr>
          <w:sz w:val="28"/>
          <w:szCs w:val="28"/>
        </w:rPr>
        <w:t>Регламент Верховної Ради України</w:t>
      </w:r>
      <w:r w:rsidR="003F7B86" w:rsidRPr="002C798B">
        <w:rPr>
          <w:rStyle w:val="rvts0"/>
          <w:sz w:val="28"/>
          <w:szCs w:val="28"/>
        </w:rPr>
        <w:t>.</w:t>
      </w:r>
    </w:p>
    <w:p w:rsidR="00A47D1A" w:rsidRPr="002C798B" w:rsidRDefault="00A47D1A" w:rsidP="00C03994">
      <w:pPr>
        <w:spacing w:before="120"/>
        <w:ind w:firstLine="567"/>
        <w:jc w:val="both"/>
        <w:rPr>
          <w:sz w:val="28"/>
          <w:szCs w:val="28"/>
        </w:rPr>
      </w:pPr>
    </w:p>
    <w:p w:rsidR="00670236" w:rsidRPr="00AF35D9" w:rsidRDefault="0008525E" w:rsidP="00C03994">
      <w:pPr>
        <w:spacing w:before="120"/>
        <w:ind w:firstLine="567"/>
        <w:jc w:val="both"/>
        <w:rPr>
          <w:b/>
          <w:bCs/>
          <w:sz w:val="28"/>
          <w:szCs w:val="28"/>
        </w:rPr>
      </w:pPr>
      <w:r w:rsidRPr="00AF35D9">
        <w:rPr>
          <w:b/>
          <w:bCs/>
          <w:sz w:val="28"/>
          <w:szCs w:val="28"/>
        </w:rPr>
        <w:t>5. Фінансово-економічне обґрунтування</w:t>
      </w:r>
    </w:p>
    <w:p w:rsidR="00F62671" w:rsidRDefault="0008525E" w:rsidP="00542F5B">
      <w:pPr>
        <w:spacing w:before="120"/>
        <w:ind w:firstLine="567"/>
        <w:jc w:val="both"/>
        <w:rPr>
          <w:sz w:val="28"/>
          <w:szCs w:val="28"/>
        </w:rPr>
      </w:pPr>
      <w:r w:rsidRPr="00AF35D9">
        <w:rPr>
          <w:sz w:val="28"/>
          <w:szCs w:val="28"/>
        </w:rPr>
        <w:t>Прийняття Проекту</w:t>
      </w:r>
      <w:r w:rsidR="003F7B86">
        <w:rPr>
          <w:sz w:val="28"/>
          <w:szCs w:val="28"/>
        </w:rPr>
        <w:t xml:space="preserve"> Закону</w:t>
      </w:r>
      <w:r w:rsidRPr="00AF35D9">
        <w:rPr>
          <w:sz w:val="28"/>
          <w:szCs w:val="28"/>
        </w:rPr>
        <w:t xml:space="preserve"> не вимагатиме додаткових витрат із Державного бюджету України. </w:t>
      </w:r>
    </w:p>
    <w:p w:rsidR="00A47D1A" w:rsidRPr="00AF35D9" w:rsidRDefault="00A47D1A" w:rsidP="00542F5B">
      <w:pPr>
        <w:spacing w:before="120"/>
        <w:ind w:firstLine="567"/>
        <w:jc w:val="both"/>
        <w:rPr>
          <w:sz w:val="28"/>
          <w:szCs w:val="28"/>
        </w:rPr>
      </w:pPr>
    </w:p>
    <w:p w:rsidR="00670236" w:rsidRPr="00AF35D9" w:rsidRDefault="0008525E" w:rsidP="00C03994">
      <w:pPr>
        <w:spacing w:before="120"/>
        <w:ind w:firstLine="567"/>
        <w:jc w:val="both"/>
        <w:rPr>
          <w:sz w:val="28"/>
          <w:szCs w:val="28"/>
        </w:rPr>
      </w:pPr>
      <w:r w:rsidRPr="00AF35D9">
        <w:rPr>
          <w:b/>
          <w:bCs/>
          <w:sz w:val="28"/>
          <w:szCs w:val="28"/>
        </w:rPr>
        <w:t>6</w:t>
      </w:r>
      <w:r w:rsidR="00F62671">
        <w:rPr>
          <w:b/>
          <w:bCs/>
          <w:sz w:val="28"/>
          <w:szCs w:val="28"/>
        </w:rPr>
        <w:t xml:space="preserve">. Прогноз соціально-економічних </w:t>
      </w:r>
      <w:r w:rsidRPr="00AF35D9">
        <w:rPr>
          <w:b/>
          <w:bCs/>
          <w:sz w:val="28"/>
          <w:szCs w:val="28"/>
        </w:rPr>
        <w:t>та інших наслідків прийняття Закону</w:t>
      </w:r>
    </w:p>
    <w:p w:rsidR="006B10EF" w:rsidRDefault="0008525E" w:rsidP="00BF1386">
      <w:pPr>
        <w:spacing w:before="120"/>
        <w:ind w:firstLine="567"/>
        <w:jc w:val="both"/>
        <w:rPr>
          <w:sz w:val="28"/>
          <w:szCs w:val="28"/>
        </w:rPr>
      </w:pPr>
      <w:r w:rsidRPr="00282ADA">
        <w:rPr>
          <w:sz w:val="28"/>
          <w:szCs w:val="28"/>
        </w:rPr>
        <w:t>Прийняття проекту</w:t>
      </w:r>
      <w:r w:rsidR="002C798B">
        <w:rPr>
          <w:sz w:val="28"/>
          <w:szCs w:val="28"/>
        </w:rPr>
        <w:t xml:space="preserve"> с</w:t>
      </w:r>
      <w:r w:rsidR="001227DE">
        <w:rPr>
          <w:sz w:val="28"/>
          <w:szCs w:val="28"/>
        </w:rPr>
        <w:t>приятиме підвищенню ефективності законодавчого процесу в Україні</w:t>
      </w:r>
      <w:r w:rsidR="00610B3A">
        <w:rPr>
          <w:sz w:val="28"/>
          <w:szCs w:val="28"/>
        </w:rPr>
        <w:t>.</w:t>
      </w:r>
    </w:p>
    <w:p w:rsidR="00610B3A" w:rsidRDefault="00610B3A" w:rsidP="00BF1386">
      <w:pPr>
        <w:spacing w:before="120"/>
        <w:ind w:firstLine="567"/>
        <w:jc w:val="both"/>
        <w:rPr>
          <w:sz w:val="28"/>
          <w:szCs w:val="28"/>
        </w:rPr>
      </w:pPr>
    </w:p>
    <w:p w:rsidR="00C81070" w:rsidRDefault="00C81070" w:rsidP="00C81070">
      <w:pPr>
        <w:ind w:right="-82" w:firstLine="684"/>
        <w:jc w:val="both"/>
        <w:rPr>
          <w:b/>
          <w:sz w:val="28"/>
          <w:szCs w:val="28"/>
        </w:rPr>
      </w:pPr>
      <w:r w:rsidRPr="00A13296">
        <w:rPr>
          <w:b/>
          <w:sz w:val="28"/>
          <w:szCs w:val="28"/>
        </w:rPr>
        <w:t xml:space="preserve">Народні депутати України </w:t>
      </w:r>
      <w:r w:rsidRPr="00A13296">
        <w:rPr>
          <w:b/>
          <w:sz w:val="28"/>
          <w:szCs w:val="28"/>
        </w:rPr>
        <w:tab/>
      </w:r>
      <w:r w:rsidRPr="00A13296">
        <w:rPr>
          <w:b/>
          <w:sz w:val="28"/>
          <w:szCs w:val="28"/>
        </w:rPr>
        <w:tab/>
      </w:r>
      <w:r w:rsidRPr="00A13296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E913D8">
        <w:rPr>
          <w:b/>
          <w:sz w:val="28"/>
          <w:szCs w:val="28"/>
        </w:rPr>
        <w:t>П.</w:t>
      </w:r>
      <w:r>
        <w:rPr>
          <w:b/>
          <w:sz w:val="28"/>
          <w:szCs w:val="28"/>
        </w:rPr>
        <w:t xml:space="preserve">В. </w:t>
      </w:r>
      <w:r w:rsidRPr="00E913D8">
        <w:rPr>
          <w:b/>
          <w:sz w:val="28"/>
          <w:szCs w:val="28"/>
        </w:rPr>
        <w:t>Фролов</w:t>
      </w:r>
    </w:p>
    <w:p w:rsidR="00C81070" w:rsidRDefault="00C81070" w:rsidP="00C81070">
      <w:pPr>
        <w:ind w:right="-82" w:firstLine="684"/>
        <w:jc w:val="both"/>
        <w:rPr>
          <w:b/>
          <w:sz w:val="28"/>
          <w:szCs w:val="28"/>
        </w:rPr>
      </w:pPr>
    </w:p>
    <w:p w:rsidR="00C81070" w:rsidRDefault="00C81070" w:rsidP="00C81070">
      <w:pPr>
        <w:ind w:left="6372" w:right="-82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Д.Г. </w:t>
      </w:r>
      <w:proofErr w:type="spellStart"/>
      <w:r>
        <w:rPr>
          <w:b/>
          <w:sz w:val="28"/>
          <w:szCs w:val="28"/>
        </w:rPr>
        <w:t>Арахамія</w:t>
      </w:r>
      <w:proofErr w:type="spellEnd"/>
    </w:p>
    <w:p w:rsidR="00C81070" w:rsidRDefault="00C81070" w:rsidP="00C81070">
      <w:pPr>
        <w:ind w:left="6372" w:right="-82" w:firstLine="708"/>
        <w:jc w:val="both"/>
        <w:rPr>
          <w:b/>
          <w:sz w:val="28"/>
          <w:szCs w:val="28"/>
        </w:rPr>
      </w:pPr>
    </w:p>
    <w:p w:rsidR="0008525E" w:rsidRPr="00AF35D9" w:rsidRDefault="00C81070" w:rsidP="00C81070">
      <w:pPr>
        <w:spacing w:before="120"/>
        <w:ind w:left="6372" w:firstLine="708"/>
        <w:jc w:val="both"/>
        <w:rPr>
          <w:sz w:val="28"/>
          <w:szCs w:val="28"/>
        </w:rPr>
      </w:pPr>
      <w:r w:rsidRPr="00E913D8">
        <w:rPr>
          <w:b/>
          <w:sz w:val="28"/>
          <w:szCs w:val="28"/>
        </w:rPr>
        <w:t>О.</w:t>
      </w:r>
      <w:r>
        <w:rPr>
          <w:b/>
          <w:sz w:val="28"/>
          <w:szCs w:val="28"/>
        </w:rPr>
        <w:t xml:space="preserve">І. </w:t>
      </w:r>
      <w:proofErr w:type="spellStart"/>
      <w:r>
        <w:rPr>
          <w:b/>
          <w:sz w:val="28"/>
          <w:szCs w:val="28"/>
        </w:rPr>
        <w:t>Кулініч</w:t>
      </w:r>
      <w:proofErr w:type="spellEnd"/>
      <w:r w:rsidRPr="00A13296">
        <w:rPr>
          <w:b/>
          <w:sz w:val="28"/>
          <w:szCs w:val="28"/>
        </w:rPr>
        <w:tab/>
      </w:r>
    </w:p>
    <w:sectPr w:rsidR="0008525E" w:rsidRPr="00AF35D9" w:rsidSect="00670236">
      <w:headerReference w:type="even" r:id="rId10"/>
      <w:headerReference w:type="default" r:id="rId11"/>
      <w:pgSz w:w="11906" w:h="16838"/>
      <w:pgMar w:top="1134" w:right="851" w:bottom="851" w:left="1701" w:header="357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682" w:rsidRDefault="00181682">
      <w:r>
        <w:separator/>
      </w:r>
    </w:p>
  </w:endnote>
  <w:endnote w:type="continuationSeparator" w:id="0">
    <w:p w:rsidR="00181682" w:rsidRDefault="00181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682" w:rsidRDefault="00181682">
      <w:r>
        <w:separator/>
      </w:r>
    </w:p>
  </w:footnote>
  <w:footnote w:type="continuationSeparator" w:id="0">
    <w:p w:rsidR="00181682" w:rsidRDefault="00181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5D9" w:rsidRDefault="00AF35D9" w:rsidP="0008525E">
    <w:pPr>
      <w:pStyle w:val="a8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AE733D">
      <w:rPr>
        <w:rStyle w:val="a3"/>
        <w:noProof/>
      </w:rPr>
      <w:t>1</w:t>
    </w:r>
    <w:r>
      <w:rPr>
        <w:rStyle w:val="a3"/>
      </w:rPr>
      <w:fldChar w:fldCharType="end"/>
    </w:r>
  </w:p>
  <w:p w:rsidR="00AF35D9" w:rsidRDefault="00AF35D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5D9" w:rsidRDefault="00AF35D9" w:rsidP="0008525E">
    <w:pPr>
      <w:pStyle w:val="a8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3F2DF1">
      <w:rPr>
        <w:rStyle w:val="a3"/>
        <w:noProof/>
      </w:rPr>
      <w:t>2</w:t>
    </w:r>
    <w:r>
      <w:rPr>
        <w:rStyle w:val="a3"/>
      </w:rPr>
      <w:fldChar w:fldCharType="end"/>
    </w:r>
  </w:p>
  <w:p w:rsidR="00AF35D9" w:rsidRDefault="00AF35D9">
    <w:pPr>
      <w:pStyle w:val="a8"/>
      <w:tabs>
        <w:tab w:val="clear" w:pos="4677"/>
        <w:tab w:val="clear" w:pos="9354"/>
        <w:tab w:val="center" w:pos="4819"/>
        <w:tab w:val="right" w:pos="963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236"/>
    <w:rsid w:val="00007DF2"/>
    <w:rsid w:val="00015981"/>
    <w:rsid w:val="00030810"/>
    <w:rsid w:val="000318F7"/>
    <w:rsid w:val="0008525E"/>
    <w:rsid w:val="000D7B78"/>
    <w:rsid w:val="001227DE"/>
    <w:rsid w:val="00135763"/>
    <w:rsid w:val="00153731"/>
    <w:rsid w:val="00156D60"/>
    <w:rsid w:val="00172C16"/>
    <w:rsid w:val="00172C2D"/>
    <w:rsid w:val="00181682"/>
    <w:rsid w:val="001838FD"/>
    <w:rsid w:val="001B7F60"/>
    <w:rsid w:val="001D0EAF"/>
    <w:rsid w:val="001D65F0"/>
    <w:rsid w:val="001E62C0"/>
    <w:rsid w:val="001F5086"/>
    <w:rsid w:val="00223511"/>
    <w:rsid w:val="002419FD"/>
    <w:rsid w:val="00241F26"/>
    <w:rsid w:val="002461B3"/>
    <w:rsid w:val="00282ADA"/>
    <w:rsid w:val="00290B5D"/>
    <w:rsid w:val="002C798B"/>
    <w:rsid w:val="002E55A7"/>
    <w:rsid w:val="00343A42"/>
    <w:rsid w:val="0038655F"/>
    <w:rsid w:val="003B4D94"/>
    <w:rsid w:val="003F2DF1"/>
    <w:rsid w:val="003F7B86"/>
    <w:rsid w:val="0040489F"/>
    <w:rsid w:val="0046396F"/>
    <w:rsid w:val="004666C4"/>
    <w:rsid w:val="004809ED"/>
    <w:rsid w:val="004D257B"/>
    <w:rsid w:val="004E197F"/>
    <w:rsid w:val="004E56B5"/>
    <w:rsid w:val="00515777"/>
    <w:rsid w:val="00542F5B"/>
    <w:rsid w:val="00546761"/>
    <w:rsid w:val="00556354"/>
    <w:rsid w:val="00581E09"/>
    <w:rsid w:val="005B5D31"/>
    <w:rsid w:val="005E0FAB"/>
    <w:rsid w:val="005F4091"/>
    <w:rsid w:val="00606EA0"/>
    <w:rsid w:val="00610B3A"/>
    <w:rsid w:val="00617B38"/>
    <w:rsid w:val="00623AE7"/>
    <w:rsid w:val="00670236"/>
    <w:rsid w:val="00671590"/>
    <w:rsid w:val="0067325D"/>
    <w:rsid w:val="006778B5"/>
    <w:rsid w:val="00691A41"/>
    <w:rsid w:val="006B10EF"/>
    <w:rsid w:val="006D47A3"/>
    <w:rsid w:val="0071328D"/>
    <w:rsid w:val="00715ADF"/>
    <w:rsid w:val="00767B62"/>
    <w:rsid w:val="007753BF"/>
    <w:rsid w:val="007913B0"/>
    <w:rsid w:val="007B063B"/>
    <w:rsid w:val="007D0A0F"/>
    <w:rsid w:val="007E594D"/>
    <w:rsid w:val="008158C7"/>
    <w:rsid w:val="00817996"/>
    <w:rsid w:val="00825F13"/>
    <w:rsid w:val="008A1FC7"/>
    <w:rsid w:val="008A6E4A"/>
    <w:rsid w:val="008B4C4A"/>
    <w:rsid w:val="008E78AD"/>
    <w:rsid w:val="008F1395"/>
    <w:rsid w:val="0090676C"/>
    <w:rsid w:val="009171C1"/>
    <w:rsid w:val="00931B76"/>
    <w:rsid w:val="00957D06"/>
    <w:rsid w:val="0096791D"/>
    <w:rsid w:val="009738D0"/>
    <w:rsid w:val="00986585"/>
    <w:rsid w:val="009E501B"/>
    <w:rsid w:val="00A01E8B"/>
    <w:rsid w:val="00A2127E"/>
    <w:rsid w:val="00A3702C"/>
    <w:rsid w:val="00A47D1A"/>
    <w:rsid w:val="00A618E9"/>
    <w:rsid w:val="00AA4556"/>
    <w:rsid w:val="00AE733D"/>
    <w:rsid w:val="00AF35D9"/>
    <w:rsid w:val="00B1707C"/>
    <w:rsid w:val="00B266E1"/>
    <w:rsid w:val="00B418BF"/>
    <w:rsid w:val="00BE51A4"/>
    <w:rsid w:val="00BF1386"/>
    <w:rsid w:val="00C03994"/>
    <w:rsid w:val="00C1129B"/>
    <w:rsid w:val="00C16935"/>
    <w:rsid w:val="00C81070"/>
    <w:rsid w:val="00C83ECF"/>
    <w:rsid w:val="00C85FE6"/>
    <w:rsid w:val="00CB27F5"/>
    <w:rsid w:val="00CB2D47"/>
    <w:rsid w:val="00CE7DFB"/>
    <w:rsid w:val="00CF1B3A"/>
    <w:rsid w:val="00D13199"/>
    <w:rsid w:val="00D1328F"/>
    <w:rsid w:val="00DA5DFD"/>
    <w:rsid w:val="00DD46E2"/>
    <w:rsid w:val="00DF0700"/>
    <w:rsid w:val="00DF4730"/>
    <w:rsid w:val="00E27200"/>
    <w:rsid w:val="00E42B1E"/>
    <w:rsid w:val="00E547F2"/>
    <w:rsid w:val="00E57283"/>
    <w:rsid w:val="00E71053"/>
    <w:rsid w:val="00EE43E2"/>
    <w:rsid w:val="00EF1128"/>
    <w:rsid w:val="00F14288"/>
    <w:rsid w:val="00F14F57"/>
    <w:rsid w:val="00F528F6"/>
    <w:rsid w:val="00F62671"/>
    <w:rsid w:val="00F63313"/>
    <w:rsid w:val="00F6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2FF1D97-F952-4915-AF0A-0C7DBB865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spacing w:after="0" w:line="240" w:lineRule="auto"/>
    </w:pPr>
    <w:rPr>
      <w:kern w:val="1"/>
      <w:sz w:val="24"/>
      <w:szCs w:val="24"/>
      <w:lang w:eastAsia="hi-IN" w:bidi="hi-IN"/>
    </w:rPr>
  </w:style>
  <w:style w:type="paragraph" w:styleId="3">
    <w:name w:val="heading 3"/>
    <w:basedOn w:val="a"/>
    <w:link w:val="30"/>
    <w:uiPriority w:val="99"/>
    <w:qFormat/>
    <w:pPr>
      <w:numPr>
        <w:ilvl w:val="2"/>
        <w:numId w:val="1"/>
      </w:numPr>
      <w:spacing w:before="100" w:after="10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eastAsia="Times New Roman" w:hAnsi="Calibri Light" w:cs="Mangal"/>
      <w:b/>
      <w:bCs/>
      <w:kern w:val="1"/>
      <w:sz w:val="23"/>
      <w:szCs w:val="23"/>
      <w:lang w:val="x-none" w:eastAsia="hi-IN" w:bidi="hi-IN"/>
    </w:rPr>
  </w:style>
  <w:style w:type="character" w:styleId="a3">
    <w:name w:val="page number"/>
    <w:basedOn w:val="a0"/>
    <w:uiPriority w:val="99"/>
    <w:rsid w:val="00670236"/>
    <w:rPr>
      <w:rFonts w:cs="Times New Roman"/>
    </w:rPr>
  </w:style>
  <w:style w:type="character" w:customStyle="1" w:styleId="1">
    <w:name w:val="Знак Знак1"/>
    <w:basedOn w:val="a0"/>
    <w:uiPriority w:val="99"/>
    <w:rPr>
      <w:rFonts w:ascii="Consolas" w:hAnsi="Consolas" w:cs="Consolas"/>
      <w:sz w:val="21"/>
      <w:lang w:val="uk-UA" w:eastAsia="x-none"/>
    </w:rPr>
  </w:style>
  <w:style w:type="character" w:customStyle="1" w:styleId="rvts0">
    <w:name w:val="rvts0"/>
    <w:basedOn w:val="a0"/>
    <w:uiPriority w:val="99"/>
    <w:rPr>
      <w:rFonts w:cs="Times New Roman"/>
    </w:rPr>
  </w:style>
  <w:style w:type="character" w:customStyle="1" w:styleId="NumberingSymbols">
    <w:name w:val="Numbering Symbols"/>
    <w:uiPriority w:val="99"/>
  </w:style>
  <w:style w:type="paragraph" w:customStyle="1" w:styleId="Heading">
    <w:name w:val="Heading"/>
    <w:basedOn w:val="a"/>
    <w:next w:val="a4"/>
    <w:uiPriority w:val="99"/>
    <w:pPr>
      <w:keepNext/>
      <w:spacing w:before="240" w:after="120"/>
    </w:pPr>
    <w:rPr>
      <w:rFonts w:ascii="Arial" w:eastAsia="Microsoft YaHei" w:hAnsi="Arial" w:cs="Mangal"/>
      <w:sz w:val="28"/>
    </w:rPr>
  </w:style>
  <w:style w:type="paragraph" w:styleId="a4">
    <w:name w:val="Body Text"/>
    <w:basedOn w:val="a"/>
    <w:link w:val="a5"/>
    <w:uiPriority w:val="99"/>
    <w:pPr>
      <w:spacing w:after="120"/>
    </w:pPr>
  </w:style>
  <w:style w:type="paragraph" w:styleId="a6">
    <w:name w:val="List"/>
    <w:basedOn w:val="a4"/>
    <w:uiPriority w:val="99"/>
    <w:rPr>
      <w:rFonts w:cs="Mangal"/>
    </w:rPr>
  </w:style>
  <w:style w:type="character" w:customStyle="1" w:styleId="a5">
    <w:name w:val="Основний текст Знак"/>
    <w:basedOn w:val="a0"/>
    <w:link w:val="a4"/>
    <w:uiPriority w:val="99"/>
    <w:semiHidden/>
    <w:locked/>
    <w:rPr>
      <w:rFonts w:cs="Mangal"/>
      <w:kern w:val="1"/>
      <w:sz w:val="21"/>
      <w:szCs w:val="21"/>
      <w:lang w:val="x-none" w:eastAsia="hi-IN" w:bidi="hi-IN"/>
    </w:rPr>
  </w:style>
  <w:style w:type="paragraph" w:styleId="a7">
    <w:name w:val="caption"/>
    <w:basedOn w:val="a"/>
    <w:uiPriority w:val="99"/>
    <w:qFormat/>
    <w:pPr>
      <w:spacing w:before="120" w:after="120"/>
    </w:pPr>
    <w:rPr>
      <w:rFonts w:cs="Mangal"/>
      <w:i/>
      <w:iCs/>
    </w:rPr>
  </w:style>
  <w:style w:type="paragraph" w:customStyle="1" w:styleId="Index">
    <w:name w:val="Index"/>
    <w:basedOn w:val="a"/>
    <w:uiPriority w:val="99"/>
    <w:rPr>
      <w:rFonts w:cs="Mangal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4"/>
      </w:tabs>
    </w:pPr>
  </w:style>
  <w:style w:type="paragraph" w:customStyle="1" w:styleId="aa">
    <w:name w:val="Íîðìàëüíèé òåêñò"/>
    <w:basedOn w:val="a"/>
    <w:uiPriority w:val="99"/>
    <w:pPr>
      <w:spacing w:before="120"/>
      <w:ind w:firstLine="567"/>
    </w:pPr>
    <w:rPr>
      <w:rFonts w:ascii="Antiqua" w:hAnsi="Antiqua" w:cs="Antiqua"/>
      <w:sz w:val="26"/>
    </w:rPr>
  </w:style>
  <w:style w:type="character" w:customStyle="1" w:styleId="a9">
    <w:name w:val="Верхній колонтитул Знак"/>
    <w:basedOn w:val="a0"/>
    <w:link w:val="a8"/>
    <w:uiPriority w:val="99"/>
    <w:semiHidden/>
    <w:locked/>
    <w:rPr>
      <w:rFonts w:cs="Mangal"/>
      <w:kern w:val="1"/>
      <w:sz w:val="21"/>
      <w:szCs w:val="21"/>
      <w:lang w:val="x-none" w:eastAsia="hi-IN" w:bidi="hi-IN"/>
    </w:rPr>
  </w:style>
  <w:style w:type="paragraph" w:customStyle="1" w:styleId="ab">
    <w:name w:val="Íàçâà äîêóìåíòà"/>
    <w:basedOn w:val="a"/>
    <w:next w:val="aa"/>
    <w:uiPriority w:val="99"/>
    <w:pPr>
      <w:keepNext/>
      <w:keepLines/>
      <w:spacing w:before="240" w:after="240"/>
      <w:jc w:val="center"/>
    </w:pPr>
    <w:rPr>
      <w:rFonts w:ascii="Antiqua" w:hAnsi="Antiqua" w:cs="Antiqua"/>
      <w:b/>
      <w:bCs/>
      <w:sz w:val="26"/>
    </w:rPr>
  </w:style>
  <w:style w:type="paragraph" w:styleId="2">
    <w:name w:val="Body Text Indent 2"/>
    <w:basedOn w:val="a"/>
    <w:link w:val="20"/>
    <w:uiPriority w:val="99"/>
    <w:pPr>
      <w:spacing w:after="120" w:line="480" w:lineRule="auto"/>
      <w:ind w:left="283"/>
    </w:pPr>
  </w:style>
  <w:style w:type="paragraph" w:styleId="31">
    <w:name w:val="Body Text Indent 3"/>
    <w:basedOn w:val="a"/>
    <w:link w:val="32"/>
    <w:uiPriority w:val="99"/>
    <w:pPr>
      <w:spacing w:after="120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Pr>
      <w:rFonts w:cs="Mangal"/>
      <w:kern w:val="1"/>
      <w:sz w:val="21"/>
      <w:szCs w:val="21"/>
      <w:lang w:val="x-none" w:eastAsia="hi-IN" w:bidi="hi-IN"/>
    </w:rPr>
  </w:style>
  <w:style w:type="paragraph" w:styleId="ac">
    <w:name w:val="Body Text Indent"/>
    <w:basedOn w:val="a"/>
    <w:link w:val="ad"/>
    <w:uiPriority w:val="99"/>
    <w:pPr>
      <w:spacing w:after="120"/>
      <w:ind w:left="283"/>
    </w:p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cs="Mangal"/>
      <w:kern w:val="1"/>
      <w:sz w:val="14"/>
      <w:szCs w:val="14"/>
      <w:lang w:val="x-none" w:eastAsia="hi-IN" w:bidi="hi-IN"/>
    </w:rPr>
  </w:style>
  <w:style w:type="paragraph" w:styleId="ae">
    <w:name w:val="Plain Text"/>
    <w:basedOn w:val="a"/>
    <w:link w:val="af"/>
    <w:uiPriority w:val="99"/>
    <w:pPr>
      <w:jc w:val="both"/>
    </w:pPr>
    <w:rPr>
      <w:rFonts w:ascii="Consolas" w:hAnsi="Consolas" w:cs="Consolas"/>
      <w:sz w:val="21"/>
    </w:rPr>
  </w:style>
  <w:style w:type="character" w:customStyle="1" w:styleId="ad">
    <w:name w:val="Основний текст з відступом Знак"/>
    <w:basedOn w:val="a0"/>
    <w:link w:val="ac"/>
    <w:uiPriority w:val="99"/>
    <w:semiHidden/>
    <w:locked/>
    <w:rPr>
      <w:rFonts w:cs="Mangal"/>
      <w:kern w:val="1"/>
      <w:sz w:val="21"/>
      <w:szCs w:val="21"/>
      <w:lang w:val="x-none" w:eastAsia="hi-IN" w:bidi="hi-IN"/>
    </w:rPr>
  </w:style>
  <w:style w:type="character" w:customStyle="1" w:styleId="af">
    <w:name w:val="Текст Знак"/>
    <w:basedOn w:val="a0"/>
    <w:link w:val="ae"/>
    <w:uiPriority w:val="99"/>
    <w:semiHidden/>
    <w:locked/>
    <w:rPr>
      <w:rFonts w:ascii="Courier New" w:hAnsi="Courier New" w:cs="Mangal"/>
      <w:kern w:val="1"/>
      <w:sz w:val="18"/>
      <w:szCs w:val="18"/>
      <w:lang w:val="x-none" w:eastAsia="hi-IN" w:bidi="hi-IN"/>
    </w:rPr>
  </w:style>
  <w:style w:type="paragraph" w:styleId="21">
    <w:name w:val="Body Text 2"/>
    <w:basedOn w:val="a"/>
    <w:link w:val="22"/>
    <w:uiPriority w:val="99"/>
    <w:pPr>
      <w:spacing w:after="120" w:line="480" w:lineRule="auto"/>
    </w:pPr>
  </w:style>
  <w:style w:type="paragraph" w:styleId="af0">
    <w:name w:val="Normal (Web)"/>
    <w:basedOn w:val="a"/>
    <w:uiPriority w:val="99"/>
    <w:rsid w:val="00670236"/>
    <w:pPr>
      <w:widowControl/>
      <w:suppressAutoHyphens w:val="0"/>
      <w:spacing w:before="100" w:beforeAutospacing="1" w:after="100" w:afterAutospacing="1"/>
    </w:pPr>
    <w:rPr>
      <w:kern w:val="0"/>
      <w:lang w:val="ru-RU" w:eastAsia="ru-RU" w:bidi="ar-SA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Mangal"/>
      <w:kern w:val="1"/>
      <w:sz w:val="21"/>
      <w:szCs w:val="21"/>
      <w:lang w:val="x-none" w:eastAsia="hi-IN" w:bidi="hi-IN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2461B3"/>
    <w:pPr>
      <w:widowControl/>
      <w:suppressAutoHyphens w:val="0"/>
    </w:pPr>
    <w:rPr>
      <w:rFonts w:ascii="Verdana" w:hAnsi="Verdana" w:cs="Verdana"/>
      <w:kern w:val="0"/>
      <w:sz w:val="20"/>
      <w:szCs w:val="20"/>
      <w:lang w:val="en-US" w:eastAsia="en-US" w:bidi="ar-SA"/>
    </w:rPr>
  </w:style>
  <w:style w:type="character" w:customStyle="1" w:styleId="rvts23">
    <w:name w:val="rvts23"/>
    <w:basedOn w:val="a0"/>
    <w:uiPriority w:val="99"/>
    <w:rsid w:val="00542F5B"/>
    <w:rPr>
      <w:rFonts w:cs="Times New Roman"/>
    </w:rPr>
  </w:style>
  <w:style w:type="character" w:customStyle="1" w:styleId="ga1on">
    <w:name w:val="_ga1_on_"/>
    <w:basedOn w:val="a0"/>
    <w:uiPriority w:val="99"/>
    <w:rsid w:val="00817996"/>
    <w:rPr>
      <w:rFonts w:cs="Times New Roman"/>
    </w:rPr>
  </w:style>
  <w:style w:type="character" w:customStyle="1" w:styleId="articlecontent">
    <w:name w:val="articlecontent"/>
    <w:basedOn w:val="a0"/>
    <w:uiPriority w:val="99"/>
    <w:rsid w:val="00817996"/>
    <w:rPr>
      <w:rFonts w:cs="Times New Roman"/>
    </w:rPr>
  </w:style>
  <w:style w:type="character" w:styleId="af1">
    <w:name w:val="Strong"/>
    <w:basedOn w:val="a0"/>
    <w:uiPriority w:val="99"/>
    <w:qFormat/>
    <w:rsid w:val="001838FD"/>
    <w:rPr>
      <w:rFonts w:cs="Times New Roman"/>
      <w:b/>
      <w:bCs/>
    </w:rPr>
  </w:style>
  <w:style w:type="paragraph" w:styleId="HTML">
    <w:name w:val="HTML Preformatted"/>
    <w:basedOn w:val="a"/>
    <w:link w:val="HTML0"/>
    <w:uiPriority w:val="99"/>
    <w:rsid w:val="0051577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kern w:val="0"/>
      <w:sz w:val="20"/>
      <w:szCs w:val="20"/>
      <w:lang w:eastAsia="uk-UA" w:bidi="ar-S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Mangal"/>
      <w:kern w:val="1"/>
      <w:sz w:val="18"/>
      <w:szCs w:val="18"/>
      <w:lang w:val="x-none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17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C57706-6CEF-4E5A-BD89-937CDB0FEE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D795DD-BB81-47B3-9F2C-634CBDF945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D9F98A-C5BB-45D8-A817-EBCB23097C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2552</Words>
  <Characters>1455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2020-04-30T10:00:00Z</dcterms:created>
  <dcterms:modified xsi:type="dcterms:W3CDTF">2020-04-30T10:00:00Z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