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185B" w:rsidRPr="007E4854" w:rsidRDefault="00C829C8" w:rsidP="0027185B">
      <w:pPr>
        <w:spacing w:after="0" w:line="240" w:lineRule="auto"/>
        <w:ind w:left="5664"/>
        <w:jc w:val="center"/>
        <w:rPr>
          <w:rFonts w:ascii="Times New Roman" w:eastAsia="Times New Roman" w:hAnsi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До реєстр. № </w:t>
      </w:r>
      <w:r w:rsidR="00B970F6">
        <w:rPr>
          <w:rFonts w:ascii="Times New Roman" w:eastAsia="Times New Roman" w:hAnsi="Times New Roman"/>
          <w:sz w:val="24"/>
          <w:szCs w:val="24"/>
          <w:lang w:val="uk-UA" w:eastAsia="ru-RU"/>
        </w:rPr>
        <w:t>3415</w:t>
      </w:r>
    </w:p>
    <w:p w:rsidR="0027185B" w:rsidRPr="007E4854" w:rsidRDefault="0027185B" w:rsidP="0027185B">
      <w:pPr>
        <w:spacing w:after="0" w:line="240" w:lineRule="auto"/>
        <w:ind w:left="5664"/>
        <w:jc w:val="center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7E4854">
        <w:rPr>
          <w:rFonts w:ascii="Times New Roman" w:eastAsia="Times New Roman" w:hAnsi="Times New Roman"/>
          <w:sz w:val="24"/>
          <w:szCs w:val="24"/>
          <w:lang w:val="uk-UA" w:eastAsia="ru-RU"/>
        </w:rPr>
        <w:t>(друге читання)</w:t>
      </w:r>
    </w:p>
    <w:p w:rsidR="00B8263C" w:rsidRPr="007A0EBF" w:rsidRDefault="00B8263C" w:rsidP="00167B77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B970F6" w:rsidRPr="00B970F6" w:rsidRDefault="00B970F6" w:rsidP="00B970F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B970F6" w:rsidRPr="00B970F6" w:rsidRDefault="00B970F6" w:rsidP="00B970F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B970F6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ЗАУВАЖЕННЯ </w:t>
      </w:r>
    </w:p>
    <w:p w:rsidR="00B970F6" w:rsidRPr="00B970F6" w:rsidRDefault="00B970F6" w:rsidP="00B970F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B970F6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до проекту Закону України </w:t>
      </w:r>
    </w:p>
    <w:p w:rsidR="00B970F6" w:rsidRPr="00B970F6" w:rsidRDefault="00B970F6" w:rsidP="00B970F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"</w:t>
      </w:r>
      <w:r w:rsidRPr="00B970F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Про внесення змін до Регламенту Верховної Ради України</w:t>
      </w:r>
    </w:p>
    <w:p w:rsidR="00B970F6" w:rsidRPr="00B970F6" w:rsidRDefault="00B970F6" w:rsidP="00B970F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B970F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щодо 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особливої процедури розгляду законопроектів у другому читанні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"</w:t>
      </w:r>
      <w:r w:rsidRPr="00B970F6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</w:t>
      </w:r>
    </w:p>
    <w:p w:rsidR="00B970F6" w:rsidRPr="00B970F6" w:rsidRDefault="00B970F6" w:rsidP="00B970F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4"/>
          <w:lang w:val="uk-UA" w:eastAsia="ru-RU"/>
        </w:rPr>
      </w:pPr>
      <w:r w:rsidRPr="00B970F6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(реєстраційний № </w:t>
      </w:r>
      <w:r>
        <w:rPr>
          <w:rFonts w:ascii="Times New Roman" w:eastAsia="Times New Roman" w:hAnsi="Times New Roman"/>
          <w:sz w:val="28"/>
          <w:szCs w:val="24"/>
          <w:lang w:val="uk-UA" w:eastAsia="ru-RU"/>
        </w:rPr>
        <w:t>3415</w:t>
      </w:r>
      <w:r w:rsidRPr="00B970F6">
        <w:rPr>
          <w:rFonts w:ascii="Times New Roman" w:eastAsia="Times New Roman" w:hAnsi="Times New Roman"/>
          <w:sz w:val="28"/>
          <w:szCs w:val="24"/>
          <w:lang w:val="uk-UA" w:eastAsia="ru-RU"/>
        </w:rPr>
        <w:t>)</w:t>
      </w:r>
    </w:p>
    <w:p w:rsidR="00B970F6" w:rsidRPr="00B970F6" w:rsidRDefault="00B970F6" w:rsidP="00B970F6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B970F6" w:rsidRPr="00B970F6" w:rsidRDefault="00B970F6" w:rsidP="00B970F6">
      <w:pPr>
        <w:spacing w:after="12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4"/>
          <w:lang w:val="uk-UA" w:eastAsia="ru-RU"/>
        </w:rPr>
      </w:pPr>
      <w:r w:rsidRPr="00B970F6">
        <w:rPr>
          <w:rFonts w:ascii="Times New Roman" w:eastAsia="Times New Roman" w:hAnsi="Times New Roman"/>
          <w:color w:val="000000"/>
          <w:sz w:val="28"/>
          <w:szCs w:val="24"/>
          <w:lang w:val="uk-UA" w:eastAsia="ru-RU"/>
        </w:rPr>
        <w:t xml:space="preserve">У Головному юридичному управлінні розглянуто проект Закону України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"</w:t>
      </w:r>
      <w:r w:rsidRPr="00B970F6">
        <w:rPr>
          <w:rFonts w:ascii="Times New Roman" w:eastAsia="Times New Roman" w:hAnsi="Times New Roman"/>
          <w:color w:val="000000"/>
          <w:sz w:val="28"/>
          <w:szCs w:val="24"/>
          <w:lang w:val="uk-UA" w:eastAsia="ru-RU"/>
        </w:rPr>
        <w:t>Про внесення змін до Ре</w:t>
      </w:r>
      <w:r>
        <w:rPr>
          <w:rFonts w:ascii="Times New Roman" w:eastAsia="Times New Roman" w:hAnsi="Times New Roman"/>
          <w:color w:val="000000"/>
          <w:sz w:val="28"/>
          <w:szCs w:val="24"/>
          <w:lang w:val="uk-UA" w:eastAsia="ru-RU"/>
        </w:rPr>
        <w:t xml:space="preserve">гламенту Верховної Ради України </w:t>
      </w:r>
      <w:r w:rsidRPr="00B970F6">
        <w:rPr>
          <w:rFonts w:ascii="Times New Roman" w:eastAsia="Times New Roman" w:hAnsi="Times New Roman"/>
          <w:color w:val="000000"/>
          <w:sz w:val="28"/>
          <w:szCs w:val="24"/>
          <w:lang w:val="uk-UA" w:eastAsia="ru-RU"/>
        </w:rPr>
        <w:t>щодо особливої процедури розгляду законопроектів у другому читанні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"</w:t>
      </w:r>
      <w:r w:rsidRPr="00B970F6">
        <w:rPr>
          <w:rFonts w:ascii="Times New Roman" w:eastAsia="Times New Roman" w:hAnsi="Times New Roman"/>
          <w:color w:val="000000"/>
          <w:sz w:val="28"/>
          <w:szCs w:val="24"/>
          <w:lang w:val="uk-UA" w:eastAsia="ru-RU"/>
        </w:rPr>
        <w:t>, підготовлений Комітетом з питань Регламенту, депутатської етики та організації роботи Верховної Ради України до розгляду парламентом у  другому читанні.</w:t>
      </w:r>
    </w:p>
    <w:p w:rsidR="00013187" w:rsidRDefault="00013187" w:rsidP="00013187">
      <w:pPr>
        <w:spacing w:after="12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1. Зазначеним законопроектом пропонується удосконалити особливу процедуру розгляду законопроектів у другому читанні. Водночас</w:t>
      </w:r>
      <w:r w:rsidRPr="0001318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зберігаються: </w:t>
      </w:r>
    </w:p>
    <w:p w:rsidR="00013187" w:rsidRDefault="00013187" w:rsidP="00013187">
      <w:pPr>
        <w:spacing w:after="12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1) концепція цієї процедури, згідно з якою </w:t>
      </w:r>
      <w:r w:rsidRPr="00B970F6">
        <w:rPr>
          <w:rFonts w:ascii="Times New Roman" w:eastAsia="Times New Roman" w:hAnsi="Times New Roman"/>
          <w:sz w:val="28"/>
          <w:szCs w:val="28"/>
          <w:lang w:val="uk-UA" w:eastAsia="ru-RU"/>
        </w:rPr>
        <w:t>у разі прийняття парламентом рішення про застосування особливої процедури розгляду проекту закону у другому читанні на пленарному засіданні обговорю</w:t>
      </w:r>
      <w:r w:rsidR="00772168">
        <w:rPr>
          <w:rFonts w:ascii="Times New Roman" w:eastAsia="Times New Roman" w:hAnsi="Times New Roman"/>
          <w:sz w:val="28"/>
          <w:szCs w:val="28"/>
          <w:lang w:val="uk-UA" w:eastAsia="ru-RU"/>
        </w:rPr>
        <w:t>ється</w:t>
      </w:r>
      <w:r w:rsidRPr="00B970F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 голосу</w:t>
      </w:r>
      <w:r w:rsidR="00772168">
        <w:rPr>
          <w:rFonts w:ascii="Times New Roman" w:eastAsia="Times New Roman" w:hAnsi="Times New Roman"/>
          <w:sz w:val="28"/>
          <w:szCs w:val="28"/>
          <w:lang w:val="uk-UA" w:eastAsia="ru-RU"/>
        </w:rPr>
        <w:t>ється</w:t>
      </w:r>
      <w:r w:rsidRPr="00B970F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обмежена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кількість пропозицій, поправок; </w:t>
      </w:r>
    </w:p>
    <w:p w:rsidR="00013187" w:rsidRPr="00B970F6" w:rsidRDefault="00013187" w:rsidP="00013187">
      <w:pPr>
        <w:spacing w:after="12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2) виключно формальний </w:t>
      </w:r>
      <w:r w:rsidR="00772168">
        <w:rPr>
          <w:rFonts w:ascii="Times New Roman" w:eastAsia="Times New Roman" w:hAnsi="Times New Roman"/>
          <w:sz w:val="28"/>
          <w:szCs w:val="28"/>
          <w:lang w:val="uk-UA" w:eastAsia="ru-RU"/>
        </w:rPr>
        <w:t>критерій</w:t>
      </w:r>
      <w:r w:rsidRPr="00B970F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застосування</w:t>
      </w:r>
      <w:r w:rsidR="0077216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особливої процедури</w:t>
      </w:r>
      <w:r w:rsidRPr="00B970F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– кількість пропозицій, поправок, поданих до законопроекту. При цьому не враховується, що поправка є способом виправлення помилок, внесення уточнень, а лише пропозиція (як форма реалізації права законодавчої ініціативи) спрямовується на конкретну зміну, доповнення або виключення певних положень із тексту законопроекту (стаття 89 Регламенту).</w:t>
      </w:r>
    </w:p>
    <w:p w:rsidR="00013187" w:rsidRPr="00B970F6" w:rsidRDefault="00013187" w:rsidP="00013187">
      <w:pPr>
        <w:spacing w:after="12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970F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зв’язку з цим необхідно зазначити, що Конституційний Суд України у своєму рішенні від 28 лютого 2018 року № 2-р/2018 наголосив, що реалізація права законодавчої ініціативи передбачає обов’язковий розгляд законодавчих ініціатив відповідних суб’єктів. Так, процес розгляду законопроекту на пленарних засіданнях Верховної Ради України – це не лише  обговорення законопроекту та голосування щодо нього, а також обговорення пропозицій до законопроекту, які є формою реалізації права законодавчої ініціативи. </w:t>
      </w:r>
    </w:p>
    <w:p w:rsidR="00013187" w:rsidRPr="00B970F6" w:rsidRDefault="00013187" w:rsidP="00013187">
      <w:pPr>
        <w:spacing w:after="12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970F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Крім того, право законодавчої ініціативи, передбачене у статті 93 Конституції України, безпосередньо кореспондується з конституційним обов’язком парламенту розглянути всі внесені пропозиції до проектів законів, а </w:t>
      </w:r>
      <w:r w:rsidRPr="00B970F6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також прийняти чи відхилити їх шляхом особистого голосування народних депутатів України.</w:t>
      </w:r>
    </w:p>
    <w:p w:rsidR="00013187" w:rsidRPr="00B970F6" w:rsidRDefault="00013187" w:rsidP="00841522">
      <w:pPr>
        <w:spacing w:after="6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До того ж</w:t>
      </w:r>
      <w:r w:rsidRPr="00B970F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концепція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особливої процедури другого читання </w:t>
      </w:r>
      <w:r w:rsidRPr="00B970F6">
        <w:rPr>
          <w:rFonts w:ascii="Times New Roman" w:eastAsia="Times New Roman" w:hAnsi="Times New Roman"/>
          <w:sz w:val="28"/>
          <w:szCs w:val="28"/>
          <w:lang w:val="uk-UA" w:eastAsia="ru-RU"/>
        </w:rPr>
        <w:t>не орієнтована на змістовне детальне опрацювання системних, значних за обсягом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законодавчих змін, а відтак її використання</w:t>
      </w:r>
      <w:r w:rsidRPr="0001318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B970F6">
        <w:rPr>
          <w:rFonts w:ascii="Times New Roman" w:eastAsia="Times New Roman" w:hAnsi="Times New Roman"/>
          <w:sz w:val="28"/>
          <w:szCs w:val="28"/>
          <w:lang w:val="uk-UA" w:eastAsia="ru-RU"/>
        </w:rPr>
        <w:t>може негативно вплинути на дотримання критерію якості закону</w:t>
      </w:r>
      <w:r w:rsidR="008415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</w:t>
      </w:r>
      <w:r w:rsidR="008415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у </w:t>
      </w:r>
      <w:proofErr w:type="spellStart"/>
      <w:r w:rsidR="008415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контексті</w:t>
      </w:r>
      <w:proofErr w:type="spellEnd"/>
      <w:r w:rsidR="008415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8415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дотримання</w:t>
      </w:r>
      <w:proofErr w:type="spellEnd"/>
      <w:r w:rsidR="008415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такого </w:t>
      </w:r>
      <w:proofErr w:type="spellStart"/>
      <w:r w:rsidR="008415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елементу</w:t>
      </w:r>
      <w:proofErr w:type="spellEnd"/>
      <w:r w:rsidR="008415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принципу верховенства права, як </w:t>
      </w:r>
      <w:proofErr w:type="spellStart"/>
      <w:r w:rsidR="008415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юридична</w:t>
      </w:r>
      <w:proofErr w:type="spellEnd"/>
      <w:r w:rsidR="008415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8415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визначеність</w:t>
      </w:r>
      <w:proofErr w:type="spellEnd"/>
      <w:r w:rsidR="008415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8415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доступність</w:t>
      </w:r>
      <w:proofErr w:type="spellEnd"/>
      <w:r w:rsidR="008415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="008415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чіткість</w:t>
      </w:r>
      <w:proofErr w:type="spellEnd"/>
      <w:r w:rsidR="008415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8415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формулювань</w:t>
      </w:r>
      <w:proofErr w:type="spellEnd"/>
      <w:r w:rsidR="008415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="008415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рішення</w:t>
      </w:r>
      <w:proofErr w:type="spellEnd"/>
      <w:r w:rsidR="008415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8415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Конституційного</w:t>
      </w:r>
      <w:proofErr w:type="spellEnd"/>
      <w:r w:rsidR="008415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Суду </w:t>
      </w:r>
      <w:proofErr w:type="spellStart"/>
      <w:r w:rsidR="008415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України</w:t>
      </w:r>
      <w:proofErr w:type="spellEnd"/>
      <w:r w:rsidR="008415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8415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від</w:t>
      </w:r>
      <w:proofErr w:type="spellEnd"/>
      <w:r w:rsidR="008415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26 лютого 2019  № 1-р/2019 та </w:t>
      </w:r>
      <w:proofErr w:type="spellStart"/>
      <w:r w:rsidR="008415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інші</w:t>
      </w:r>
      <w:proofErr w:type="spellEnd"/>
      <w:r w:rsidR="00841522">
        <w:rPr>
          <w:rFonts w:ascii="Times New Roman" w:eastAsia="Times New Roman" w:hAnsi="Times New Roman"/>
          <w:sz w:val="28"/>
          <w:szCs w:val="28"/>
          <w:lang w:val="uk-UA" w:eastAsia="ru-RU"/>
        </w:rPr>
        <w:t>)</w:t>
      </w:r>
      <w:r w:rsidRPr="00B970F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013187" w:rsidRDefault="00013187" w:rsidP="00013187">
      <w:pPr>
        <w:spacing w:after="12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 </w:t>
      </w:r>
      <w:r w:rsidR="00F44C11">
        <w:rPr>
          <w:rFonts w:ascii="Times New Roman" w:eastAsia="Times New Roman" w:hAnsi="Times New Roman"/>
          <w:sz w:val="28"/>
          <w:szCs w:val="28"/>
          <w:lang w:val="uk-UA" w:eastAsia="ru-RU"/>
        </w:rPr>
        <w:t>Оновленою редакцією статті 119</w:t>
      </w:r>
      <w:r w:rsidR="00F44C11">
        <w:rPr>
          <w:rFonts w:ascii="Times New Roman" w:eastAsia="Times New Roman" w:hAnsi="Times New Roman"/>
          <w:sz w:val="28"/>
          <w:szCs w:val="28"/>
          <w:vertAlign w:val="superscript"/>
          <w:lang w:val="uk-UA" w:eastAsia="ru-RU"/>
        </w:rPr>
        <w:t>1</w:t>
      </w:r>
      <w:r w:rsidR="00F44C11">
        <w:rPr>
          <w:rFonts w:ascii="Times New Roman" w:eastAsia="Times New Roman" w:hAnsi="Times New Roman"/>
          <w:sz w:val="28"/>
          <w:szCs w:val="28"/>
          <w:lang w:val="uk-UA" w:eastAsia="ru-RU"/>
        </w:rPr>
        <w:t>, серед іншого,</w:t>
      </w:r>
      <w:r w:rsidR="00F44C11">
        <w:rPr>
          <w:rFonts w:ascii="Times New Roman" w:eastAsia="Times New Roman" w:hAnsi="Times New Roman"/>
          <w:sz w:val="28"/>
          <w:szCs w:val="28"/>
          <w:vertAlign w:val="superscript"/>
          <w:lang w:val="uk-UA" w:eastAsia="ru-RU"/>
        </w:rPr>
        <w:t xml:space="preserve"> </w:t>
      </w:r>
      <w:r w:rsidR="00F44C11">
        <w:rPr>
          <w:rFonts w:ascii="Times New Roman" w:eastAsia="Times New Roman" w:hAnsi="Times New Roman"/>
          <w:sz w:val="28"/>
          <w:szCs w:val="28"/>
          <w:lang w:val="uk-UA" w:eastAsia="ru-RU"/>
        </w:rPr>
        <w:t>пропонується</w:t>
      </w:r>
      <w:r w:rsidR="00F44C11" w:rsidRPr="00F44C1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F44C11">
        <w:rPr>
          <w:rFonts w:ascii="Times New Roman" w:eastAsia="Times New Roman" w:hAnsi="Times New Roman"/>
          <w:sz w:val="28"/>
          <w:szCs w:val="28"/>
          <w:lang w:val="uk-UA" w:eastAsia="ru-RU"/>
        </w:rPr>
        <w:t>обмежити:</w:t>
      </w:r>
    </w:p>
    <w:p w:rsidR="00F44C11" w:rsidRDefault="00F44C11" w:rsidP="00013187">
      <w:pPr>
        <w:spacing w:after="12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1) кількість врахованих головним комітетом поправок, пропозицій, що можуть бути обговорені та проголосовані на пленарному засіданні Верховної Ради України (одна поправка, пропозиція від одного народного депутата України);</w:t>
      </w:r>
    </w:p>
    <w:p w:rsidR="00F44C11" w:rsidRDefault="00F44C11" w:rsidP="00013187">
      <w:pPr>
        <w:spacing w:after="12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2) час виступу, відведений для обґрунтування всіх відхилених пропозицій, поправок народного депутата України – до 5 хвилин.</w:t>
      </w:r>
    </w:p>
    <w:p w:rsidR="00F44C11" w:rsidRDefault="00F44C11" w:rsidP="00013187">
      <w:pPr>
        <w:spacing w:after="12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Інакше кажучи, створюється ситуація, за якої </w:t>
      </w:r>
      <w:r w:rsidR="008415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обговорення і голосування запропонованих головним комітетом редакцій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може бути </w:t>
      </w:r>
      <w:r w:rsidR="008415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обмежено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формальними (не змістовними) критеріями з одночасним обмеженням </w:t>
      </w:r>
      <w:r w:rsidR="00490F2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часу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виступів</w:t>
      </w:r>
      <w:r w:rsidR="00490F2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для обґрунтування всіх альтернативних </w:t>
      </w:r>
      <w:r w:rsidR="00CA58E3">
        <w:rPr>
          <w:rFonts w:ascii="Times New Roman" w:eastAsia="Times New Roman" w:hAnsi="Times New Roman"/>
          <w:sz w:val="28"/>
          <w:szCs w:val="28"/>
          <w:lang w:val="uk-UA" w:eastAsia="ru-RU"/>
        </w:rPr>
        <w:t>пропозицій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90F2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 </w:t>
      </w:r>
      <w:r w:rsidR="0092734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положень </w:t>
      </w:r>
      <w:r w:rsidR="00490F2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законопроекту (у тому числі системного, значного за обсягом, такого, що містить пропозиції змін до </w:t>
      </w:r>
      <w:proofErr w:type="spellStart"/>
      <w:r w:rsidR="00490F2F">
        <w:rPr>
          <w:rFonts w:ascii="Times New Roman" w:eastAsia="Times New Roman" w:hAnsi="Times New Roman"/>
          <w:sz w:val="28"/>
          <w:szCs w:val="28"/>
          <w:lang w:val="uk-UA" w:eastAsia="ru-RU"/>
        </w:rPr>
        <w:t>різнопредметних</w:t>
      </w:r>
      <w:proofErr w:type="spellEnd"/>
      <w:r w:rsidR="00490F2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законодавчих актів).</w:t>
      </w:r>
    </w:p>
    <w:p w:rsidR="00490F2F" w:rsidRPr="00490F2F" w:rsidRDefault="00490F2F" w:rsidP="00013187">
      <w:pPr>
        <w:spacing w:after="12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З огляду на викладене, у разі доцільності продовження парламентської практики застосування особливої процедури розгляду законопроектів у другому читанні, більш вдалою видається чинна редакція частини четвертої статті 119</w:t>
      </w:r>
      <w:r>
        <w:rPr>
          <w:rFonts w:ascii="Times New Roman" w:eastAsia="Times New Roman" w:hAnsi="Times New Roman"/>
          <w:sz w:val="28"/>
          <w:szCs w:val="28"/>
          <w:vertAlign w:val="superscript"/>
          <w:lang w:val="uk-UA"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B970F6" w:rsidRPr="00B970F6" w:rsidRDefault="00B970F6" w:rsidP="00B970F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970F6" w:rsidRPr="00B970F6" w:rsidRDefault="00B970F6" w:rsidP="00B970F6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0"/>
          <w:lang w:val="uk-UA" w:eastAsia="ru-RU"/>
        </w:rPr>
      </w:pPr>
      <w:r w:rsidRPr="00B970F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Узагальнюючий висновок:</w:t>
      </w:r>
      <w:r w:rsidRPr="00B970F6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 </w:t>
      </w:r>
      <w:r w:rsidRPr="00B970F6">
        <w:rPr>
          <w:rFonts w:ascii="Times New Roman" w:eastAsia="Times New Roman" w:hAnsi="Times New Roman"/>
          <w:sz w:val="28"/>
          <w:szCs w:val="20"/>
          <w:lang w:val="uk-UA" w:eastAsia="ru-RU"/>
        </w:rPr>
        <w:t>законопроект може бути прийнятий у другому читанні з урахуванням зауважень Головного юридичного управління.</w:t>
      </w:r>
    </w:p>
    <w:p w:rsidR="00B970F6" w:rsidRPr="00B970F6" w:rsidRDefault="00B970F6" w:rsidP="00B970F6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CE6A4B" w:rsidRPr="00B970F6" w:rsidRDefault="00CE6A4B" w:rsidP="009F69C5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841D3" w:rsidRPr="00356EE0" w:rsidRDefault="009841D3" w:rsidP="009841D3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356EE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Заступник керівника </w:t>
      </w:r>
    </w:p>
    <w:p w:rsidR="009841D3" w:rsidRPr="00356EE0" w:rsidRDefault="009841D3" w:rsidP="009841D3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356EE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Головного управління </w:t>
      </w:r>
      <w:r w:rsidRPr="00356EE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356EE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  <w:t xml:space="preserve"> </w:t>
      </w:r>
      <w:r w:rsidRPr="00356EE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356EE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  <w:t xml:space="preserve">  </w:t>
      </w:r>
      <w:r w:rsidRPr="00356EE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="006942FB" w:rsidRPr="00356EE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356EE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  <w:t xml:space="preserve">  С. МІШУРА  </w:t>
      </w:r>
    </w:p>
    <w:sectPr w:rsidR="009841D3" w:rsidRPr="00356EE0" w:rsidSect="00B51A63">
      <w:headerReference w:type="default" r:id="rId7"/>
      <w:headerReference w:type="first" r:id="rId8"/>
      <w:pgSz w:w="11906" w:h="16838"/>
      <w:pgMar w:top="851" w:right="851" w:bottom="567" w:left="1418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7AF9" w:rsidRDefault="00377AF9" w:rsidP="005E306B">
      <w:pPr>
        <w:spacing w:after="0" w:line="240" w:lineRule="auto"/>
      </w:pPr>
      <w:r>
        <w:separator/>
      </w:r>
    </w:p>
  </w:endnote>
  <w:endnote w:type="continuationSeparator" w:id="0">
    <w:p w:rsidR="00377AF9" w:rsidRDefault="00377AF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7AF9" w:rsidRDefault="00377AF9" w:rsidP="005E306B">
      <w:pPr>
        <w:spacing w:after="0" w:line="240" w:lineRule="auto"/>
      </w:pPr>
      <w:r>
        <w:separator/>
      </w:r>
    </w:p>
  </w:footnote>
  <w:footnote w:type="continuationSeparator" w:id="0">
    <w:p w:rsidR="00377AF9" w:rsidRDefault="00377AF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47469743"/>
      <w:docPartObj>
        <w:docPartGallery w:val="Page Numbers (Top of Page)"/>
        <w:docPartUnique/>
      </w:docPartObj>
    </w:sdtPr>
    <w:sdtEndPr/>
    <w:sdtContent>
      <w:p w:rsidR="00F7312C" w:rsidRDefault="00F7312C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58E3" w:rsidRPr="00CA58E3">
          <w:rPr>
            <w:noProof/>
            <w:lang w:val="uk-UA"/>
          </w:rPr>
          <w:t>2</w:t>
        </w:r>
        <w: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  <w:lang w:val="uk-UA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187"/>
    <w:rsid w:val="000163C3"/>
    <w:rsid w:val="000324B3"/>
    <w:rsid w:val="00042D16"/>
    <w:rsid w:val="000806D9"/>
    <w:rsid w:val="00083EC5"/>
    <w:rsid w:val="00087110"/>
    <w:rsid w:val="000B6CE8"/>
    <w:rsid w:val="000C6C03"/>
    <w:rsid w:val="000D61F6"/>
    <w:rsid w:val="000F1586"/>
    <w:rsid w:val="00102575"/>
    <w:rsid w:val="0011040F"/>
    <w:rsid w:val="00141617"/>
    <w:rsid w:val="00141ED8"/>
    <w:rsid w:val="00167B77"/>
    <w:rsid w:val="00177AB0"/>
    <w:rsid w:val="00182880"/>
    <w:rsid w:val="0019108F"/>
    <w:rsid w:val="001966F0"/>
    <w:rsid w:val="001D1645"/>
    <w:rsid w:val="001D3C24"/>
    <w:rsid w:val="0021170B"/>
    <w:rsid w:val="002158CA"/>
    <w:rsid w:val="00232AA4"/>
    <w:rsid w:val="00235CD7"/>
    <w:rsid w:val="00244F96"/>
    <w:rsid w:val="00260E6C"/>
    <w:rsid w:val="0027185B"/>
    <w:rsid w:val="00281D0D"/>
    <w:rsid w:val="002A36F9"/>
    <w:rsid w:val="002A5A42"/>
    <w:rsid w:val="002A5D4C"/>
    <w:rsid w:val="002B5FC1"/>
    <w:rsid w:val="002D0561"/>
    <w:rsid w:val="002E0A18"/>
    <w:rsid w:val="002E31BF"/>
    <w:rsid w:val="002E44DA"/>
    <w:rsid w:val="00334483"/>
    <w:rsid w:val="00356EE0"/>
    <w:rsid w:val="00376C2E"/>
    <w:rsid w:val="00377AF9"/>
    <w:rsid w:val="00396154"/>
    <w:rsid w:val="003B79D1"/>
    <w:rsid w:val="003C300D"/>
    <w:rsid w:val="003D1CBA"/>
    <w:rsid w:val="003E398A"/>
    <w:rsid w:val="003E7F76"/>
    <w:rsid w:val="003F0C65"/>
    <w:rsid w:val="0043379C"/>
    <w:rsid w:val="00451750"/>
    <w:rsid w:val="00453A74"/>
    <w:rsid w:val="00453E76"/>
    <w:rsid w:val="00464162"/>
    <w:rsid w:val="00490F2F"/>
    <w:rsid w:val="004C60BD"/>
    <w:rsid w:val="004D641B"/>
    <w:rsid w:val="004E4F5C"/>
    <w:rsid w:val="004F7B8A"/>
    <w:rsid w:val="0050620F"/>
    <w:rsid w:val="00523E29"/>
    <w:rsid w:val="0052671A"/>
    <w:rsid w:val="0055005A"/>
    <w:rsid w:val="0056352F"/>
    <w:rsid w:val="00571485"/>
    <w:rsid w:val="005A4728"/>
    <w:rsid w:val="005A74EB"/>
    <w:rsid w:val="005B1DFE"/>
    <w:rsid w:val="005B71F5"/>
    <w:rsid w:val="005C688A"/>
    <w:rsid w:val="005D46D9"/>
    <w:rsid w:val="005E306B"/>
    <w:rsid w:val="005F20B5"/>
    <w:rsid w:val="00601922"/>
    <w:rsid w:val="0060470B"/>
    <w:rsid w:val="006057DF"/>
    <w:rsid w:val="00613A24"/>
    <w:rsid w:val="0062225A"/>
    <w:rsid w:val="006223C3"/>
    <w:rsid w:val="00625BDB"/>
    <w:rsid w:val="00626A3E"/>
    <w:rsid w:val="00634A7D"/>
    <w:rsid w:val="00647275"/>
    <w:rsid w:val="0066623D"/>
    <w:rsid w:val="006942FB"/>
    <w:rsid w:val="006E68EA"/>
    <w:rsid w:val="006F10E8"/>
    <w:rsid w:val="00713E93"/>
    <w:rsid w:val="00715DA1"/>
    <w:rsid w:val="0073224C"/>
    <w:rsid w:val="00765F50"/>
    <w:rsid w:val="00772168"/>
    <w:rsid w:val="00774F19"/>
    <w:rsid w:val="007A0EBF"/>
    <w:rsid w:val="007B6230"/>
    <w:rsid w:val="007D4E87"/>
    <w:rsid w:val="007E2C1E"/>
    <w:rsid w:val="007F5B8F"/>
    <w:rsid w:val="007F5D91"/>
    <w:rsid w:val="007F7143"/>
    <w:rsid w:val="0080545D"/>
    <w:rsid w:val="00836138"/>
    <w:rsid w:val="00841522"/>
    <w:rsid w:val="00851E9C"/>
    <w:rsid w:val="008B1C12"/>
    <w:rsid w:val="00911262"/>
    <w:rsid w:val="0092414B"/>
    <w:rsid w:val="00927340"/>
    <w:rsid w:val="00945B68"/>
    <w:rsid w:val="00956175"/>
    <w:rsid w:val="00957D31"/>
    <w:rsid w:val="009841D3"/>
    <w:rsid w:val="00987737"/>
    <w:rsid w:val="009A4F1B"/>
    <w:rsid w:val="009A720A"/>
    <w:rsid w:val="009C21E5"/>
    <w:rsid w:val="009F69C5"/>
    <w:rsid w:val="00A00059"/>
    <w:rsid w:val="00A1743A"/>
    <w:rsid w:val="00A234D2"/>
    <w:rsid w:val="00A54F1C"/>
    <w:rsid w:val="00A833C8"/>
    <w:rsid w:val="00AA2E8A"/>
    <w:rsid w:val="00AB2F21"/>
    <w:rsid w:val="00AC48C5"/>
    <w:rsid w:val="00AD1262"/>
    <w:rsid w:val="00AD7A18"/>
    <w:rsid w:val="00AD7F82"/>
    <w:rsid w:val="00AE3B1D"/>
    <w:rsid w:val="00AE7C67"/>
    <w:rsid w:val="00B1549F"/>
    <w:rsid w:val="00B51A63"/>
    <w:rsid w:val="00B62A2E"/>
    <w:rsid w:val="00B7419F"/>
    <w:rsid w:val="00B8263C"/>
    <w:rsid w:val="00B970F6"/>
    <w:rsid w:val="00BA7211"/>
    <w:rsid w:val="00BB477D"/>
    <w:rsid w:val="00BD0801"/>
    <w:rsid w:val="00BF1E95"/>
    <w:rsid w:val="00BF572D"/>
    <w:rsid w:val="00C000BC"/>
    <w:rsid w:val="00C058C7"/>
    <w:rsid w:val="00C11FB6"/>
    <w:rsid w:val="00C20DC4"/>
    <w:rsid w:val="00C27AE9"/>
    <w:rsid w:val="00C403B9"/>
    <w:rsid w:val="00C62414"/>
    <w:rsid w:val="00C65882"/>
    <w:rsid w:val="00C73188"/>
    <w:rsid w:val="00C829C8"/>
    <w:rsid w:val="00CA58E3"/>
    <w:rsid w:val="00CC39A1"/>
    <w:rsid w:val="00CD4A38"/>
    <w:rsid w:val="00CE3E1B"/>
    <w:rsid w:val="00CE6A4B"/>
    <w:rsid w:val="00D15982"/>
    <w:rsid w:val="00D242C2"/>
    <w:rsid w:val="00D27EE2"/>
    <w:rsid w:val="00D378C3"/>
    <w:rsid w:val="00D5158D"/>
    <w:rsid w:val="00D5437C"/>
    <w:rsid w:val="00D57E1B"/>
    <w:rsid w:val="00D9119F"/>
    <w:rsid w:val="00DC3787"/>
    <w:rsid w:val="00DD6C75"/>
    <w:rsid w:val="00DE0F39"/>
    <w:rsid w:val="00DE1BB8"/>
    <w:rsid w:val="00E00A30"/>
    <w:rsid w:val="00E03F25"/>
    <w:rsid w:val="00E0616E"/>
    <w:rsid w:val="00E069CB"/>
    <w:rsid w:val="00E50354"/>
    <w:rsid w:val="00E7260E"/>
    <w:rsid w:val="00E86620"/>
    <w:rsid w:val="00EB0E41"/>
    <w:rsid w:val="00ED29C1"/>
    <w:rsid w:val="00ED3884"/>
    <w:rsid w:val="00F0023B"/>
    <w:rsid w:val="00F01A33"/>
    <w:rsid w:val="00F10BB4"/>
    <w:rsid w:val="00F44513"/>
    <w:rsid w:val="00F44C11"/>
    <w:rsid w:val="00F55423"/>
    <w:rsid w:val="00F614E8"/>
    <w:rsid w:val="00F7312C"/>
    <w:rsid w:val="00F90A3B"/>
    <w:rsid w:val="00F91DD3"/>
    <w:rsid w:val="00FC3DF4"/>
    <w:rsid w:val="00FD5816"/>
    <w:rsid w:val="00FD5A91"/>
    <w:rsid w:val="00FF3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D821A46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No Spacing"/>
    <w:uiPriority w:val="99"/>
    <w:qFormat/>
    <w:rsid w:val="0027185B"/>
    <w:rPr>
      <w:rFonts w:ascii="Times New Roman" w:hAnsi="Times New Roman"/>
      <w:sz w:val="28"/>
      <w:lang w:val="ru-RU"/>
    </w:rPr>
  </w:style>
  <w:style w:type="paragraph" w:styleId="ab">
    <w:name w:val="List Paragraph"/>
    <w:basedOn w:val="a"/>
    <w:uiPriority w:val="34"/>
    <w:qFormat/>
    <w:rsid w:val="007F71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175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EB3254-4146-45B0-9D9C-A06163EB5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2</Pages>
  <Words>2473</Words>
  <Characters>1410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Тополянська Тетяна Олександрівна</cp:lastModifiedBy>
  <cp:revision>14</cp:revision>
  <cp:lastPrinted>2021-09-28T12:51:00Z</cp:lastPrinted>
  <dcterms:created xsi:type="dcterms:W3CDTF">2021-09-28T07:42:00Z</dcterms:created>
  <dcterms:modified xsi:type="dcterms:W3CDTF">2021-09-30T08:52:00Z</dcterms:modified>
</cp:coreProperties>
</file>