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F113AF">
        <w:trPr>
          <w:trHeight w:val="333"/>
        </w:trPr>
        <w:tc>
          <w:tcPr>
            <w:tcW w:w="35" w:type="pct"/>
            <w:gridSpan w:val="2"/>
            <w:tcBorders>
              <w:top w:val="nil"/>
              <w:left w:val="nil"/>
              <w:bottom w:val="nil"/>
              <w:right w:val="nil"/>
            </w:tcBorders>
          </w:tcPr>
          <w:p w:rsidR="00F113AF" w:rsidRDefault="00783FD7">
            <w:pPr>
              <w:rPr>
                <w:rFonts w:ascii="Times New Roman" w:hAnsi="Times New Roman" w:cs="Times New Roman"/>
                <w:sz w:val="28"/>
              </w:rPr>
            </w:pPr>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F113AF" w:rsidRDefault="00783FD7">
            <w:pPr>
              <w:rPr>
                <w:rFonts w:ascii="Times New Roman" w:hAnsi="Times New Roman" w:cs="Times New Roman"/>
                <w:sz w:val="28"/>
              </w:rPr>
            </w:pPr>
            <w:r>
              <w:rPr>
                <w:rFonts w:ascii="Times New Roman" w:hAnsi="Times New Roman" w:cs="Times New Roman"/>
                <w:b/>
                <w:sz w:val="28"/>
              </w:rPr>
              <w:t>Реєстраційний № 3415</w:t>
            </w:r>
          </w:p>
        </w:tc>
      </w:tr>
      <w:tr w:rsidR="00F113AF">
        <w:trPr>
          <w:trHeight w:val="333"/>
        </w:trPr>
        <w:tc>
          <w:tcPr>
            <w:tcW w:w="35" w:type="pct"/>
            <w:gridSpan w:val="2"/>
            <w:tcBorders>
              <w:top w:val="nil"/>
              <w:left w:val="nil"/>
              <w:bottom w:val="nil"/>
              <w:right w:val="nil"/>
            </w:tcBorders>
          </w:tcPr>
          <w:p w:rsidR="00F113AF" w:rsidRDefault="00783FD7">
            <w:pPr>
              <w:rPr>
                <w:rFonts w:ascii="Times New Roman" w:hAnsi="Times New Roman" w:cs="Times New Roman"/>
                <w:sz w:val="28"/>
              </w:rPr>
            </w:pPr>
            <w:r>
              <w:rPr>
                <w:rFonts w:ascii="Times New Roman" w:hAnsi="Times New Roman" w:cs="Times New Roman"/>
                <w:sz w:val="28"/>
              </w:rPr>
              <w:t>про внесення змін до Регламенту Верховної Ради України щодо особливої процедури розгляду законопроектів у другому читанні</w:t>
            </w:r>
          </w:p>
        </w:tc>
        <w:tc>
          <w:tcPr>
            <w:tcW w:w="20" w:type="pct"/>
          </w:tcPr>
          <w:p w:rsidR="00F113AF" w:rsidRDefault="00F113AF">
            <w:pPr>
              <w:rPr>
                <w:rFonts w:ascii="Times New Roman" w:hAnsi="Times New Roman" w:cs="Times New Roman"/>
                <w:sz w:val="28"/>
              </w:rPr>
            </w:pPr>
          </w:p>
        </w:tc>
      </w:tr>
      <w:tr w:rsidR="00F113AF">
        <w:trPr>
          <w:trHeight w:val="333"/>
        </w:trPr>
        <w:tc>
          <w:tcPr>
            <w:tcW w:w="35" w:type="pct"/>
            <w:tcBorders>
              <w:top w:val="nil"/>
              <w:left w:val="nil"/>
              <w:bottom w:val="nil"/>
              <w:right w:val="nil"/>
            </w:tcBorders>
          </w:tcPr>
          <w:p w:rsidR="00F113AF" w:rsidRDefault="00783FD7">
            <w:pPr>
              <w:rPr>
                <w:rFonts w:ascii="Times New Roman" w:hAnsi="Times New Roman" w:cs="Times New Roman"/>
                <w:sz w:val="28"/>
              </w:rPr>
            </w:pPr>
            <w:r>
              <w:rPr>
                <w:rFonts w:ascii="Times New Roman" w:hAnsi="Times New Roman" w:cs="Times New Roman"/>
                <w:b/>
                <w:sz w:val="28"/>
              </w:rPr>
              <w:t>Автор(и):</w:t>
            </w:r>
          </w:p>
        </w:tc>
        <w:tc>
          <w:tcPr>
            <w:tcW w:w="45" w:type="pct"/>
          </w:tcPr>
          <w:p w:rsidR="00F113AF" w:rsidRDefault="00783FD7">
            <w:pPr>
              <w:rPr>
                <w:rFonts w:ascii="Times New Roman" w:hAnsi="Times New Roman" w:cs="Times New Roman"/>
                <w:sz w:val="28"/>
              </w:rPr>
            </w:pPr>
            <w:r>
              <w:rPr>
                <w:rFonts w:ascii="Times New Roman" w:hAnsi="Times New Roman" w:cs="Times New Roman"/>
                <w:sz w:val="28"/>
              </w:rPr>
              <w:t>Народні депутати  України Фролов П. В., Арахамія Д. Г., Кулініч О. І.</w:t>
            </w:r>
          </w:p>
        </w:tc>
        <w:tc>
          <w:tcPr>
            <w:tcW w:w="20" w:type="pct"/>
          </w:tcPr>
          <w:p w:rsidR="00F113AF" w:rsidRDefault="00783FD7">
            <w:pPr>
              <w:rPr>
                <w:rFonts w:ascii="Times New Roman" w:hAnsi="Times New Roman" w:cs="Times New Roman"/>
                <w:sz w:val="28"/>
              </w:rPr>
            </w:pPr>
            <w:r>
              <w:rPr>
                <w:rFonts w:ascii="Times New Roman" w:hAnsi="Times New Roman" w:cs="Times New Roman"/>
                <w:b/>
                <w:sz w:val="28"/>
              </w:rPr>
              <w:t>(Друге читання)</w:t>
            </w:r>
          </w:p>
        </w:tc>
      </w:tr>
      <w:tr w:rsidR="00F113AF">
        <w:trPr>
          <w:trHeight w:val="333"/>
        </w:trPr>
        <w:tc>
          <w:tcPr>
            <w:tcW w:w="35" w:type="pct"/>
            <w:tcBorders>
              <w:top w:val="nil"/>
              <w:left w:val="nil"/>
              <w:bottom w:val="nil"/>
              <w:right w:val="nil"/>
            </w:tcBorders>
          </w:tcPr>
          <w:p w:rsidR="00F113AF" w:rsidRDefault="00783FD7">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F113AF" w:rsidRDefault="00783FD7">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Регламенту, депутатської етики та організації роботи Верховної Ради </w:t>
            </w:r>
            <w:r>
              <w:rPr>
                <w:rFonts w:ascii="Times New Roman" w:hAnsi="Times New Roman" w:cs="Times New Roman"/>
                <w:sz w:val="28"/>
              </w:rPr>
              <w:t>України</w:t>
            </w:r>
          </w:p>
        </w:tc>
        <w:tc>
          <w:tcPr>
            <w:tcW w:w="20" w:type="pct"/>
          </w:tcPr>
          <w:p w:rsidR="00F113AF" w:rsidRDefault="00F113AF">
            <w:pPr>
              <w:rPr>
                <w:rFonts w:ascii="Times New Roman" w:hAnsi="Times New Roman" w:cs="Times New Roman"/>
                <w:sz w:val="28"/>
              </w:rPr>
            </w:pPr>
          </w:p>
        </w:tc>
      </w:tr>
      <w:tr w:rsidR="00F113AF">
        <w:trPr>
          <w:trHeight w:val="333"/>
        </w:trPr>
        <w:tc>
          <w:tcPr>
            <w:tcW w:w="35" w:type="pct"/>
            <w:tcBorders>
              <w:top w:val="nil"/>
              <w:left w:val="nil"/>
              <w:bottom w:val="nil"/>
              <w:right w:val="nil"/>
            </w:tcBorders>
          </w:tcPr>
          <w:p w:rsidR="00F113AF" w:rsidRDefault="00783FD7">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F113AF" w:rsidRDefault="00783FD7">
            <w:pPr>
              <w:rPr>
                <w:rFonts w:ascii="Times New Roman" w:hAnsi="Times New Roman" w:cs="Times New Roman"/>
                <w:sz w:val="28"/>
              </w:rPr>
            </w:pPr>
            <w:r>
              <w:rPr>
                <w:rFonts w:ascii="Times New Roman" w:hAnsi="Times New Roman" w:cs="Times New Roman"/>
                <w:sz w:val="28"/>
              </w:rPr>
              <w:t>22.09.2021</w:t>
            </w:r>
          </w:p>
        </w:tc>
        <w:tc>
          <w:tcPr>
            <w:tcW w:w="20" w:type="pct"/>
          </w:tcPr>
          <w:p w:rsidR="00F113AF" w:rsidRDefault="00F113AF">
            <w:pPr>
              <w:rPr>
                <w:rFonts w:ascii="Times New Roman" w:hAnsi="Times New Roman" w:cs="Times New Roman"/>
                <w:sz w:val="28"/>
              </w:rPr>
            </w:pPr>
          </w:p>
        </w:tc>
      </w:tr>
    </w:tbl>
    <w:p w:rsidR="00F113AF" w:rsidRDefault="00F113AF">
      <w:pPr>
        <w:spacing w:after="0"/>
        <w:jc w:val="center"/>
        <w:rPr>
          <w:rFonts w:ascii="Times New Roman" w:hAnsi="Times New Roman" w:cs="Times New Roman"/>
          <w:sz w:val="28"/>
          <w:szCs w:val="28"/>
        </w:rPr>
      </w:pPr>
    </w:p>
    <w:p w:rsidR="00F113AF" w:rsidRDefault="00F113AF">
      <w:pPr>
        <w:spacing w:after="0"/>
        <w:jc w:val="center"/>
        <w:rPr>
          <w:rFonts w:ascii="Times New Roman" w:hAnsi="Times New Roman" w:cs="Times New Roman"/>
          <w:sz w:val="28"/>
          <w:szCs w:val="28"/>
        </w:rPr>
      </w:pPr>
    </w:p>
    <w:p w:rsidR="00F113AF" w:rsidRDefault="00783FD7">
      <w:pPr>
        <w:ind w:firstLine="273"/>
        <w:jc w:val="both"/>
      </w:pPr>
      <w:r>
        <w:rPr>
          <w:rFonts w:ascii="Times New Roman" w:hAnsi="Times New Roman" w:cs="Times New Roman"/>
          <w:sz w:val="28"/>
        </w:rPr>
        <w:t>ЗАКОН УКРАЇНИ</w:t>
      </w:r>
    </w:p>
    <w:p w:rsidR="00F113AF" w:rsidRDefault="00783FD7">
      <w:pPr>
        <w:ind w:firstLine="273"/>
        <w:jc w:val="both"/>
      </w:pPr>
      <w:r>
        <w:rPr>
          <w:rFonts w:ascii="Times New Roman" w:hAnsi="Times New Roman" w:cs="Times New Roman"/>
          <w:sz w:val="28"/>
        </w:rPr>
        <w:t>Про внесення змін до Регламенту Верховної Ради України щодо особливої процедури розгляду законопроектів у другому читанні</w:t>
      </w:r>
    </w:p>
    <w:p w:rsidR="00F113AF" w:rsidRDefault="00783FD7">
      <w:pPr>
        <w:ind w:firstLine="273"/>
        <w:jc w:val="both"/>
      </w:pPr>
      <w:r>
        <w:rPr>
          <w:rFonts w:ascii="Times New Roman" w:hAnsi="Times New Roman" w:cs="Times New Roman"/>
          <w:sz w:val="28"/>
        </w:rPr>
        <w:t>Верховна Рада України п о с т а н о в л я є:</w:t>
      </w:r>
    </w:p>
    <w:p w:rsidR="00F113AF" w:rsidRDefault="00783FD7">
      <w:pPr>
        <w:ind w:firstLine="273"/>
        <w:jc w:val="both"/>
      </w:pPr>
      <w:r>
        <w:rPr>
          <w:rFonts w:ascii="Times New Roman" w:hAnsi="Times New Roman" w:cs="Times New Roman"/>
          <w:sz w:val="28"/>
        </w:rPr>
        <w:t xml:space="preserve">1. Внести до Регламенту </w:t>
      </w:r>
      <w:r>
        <w:rPr>
          <w:rFonts w:ascii="Times New Roman" w:hAnsi="Times New Roman" w:cs="Times New Roman"/>
          <w:sz w:val="28"/>
        </w:rPr>
        <w:t>Верховної Ради України, затвердженого Законом України "Про Регламент Верховної Ради України" (Відомості Верховної Ради України, 2010 р., №№ 14-17, ст. 133 із наступними змінами), такі зміни:</w:t>
      </w:r>
    </w:p>
    <w:p w:rsidR="00F113AF" w:rsidRDefault="00783FD7">
      <w:pPr>
        <w:ind w:firstLine="273"/>
        <w:jc w:val="both"/>
      </w:pPr>
      <w:r>
        <w:rPr>
          <w:rFonts w:ascii="Times New Roman" w:hAnsi="Times New Roman" w:cs="Times New Roman"/>
          <w:sz w:val="28"/>
        </w:rPr>
        <w:t>1) у першому реченні частини першої статті 119 слова і цифри "крі</w:t>
      </w:r>
      <w:r>
        <w:rPr>
          <w:rFonts w:ascii="Times New Roman" w:hAnsi="Times New Roman" w:cs="Times New Roman"/>
          <w:sz w:val="28"/>
        </w:rPr>
        <w:t>м випадку розгляду законопроекту за особливою процедурою (стаття 119-1 цього Регламенту)" замінити словами і цифрами "крім випадків розгляду законопроектів за особливою процедурою відповідно до статті 119-1 цього Регламенту";</w:t>
      </w:r>
    </w:p>
    <w:p w:rsidR="00F113AF" w:rsidRDefault="00783FD7">
      <w:pPr>
        <w:ind w:firstLine="273"/>
        <w:jc w:val="both"/>
      </w:pPr>
      <w:r>
        <w:rPr>
          <w:rFonts w:ascii="Times New Roman" w:hAnsi="Times New Roman" w:cs="Times New Roman"/>
          <w:sz w:val="28"/>
        </w:rPr>
        <w:t>2) статтю 119-1 викласти в так</w:t>
      </w:r>
      <w:r>
        <w:rPr>
          <w:rFonts w:ascii="Times New Roman" w:hAnsi="Times New Roman" w:cs="Times New Roman"/>
          <w:sz w:val="28"/>
        </w:rPr>
        <w:t>ій редакції:</w:t>
      </w:r>
    </w:p>
    <w:p w:rsidR="00F113AF" w:rsidRDefault="00783FD7">
      <w:pPr>
        <w:ind w:firstLine="273"/>
        <w:jc w:val="both"/>
      </w:pPr>
      <w:r>
        <w:rPr>
          <w:rFonts w:ascii="Times New Roman" w:hAnsi="Times New Roman" w:cs="Times New Roman"/>
          <w:sz w:val="28"/>
        </w:rPr>
        <w:t>"Стаття 119-1. Особлива процедура розгляду законопроектів у другому читанні</w:t>
      </w:r>
    </w:p>
    <w:p w:rsidR="00F113AF" w:rsidRDefault="00783FD7">
      <w:pPr>
        <w:ind w:firstLine="273"/>
        <w:jc w:val="both"/>
      </w:pPr>
      <w:r>
        <w:rPr>
          <w:rFonts w:ascii="Times New Roman" w:hAnsi="Times New Roman" w:cs="Times New Roman"/>
          <w:sz w:val="28"/>
        </w:rPr>
        <w:t xml:space="preserve">1. У разі подання до законопроекту, що готується до другого читання (крім проекту кодексу, законопроекту, що розглядається Верховною Радою за спеціальною процедурою), </w:t>
      </w:r>
      <w:r>
        <w:rPr>
          <w:rFonts w:ascii="Times New Roman" w:hAnsi="Times New Roman" w:cs="Times New Roman"/>
          <w:sz w:val="28"/>
        </w:rPr>
        <w:t xml:space="preserve">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w:t>
      </w:r>
      <w:r>
        <w:rPr>
          <w:rFonts w:ascii="Times New Roman" w:hAnsi="Times New Roman" w:cs="Times New Roman"/>
          <w:sz w:val="28"/>
        </w:rPr>
        <w:lastRenderedPageBreak/>
        <w:t>законодавчих актів, але не менш як 500 пропозицій, поправок, такий за</w:t>
      </w:r>
      <w:r>
        <w:rPr>
          <w:rFonts w:ascii="Times New Roman" w:hAnsi="Times New Roman" w:cs="Times New Roman"/>
          <w:sz w:val="28"/>
        </w:rPr>
        <w:t>конопроект може розглядатися за особливою процедурою, відмінною від встановленої статтями 119, 120, 121 цього Регламенту.</w:t>
      </w:r>
    </w:p>
    <w:p w:rsidR="00F113AF" w:rsidRDefault="00783FD7">
      <w:pPr>
        <w:ind w:firstLine="273"/>
        <w:jc w:val="both"/>
      </w:pPr>
      <w:r>
        <w:rPr>
          <w:rFonts w:ascii="Times New Roman" w:hAnsi="Times New Roman" w:cs="Times New Roman"/>
          <w:sz w:val="28"/>
        </w:rPr>
        <w:t xml:space="preserve">Особлива процедура застосовується за пропозицією, підписаною не менш як однією третиною народних депутатів від конституційного складу </w:t>
      </w:r>
      <w:r>
        <w:rPr>
          <w:rFonts w:ascii="Times New Roman" w:hAnsi="Times New Roman" w:cs="Times New Roman"/>
          <w:sz w:val="28"/>
        </w:rPr>
        <w:t>Верховної Ради, підтриманою рішенням Верховної Ради, прийнятим на пленарному засіданні більшістю голосів народних депутатів від конституційного складу Верховної Ради, за умови надання народним депутатам порівняльної таблиці та супровідних документів до неї</w:t>
      </w:r>
      <w:r>
        <w:rPr>
          <w:rFonts w:ascii="Times New Roman" w:hAnsi="Times New Roman" w:cs="Times New Roman"/>
          <w:sz w:val="28"/>
        </w:rPr>
        <w:t xml:space="preserve"> (стаття 117 цього Регламенту). Таке рішення заноситься до протоколу пленарного засідання Верховної Ради.</w:t>
      </w:r>
    </w:p>
    <w:p w:rsidR="00F113AF" w:rsidRDefault="00783FD7">
      <w:pPr>
        <w:ind w:firstLine="273"/>
        <w:jc w:val="both"/>
      </w:pPr>
      <w:r>
        <w:rPr>
          <w:rFonts w:ascii="Times New Roman" w:hAnsi="Times New Roman" w:cs="Times New Roman"/>
          <w:sz w:val="28"/>
        </w:rPr>
        <w:t>2. У разі прийняття Верховною Радою рішення про застосування особливої процедури у дводенний строк з дня прийняття такого рішення кожний народний депутат має право визначити не більше однієї своєї відхиленої пропозиції, поправки до кожної статті проекту пе</w:t>
      </w:r>
      <w:r>
        <w:rPr>
          <w:rFonts w:ascii="Times New Roman" w:hAnsi="Times New Roman" w:cs="Times New Roman"/>
          <w:sz w:val="28"/>
        </w:rPr>
        <w:t>рвинного законодавчого акта чи пункту проекту про внесення змін до первинних законодавчих актів, на яких він наполягає, та надіслати на адресу головного комітету лист із зазначенням їх номерів у порівняльній таблиці законопроекту, підготовленого до другого</w:t>
      </w:r>
      <w:r>
        <w:rPr>
          <w:rFonts w:ascii="Times New Roman" w:hAnsi="Times New Roman" w:cs="Times New Roman"/>
          <w:sz w:val="28"/>
        </w:rPr>
        <w:t xml:space="preserve"> читання.</w:t>
      </w:r>
    </w:p>
    <w:p w:rsidR="00F113AF" w:rsidRDefault="00783FD7">
      <w:pPr>
        <w:ind w:firstLine="273"/>
        <w:jc w:val="both"/>
      </w:pPr>
      <w:r>
        <w:rPr>
          <w:rFonts w:ascii="Times New Roman" w:hAnsi="Times New Roman" w:cs="Times New Roman"/>
          <w:sz w:val="28"/>
        </w:rPr>
        <w:t>3. Головний комітет у дводенний строк узагальнює пропозиції, поправки, отримані у порядку, визначеному частиною другою цієї статті, і готує уточнену порівняльну таблицю для розгляду законопроекту в другому читанні, до якої включає також усі врахо</w:t>
      </w:r>
      <w:r>
        <w:rPr>
          <w:rFonts w:ascii="Times New Roman" w:hAnsi="Times New Roman" w:cs="Times New Roman"/>
          <w:sz w:val="28"/>
        </w:rPr>
        <w:t>вані головним комітетом пропозиції, поправки.</w:t>
      </w:r>
    </w:p>
    <w:p w:rsidR="00F113AF" w:rsidRDefault="00783FD7">
      <w:pPr>
        <w:ind w:firstLine="273"/>
        <w:jc w:val="both"/>
      </w:pPr>
      <w:r>
        <w:rPr>
          <w:rFonts w:ascii="Times New Roman" w:hAnsi="Times New Roman" w:cs="Times New Roman"/>
          <w:sz w:val="28"/>
        </w:rPr>
        <w:t xml:space="preserve">4. При застосуванні особливої процедури за наполяганням народних депутатів може бути проведено обговорення врахованої головним комітетом пропозиції, поправки з наступним голосуванням щодо її відхилення. Кожний </w:t>
      </w:r>
      <w:r>
        <w:rPr>
          <w:rFonts w:ascii="Times New Roman" w:hAnsi="Times New Roman" w:cs="Times New Roman"/>
          <w:sz w:val="28"/>
        </w:rPr>
        <w:t>народний депутат має право визначити не більше однієї врахованої головним комітетом пропозиції, поправки. Відхилення врахованої головним комітетом пропозиції, поправки та повернення до редакції відповідного тексту законопроекту, прийнятої у першому читанні</w:t>
      </w:r>
      <w:r>
        <w:rPr>
          <w:rFonts w:ascii="Times New Roman" w:hAnsi="Times New Roman" w:cs="Times New Roman"/>
          <w:sz w:val="28"/>
        </w:rPr>
        <w:t>, здійснюється за рішенням, прийнятим більшістю голосів народних депутатів від конституційного складу Верховної Ради.</w:t>
      </w:r>
    </w:p>
    <w:p w:rsidR="00F113AF" w:rsidRDefault="00783FD7">
      <w:pPr>
        <w:ind w:firstLine="273"/>
        <w:jc w:val="both"/>
      </w:pPr>
      <w:r>
        <w:rPr>
          <w:rFonts w:ascii="Times New Roman" w:hAnsi="Times New Roman" w:cs="Times New Roman"/>
          <w:sz w:val="28"/>
        </w:rPr>
        <w:t>5. На пленарному засіданні розгляд законопроекту у другому читанні за особливою процедурою здійснюється у такому порядку:</w:t>
      </w:r>
    </w:p>
    <w:p w:rsidR="00F113AF" w:rsidRDefault="00783FD7">
      <w:pPr>
        <w:ind w:firstLine="273"/>
        <w:jc w:val="both"/>
      </w:pPr>
      <w:r>
        <w:rPr>
          <w:rFonts w:ascii="Times New Roman" w:hAnsi="Times New Roman" w:cs="Times New Roman"/>
          <w:sz w:val="28"/>
        </w:rPr>
        <w:t>1) виступ голови</w:t>
      </w:r>
      <w:r>
        <w:rPr>
          <w:rFonts w:ascii="Times New Roman" w:hAnsi="Times New Roman" w:cs="Times New Roman"/>
          <w:sz w:val="28"/>
        </w:rPr>
        <w:t xml:space="preserve"> комітету або представника головного комітету – до 2 хвилин;</w:t>
      </w:r>
    </w:p>
    <w:p w:rsidR="00F113AF" w:rsidRDefault="00783FD7">
      <w:pPr>
        <w:ind w:firstLine="273"/>
        <w:jc w:val="both"/>
      </w:pPr>
      <w:r>
        <w:rPr>
          <w:rFonts w:ascii="Times New Roman" w:hAnsi="Times New Roman" w:cs="Times New Roman"/>
          <w:sz w:val="28"/>
        </w:rPr>
        <w:t>2) обговорення пропозицій, поправок, включених до уточненої порівняльної таблиці законопроекту, із можливим наступним голосуванням щодо врахування відхилених або щодо відхилення врахованих головн</w:t>
      </w:r>
      <w:r>
        <w:rPr>
          <w:rFonts w:ascii="Times New Roman" w:hAnsi="Times New Roman" w:cs="Times New Roman"/>
          <w:sz w:val="28"/>
        </w:rPr>
        <w:t>им комітетом пропозицій, поправок, що передбачає право на виступ:</w:t>
      </w:r>
    </w:p>
    <w:p w:rsidR="00F113AF" w:rsidRDefault="00783FD7">
      <w:pPr>
        <w:ind w:firstLine="273"/>
        <w:jc w:val="both"/>
      </w:pPr>
      <w:r>
        <w:rPr>
          <w:rFonts w:ascii="Times New Roman" w:hAnsi="Times New Roman" w:cs="Times New Roman"/>
          <w:sz w:val="28"/>
        </w:rPr>
        <w:lastRenderedPageBreak/>
        <w:t>ініціатора відхилених пропозицій, поправок для обґрунтування в одному виступі всіх своїх пропозицій, поправок, на голосуванні яких він наполягає, – до 5 хвилин;</w:t>
      </w:r>
    </w:p>
    <w:p w:rsidR="00F113AF" w:rsidRDefault="00783FD7">
      <w:pPr>
        <w:ind w:firstLine="273"/>
        <w:jc w:val="both"/>
      </w:pPr>
      <w:r>
        <w:rPr>
          <w:rFonts w:ascii="Times New Roman" w:hAnsi="Times New Roman" w:cs="Times New Roman"/>
          <w:sz w:val="28"/>
        </w:rPr>
        <w:t>народного депутата, який вима</w:t>
      </w:r>
      <w:r>
        <w:rPr>
          <w:rFonts w:ascii="Times New Roman" w:hAnsi="Times New Roman" w:cs="Times New Roman"/>
          <w:sz w:val="28"/>
        </w:rPr>
        <w:t>гає поставити на голосування (для її відхилення) пропозицію, поправку, враховану головним комітетом, – до 1 хвилини;</w:t>
      </w:r>
    </w:p>
    <w:p w:rsidR="00F113AF" w:rsidRDefault="00783FD7">
      <w:pPr>
        <w:ind w:firstLine="273"/>
        <w:jc w:val="both"/>
      </w:pPr>
      <w:r>
        <w:rPr>
          <w:rFonts w:ascii="Times New Roman" w:hAnsi="Times New Roman" w:cs="Times New Roman"/>
          <w:sz w:val="28"/>
        </w:rPr>
        <w:t>голови або представника головного комітету для обґрунтування рішення комітету щодо обговорених пропозицій, поправок – до 1 хвилини;</w:t>
      </w:r>
    </w:p>
    <w:p w:rsidR="00F113AF" w:rsidRDefault="00783FD7">
      <w:pPr>
        <w:ind w:firstLine="273"/>
        <w:jc w:val="both"/>
      </w:pPr>
      <w:r>
        <w:rPr>
          <w:rFonts w:ascii="Times New Roman" w:hAnsi="Times New Roman" w:cs="Times New Roman"/>
          <w:sz w:val="28"/>
        </w:rPr>
        <w:t>3) прий</w:t>
      </w:r>
      <w:r>
        <w:rPr>
          <w:rFonts w:ascii="Times New Roman" w:hAnsi="Times New Roman" w:cs="Times New Roman"/>
          <w:sz w:val="28"/>
        </w:rPr>
        <w:t>няття рішення за результатами розгляду законопроекту у другому читанні (стаття 123 цього Регламенту)».</w:t>
      </w:r>
    </w:p>
    <w:p w:rsidR="00F113AF" w:rsidRDefault="00783FD7">
      <w:pPr>
        <w:ind w:firstLine="273"/>
        <w:jc w:val="both"/>
      </w:pPr>
      <w:r>
        <w:rPr>
          <w:rFonts w:ascii="Times New Roman" w:hAnsi="Times New Roman" w:cs="Times New Roman"/>
          <w:sz w:val="28"/>
        </w:rPr>
        <w:t>2. Цей Закон набирає чинності з дня, наступного за днем його опублікування.</w:t>
      </w:r>
    </w:p>
    <w:p w:rsidR="00F113AF" w:rsidRDefault="00783FD7">
      <w:pPr>
        <w:ind w:firstLine="273"/>
        <w:jc w:val="both"/>
      </w:pPr>
      <w:r>
        <w:rPr>
          <w:rFonts w:ascii="Times New Roman" w:hAnsi="Times New Roman" w:cs="Times New Roman"/>
          <w:sz w:val="28"/>
        </w:rPr>
        <w:t>Голова Верховної Ради України</w:t>
      </w:r>
      <w:bookmarkStart w:id="0" w:name="_GoBack"/>
      <w:bookmarkEnd w:id="0"/>
    </w:p>
    <w:sectPr w:rsidR="00F113AF">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83FD7"/>
    <w:rsid w:val="00E10245"/>
    <w:rsid w:val="00F113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3129</Words>
  <Characters>1784</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2021-10-01T06:48:00Z</dcterms:created>
  <dcterms:modified xsi:type="dcterms:W3CDTF">2021-10-01T06:48:00Z</dcterms:modified>
</cp:coreProperties>
</file>