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421" w:rsidRPr="008F2BED" w:rsidRDefault="001E4421" w:rsidP="001E4421">
      <w:pPr>
        <w:spacing w:after="0" w:line="240" w:lineRule="auto"/>
        <w:jc w:val="center"/>
        <w:outlineLvl w:val="4"/>
        <w:rPr>
          <w:rFonts w:ascii="Times New Roman" w:hAnsi="Times New Roman"/>
          <w:b/>
          <w:bCs/>
          <w:sz w:val="28"/>
          <w:szCs w:val="28"/>
          <w:lang w:val="uk-UA"/>
        </w:rPr>
      </w:pPr>
      <w:r w:rsidRPr="008F2BED">
        <w:rPr>
          <w:rFonts w:ascii="Times New Roman" w:hAnsi="Times New Roman"/>
          <w:b/>
          <w:bCs/>
          <w:sz w:val="28"/>
          <w:szCs w:val="28"/>
          <w:lang w:val="uk-UA"/>
        </w:rPr>
        <w:t>ВИСНОВОК</w:t>
      </w:r>
    </w:p>
    <w:p w:rsidR="001E4421" w:rsidRDefault="001E4421" w:rsidP="001E4421">
      <w:pPr>
        <w:spacing w:after="0" w:line="240" w:lineRule="auto"/>
        <w:jc w:val="center"/>
        <w:outlineLvl w:val="4"/>
        <w:rPr>
          <w:rFonts w:ascii="Times New Roman" w:hAnsi="Times New Roman"/>
          <w:b/>
          <w:sz w:val="28"/>
          <w:szCs w:val="28"/>
          <w:lang w:val="uk-UA"/>
        </w:rPr>
      </w:pPr>
      <w:r w:rsidRPr="008F2BED">
        <w:rPr>
          <w:rFonts w:ascii="Times New Roman" w:hAnsi="Times New Roman"/>
          <w:b/>
          <w:sz w:val="28"/>
          <w:szCs w:val="28"/>
          <w:lang w:val="uk-UA"/>
        </w:rPr>
        <w:t xml:space="preserve">щодо </w:t>
      </w:r>
      <w:r w:rsidR="001B36A3" w:rsidRPr="008F2BED">
        <w:rPr>
          <w:rFonts w:ascii="Times New Roman" w:hAnsi="Times New Roman"/>
          <w:b/>
          <w:sz w:val="28"/>
          <w:szCs w:val="28"/>
          <w:lang w:val="uk-UA"/>
        </w:rPr>
        <w:t>про</w:t>
      </w:r>
      <w:r w:rsidR="001B36A3">
        <w:rPr>
          <w:rFonts w:ascii="Times New Roman" w:hAnsi="Times New Roman"/>
          <w:b/>
          <w:sz w:val="28"/>
          <w:szCs w:val="28"/>
          <w:lang w:val="uk-UA"/>
        </w:rPr>
        <w:t>е</w:t>
      </w:r>
      <w:r w:rsidR="001B36A3" w:rsidRPr="008F2BED">
        <w:rPr>
          <w:rFonts w:ascii="Times New Roman" w:hAnsi="Times New Roman"/>
          <w:b/>
          <w:sz w:val="28"/>
          <w:szCs w:val="28"/>
          <w:lang w:val="uk-UA"/>
        </w:rPr>
        <w:t>кту</w:t>
      </w:r>
      <w:r w:rsidRPr="008F2BED">
        <w:rPr>
          <w:rFonts w:ascii="Times New Roman" w:hAnsi="Times New Roman"/>
          <w:b/>
          <w:sz w:val="28"/>
          <w:szCs w:val="28"/>
          <w:lang w:val="uk-UA"/>
        </w:rPr>
        <w:t xml:space="preserve"> Закону України </w:t>
      </w:r>
    </w:p>
    <w:p w:rsidR="001B36A3" w:rsidRPr="00B10C22" w:rsidRDefault="001B36A3" w:rsidP="001B36A3">
      <w:pPr>
        <w:pStyle w:val="3"/>
        <w:shd w:val="clear" w:color="auto" w:fill="FFFFFF"/>
        <w:spacing w:before="0" w:beforeAutospacing="0" w:after="0" w:afterAutospacing="0"/>
        <w:jc w:val="center"/>
        <w:textAlignment w:val="baseline"/>
        <w:rPr>
          <w:rFonts w:ascii="Arial" w:hAnsi="Arial" w:cs="Arial"/>
          <w:color w:val="333333"/>
        </w:rPr>
      </w:pPr>
      <w:r w:rsidRPr="00DD5680">
        <w:rPr>
          <w:sz w:val="28"/>
          <w:szCs w:val="28"/>
        </w:rPr>
        <w:t>«</w:t>
      </w:r>
      <w:r w:rsidRPr="00B10C22">
        <w:rPr>
          <w:sz w:val="28"/>
          <w:szCs w:val="24"/>
          <w:lang w:eastAsia="ru-RU"/>
        </w:rPr>
        <w:t>Про внесення змін до Закону України "Про рекламу" щодо протидії дискримінації за ознакою статі</w:t>
      </w:r>
      <w:r w:rsidRPr="00DD5680">
        <w:rPr>
          <w:sz w:val="28"/>
          <w:szCs w:val="28"/>
        </w:rPr>
        <w:t>»</w:t>
      </w:r>
    </w:p>
    <w:p w:rsidR="001E4421" w:rsidRPr="001B36A3" w:rsidRDefault="001B36A3" w:rsidP="001B36A3">
      <w:pPr>
        <w:jc w:val="center"/>
        <w:rPr>
          <w:rFonts w:ascii="Times New Roman" w:eastAsia="Times New Roman" w:hAnsi="Times New Roman"/>
          <w:b/>
          <w:bCs/>
          <w:sz w:val="28"/>
          <w:szCs w:val="24"/>
          <w:lang w:val="uk-UA" w:eastAsia="ru-RU"/>
        </w:rPr>
      </w:pPr>
      <w:r w:rsidRPr="001B36A3">
        <w:rPr>
          <w:rFonts w:ascii="Times New Roman" w:eastAsia="Times New Roman" w:hAnsi="Times New Roman"/>
          <w:b/>
          <w:bCs/>
          <w:sz w:val="28"/>
          <w:szCs w:val="24"/>
          <w:lang w:val="uk-UA" w:eastAsia="ru-RU"/>
        </w:rPr>
        <w:t xml:space="preserve">(реєстр. № 3427 від 04.05.2020 р., внесений народними депутатами України </w:t>
      </w:r>
      <w:proofErr w:type="spellStart"/>
      <w:r w:rsidRPr="001B36A3">
        <w:rPr>
          <w:rFonts w:ascii="Times New Roman" w:eastAsia="Times New Roman" w:hAnsi="Times New Roman"/>
          <w:b/>
          <w:bCs/>
          <w:sz w:val="28"/>
          <w:szCs w:val="24"/>
          <w:lang w:val="uk-UA" w:eastAsia="ru-RU"/>
        </w:rPr>
        <w:t>М.Бардіною</w:t>
      </w:r>
      <w:proofErr w:type="spellEnd"/>
      <w:r w:rsidRPr="001B36A3">
        <w:rPr>
          <w:rFonts w:ascii="Times New Roman" w:eastAsia="Times New Roman" w:hAnsi="Times New Roman"/>
          <w:b/>
          <w:bCs/>
          <w:sz w:val="28"/>
          <w:szCs w:val="24"/>
          <w:lang w:val="uk-UA" w:eastAsia="ru-RU"/>
        </w:rPr>
        <w:t xml:space="preserve"> та ін.</w:t>
      </w:r>
      <w:r w:rsidR="001E4421" w:rsidRPr="001B36A3">
        <w:rPr>
          <w:rFonts w:ascii="Times New Roman" w:eastAsia="Times New Roman" w:hAnsi="Times New Roman"/>
          <w:b/>
          <w:bCs/>
          <w:sz w:val="28"/>
          <w:szCs w:val="24"/>
          <w:lang w:val="uk-UA" w:eastAsia="ru-RU"/>
        </w:rPr>
        <w:t>)</w:t>
      </w:r>
      <w:r w:rsidR="001E4421" w:rsidRPr="008F2BED">
        <w:rPr>
          <w:rStyle w:val="ad"/>
          <w:rFonts w:ascii="Times New Roman" w:hAnsi="Times New Roman"/>
          <w:b/>
          <w:bCs/>
          <w:sz w:val="28"/>
          <w:szCs w:val="28"/>
          <w:lang w:val="uk-UA"/>
        </w:rPr>
        <w:footnoteReference w:id="1"/>
      </w:r>
    </w:p>
    <w:p w:rsidR="001E4421" w:rsidRPr="008F2BED" w:rsidRDefault="001E4421" w:rsidP="001E4421">
      <w:pPr>
        <w:spacing w:after="0" w:line="240" w:lineRule="auto"/>
        <w:ind w:firstLine="567"/>
        <w:jc w:val="center"/>
        <w:outlineLvl w:val="4"/>
        <w:rPr>
          <w:rFonts w:ascii="Times New Roman" w:hAnsi="Times New Roman"/>
          <w:b/>
          <w:bCs/>
          <w:sz w:val="28"/>
          <w:szCs w:val="28"/>
          <w:lang w:val="uk-UA"/>
        </w:rPr>
      </w:pPr>
    </w:p>
    <w:p w:rsidR="001B36A3" w:rsidRPr="001B36A3" w:rsidRDefault="001B36A3" w:rsidP="001B36A3">
      <w:pPr>
        <w:numPr>
          <w:ilvl w:val="0"/>
          <w:numId w:val="5"/>
        </w:numPr>
        <w:suppressAutoHyphens/>
        <w:spacing w:before="120" w:after="0" w:line="240" w:lineRule="auto"/>
        <w:jc w:val="both"/>
        <w:rPr>
          <w:rFonts w:ascii="Times New Roman" w:hAnsi="Times New Roman"/>
          <w:b/>
          <w:sz w:val="28"/>
          <w:szCs w:val="28"/>
          <w:lang w:val="uk-UA"/>
        </w:rPr>
      </w:pPr>
      <w:r w:rsidRPr="001B36A3">
        <w:rPr>
          <w:rFonts w:ascii="Times New Roman" w:hAnsi="Times New Roman"/>
          <w:b/>
          <w:bCs/>
          <w:sz w:val="28"/>
          <w:szCs w:val="28"/>
          <w:lang w:val="uk-UA"/>
        </w:rPr>
        <w:t>Загальна характеристика законопроекту.</w:t>
      </w:r>
    </w:p>
    <w:p w:rsidR="001B36A3" w:rsidRPr="001B36A3" w:rsidRDefault="001B36A3" w:rsidP="001B36A3">
      <w:pPr>
        <w:pStyle w:val="31"/>
        <w:spacing w:after="0"/>
        <w:ind w:left="0" w:firstLine="567"/>
        <w:jc w:val="both"/>
        <w:rPr>
          <w:sz w:val="28"/>
          <w:szCs w:val="28"/>
        </w:rPr>
      </w:pPr>
    </w:p>
    <w:p w:rsidR="001B36A3" w:rsidRPr="001B36A3" w:rsidRDefault="001B36A3" w:rsidP="001B36A3">
      <w:pPr>
        <w:widowControl w:val="0"/>
        <w:ind w:firstLineChars="150" w:firstLine="420"/>
        <w:jc w:val="both"/>
        <w:rPr>
          <w:rFonts w:ascii="Times New Roman" w:hAnsi="Times New Roman"/>
          <w:sz w:val="28"/>
          <w:szCs w:val="28"/>
          <w:lang w:val="uk-UA"/>
        </w:rPr>
      </w:pPr>
      <w:r w:rsidRPr="001B36A3">
        <w:rPr>
          <w:rFonts w:ascii="Times New Roman" w:hAnsi="Times New Roman"/>
          <w:color w:val="000000"/>
          <w:sz w:val="28"/>
          <w:szCs w:val="28"/>
          <w:lang w:val="uk-UA"/>
        </w:rPr>
        <w:t xml:space="preserve">Головною метою законопроекту є протидія дискримінації за ознакою статі </w:t>
      </w:r>
      <w:r w:rsidRPr="001B36A3">
        <w:rPr>
          <w:rFonts w:ascii="Times New Roman" w:hAnsi="Times New Roman"/>
          <w:sz w:val="28"/>
          <w:szCs w:val="28"/>
          <w:lang w:val="uk-UA"/>
        </w:rPr>
        <w:t>у сфері</w:t>
      </w:r>
      <w:r w:rsidRPr="001B36A3">
        <w:rPr>
          <w:rFonts w:ascii="Times New Roman" w:hAnsi="Times New Roman"/>
          <w:color w:val="000000"/>
          <w:sz w:val="28"/>
          <w:szCs w:val="28"/>
          <w:lang w:val="uk-UA"/>
        </w:rPr>
        <w:t xml:space="preserve"> реклам</w:t>
      </w:r>
      <w:r w:rsidRPr="001B36A3">
        <w:rPr>
          <w:rFonts w:ascii="Times New Roman" w:hAnsi="Times New Roman"/>
          <w:sz w:val="28"/>
          <w:szCs w:val="28"/>
          <w:lang w:val="uk-UA"/>
        </w:rPr>
        <w:t>и</w:t>
      </w:r>
      <w:r w:rsidRPr="001B36A3">
        <w:rPr>
          <w:rFonts w:ascii="Times New Roman" w:hAnsi="Times New Roman"/>
          <w:color w:val="000000"/>
          <w:sz w:val="28"/>
          <w:szCs w:val="28"/>
          <w:lang w:val="uk-UA"/>
        </w:rPr>
        <w:t xml:space="preserve"> та захист прав споживачів реклами, шляхом уточнення положень діючого Закону України “Про рекламу” та посилення відповідальності за порушення його вимог.</w:t>
      </w:r>
    </w:p>
    <w:p w:rsidR="001B36A3" w:rsidRPr="001B36A3" w:rsidRDefault="001B36A3" w:rsidP="001B36A3">
      <w:pPr>
        <w:spacing w:before="120"/>
        <w:ind w:firstLine="567"/>
        <w:jc w:val="both"/>
        <w:rPr>
          <w:rFonts w:ascii="Times New Roman" w:hAnsi="Times New Roman"/>
          <w:bCs/>
          <w:sz w:val="28"/>
          <w:szCs w:val="28"/>
          <w:lang w:val="uk-UA"/>
        </w:rPr>
      </w:pPr>
      <w:r w:rsidRPr="001B36A3">
        <w:rPr>
          <w:rFonts w:ascii="Times New Roman" w:eastAsia="Verdana" w:hAnsi="Times New Roman"/>
          <w:b/>
          <w:sz w:val="28"/>
          <w:szCs w:val="28"/>
          <w:lang w:val="uk-UA"/>
        </w:rPr>
        <w:t xml:space="preserve">2. </w:t>
      </w:r>
      <w:r w:rsidRPr="001B36A3">
        <w:rPr>
          <w:rFonts w:ascii="Times New Roman" w:hAnsi="Times New Roman"/>
          <w:b/>
          <w:sz w:val="28"/>
          <w:szCs w:val="28"/>
          <w:lang w:val="uk-UA"/>
        </w:rPr>
        <w:t>Належність законопроекту за предметом правового регулювання до сфери дії права Європейського Союзу та Ради Європи.</w:t>
      </w:r>
    </w:p>
    <w:p w:rsidR="001B36A3" w:rsidRPr="001B36A3" w:rsidRDefault="001B36A3" w:rsidP="001B36A3">
      <w:pPr>
        <w:pStyle w:val="1"/>
        <w:spacing w:after="0" w:line="240" w:lineRule="auto"/>
        <w:ind w:left="0" w:firstLine="720"/>
        <w:jc w:val="both"/>
        <w:rPr>
          <w:rFonts w:ascii="Times New Roman" w:eastAsia="Times New Roman" w:hAnsi="Times New Roman"/>
          <w:bCs/>
          <w:sz w:val="28"/>
          <w:szCs w:val="28"/>
          <w:lang w:val="uk-UA"/>
        </w:rPr>
      </w:pPr>
    </w:p>
    <w:p w:rsidR="001B36A3" w:rsidRPr="001B36A3" w:rsidRDefault="001B36A3" w:rsidP="001B36A3">
      <w:pPr>
        <w:pStyle w:val="1"/>
        <w:spacing w:after="0" w:line="240" w:lineRule="auto"/>
        <w:ind w:left="0" w:firstLine="720"/>
        <w:jc w:val="both"/>
        <w:rPr>
          <w:rFonts w:ascii="Times New Roman" w:eastAsia="Times New Roman" w:hAnsi="Times New Roman"/>
          <w:bCs/>
          <w:sz w:val="28"/>
          <w:szCs w:val="28"/>
          <w:lang w:val="uk-UA"/>
        </w:rPr>
      </w:pPr>
      <w:r w:rsidRPr="001B36A3">
        <w:rPr>
          <w:rFonts w:ascii="Times New Roman" w:eastAsia="Times New Roman" w:hAnsi="Times New Roman"/>
          <w:bCs/>
          <w:sz w:val="28"/>
          <w:szCs w:val="28"/>
          <w:lang w:val="uk-UA"/>
        </w:rPr>
        <w:t xml:space="preserve">Правовідносини, що належать до сфери правового регулювання законопроекту регулюються наступними актами </w:t>
      </w:r>
      <w:proofErr w:type="spellStart"/>
      <w:r w:rsidRPr="001B36A3">
        <w:rPr>
          <w:rFonts w:ascii="Times New Roman" w:eastAsia="Times New Roman" w:hAnsi="Times New Roman"/>
          <w:bCs/>
          <w:sz w:val="28"/>
          <w:szCs w:val="28"/>
          <w:lang w:val="uk-UA"/>
        </w:rPr>
        <w:t>acquis</w:t>
      </w:r>
      <w:proofErr w:type="spellEnd"/>
      <w:r w:rsidRPr="001B36A3">
        <w:rPr>
          <w:rFonts w:ascii="Times New Roman" w:eastAsia="Times New Roman" w:hAnsi="Times New Roman"/>
          <w:bCs/>
          <w:sz w:val="28"/>
          <w:szCs w:val="28"/>
          <w:lang w:val="uk-UA"/>
        </w:rPr>
        <w:t xml:space="preserve"> ЄС:</w:t>
      </w:r>
    </w:p>
    <w:p w:rsidR="001B36A3" w:rsidRPr="001B36A3" w:rsidRDefault="001B36A3" w:rsidP="001B36A3">
      <w:pPr>
        <w:pStyle w:val="1"/>
        <w:spacing w:after="0" w:line="240" w:lineRule="auto"/>
        <w:ind w:left="0" w:firstLine="720"/>
        <w:jc w:val="both"/>
        <w:rPr>
          <w:rFonts w:ascii="Times New Roman" w:eastAsia="Times New Roman" w:hAnsi="Times New Roman"/>
          <w:bCs/>
          <w:sz w:val="28"/>
          <w:szCs w:val="28"/>
          <w:lang w:val="uk-UA"/>
        </w:rPr>
      </w:pPr>
    </w:p>
    <w:p w:rsidR="001B36A3" w:rsidRPr="001B36A3" w:rsidRDefault="001B36A3" w:rsidP="001B36A3">
      <w:pPr>
        <w:pStyle w:val="1"/>
        <w:numPr>
          <w:ilvl w:val="0"/>
          <w:numId w:val="4"/>
        </w:numPr>
        <w:tabs>
          <w:tab w:val="left" w:pos="0"/>
          <w:tab w:val="num" w:pos="708"/>
        </w:tabs>
        <w:suppressAutoHyphens/>
        <w:spacing w:after="0" w:line="240" w:lineRule="auto"/>
        <w:ind w:hanging="371"/>
        <w:contextualSpacing w:val="0"/>
        <w:jc w:val="both"/>
        <w:rPr>
          <w:rFonts w:ascii="Times New Roman" w:eastAsia="Times New Roman" w:hAnsi="Times New Roman"/>
          <w:bCs/>
          <w:sz w:val="28"/>
          <w:szCs w:val="28"/>
          <w:lang w:val="uk-UA"/>
        </w:rPr>
      </w:pPr>
      <w:r w:rsidRPr="001B36A3">
        <w:rPr>
          <w:rFonts w:ascii="Times New Roman" w:eastAsia="Times New Roman" w:hAnsi="Times New Roman"/>
          <w:bCs/>
          <w:sz w:val="28"/>
          <w:szCs w:val="28"/>
          <w:lang w:val="uk-UA"/>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від 27.06.2014 р. (далі - Угода про асоціацію);</w:t>
      </w:r>
    </w:p>
    <w:p w:rsidR="001B36A3" w:rsidRPr="001B36A3" w:rsidRDefault="001B36A3" w:rsidP="001B36A3">
      <w:pPr>
        <w:pStyle w:val="1"/>
        <w:numPr>
          <w:ilvl w:val="0"/>
          <w:numId w:val="4"/>
        </w:numPr>
        <w:tabs>
          <w:tab w:val="left" w:pos="0"/>
          <w:tab w:val="num" w:pos="708"/>
        </w:tabs>
        <w:suppressAutoHyphens/>
        <w:spacing w:after="0" w:line="240" w:lineRule="auto"/>
        <w:ind w:hanging="371"/>
        <w:contextualSpacing w:val="0"/>
        <w:jc w:val="both"/>
        <w:rPr>
          <w:rFonts w:ascii="Times New Roman" w:eastAsia="Times New Roman" w:hAnsi="Times New Roman"/>
          <w:bCs/>
          <w:sz w:val="28"/>
          <w:szCs w:val="28"/>
          <w:lang w:val="uk-UA"/>
        </w:rPr>
      </w:pPr>
      <w:r w:rsidRPr="001B36A3">
        <w:rPr>
          <w:rFonts w:ascii="Times New Roman" w:eastAsia="Times New Roman" w:hAnsi="Times New Roman"/>
          <w:sz w:val="28"/>
          <w:szCs w:val="28"/>
          <w:lang w:val="uk-UA"/>
        </w:rPr>
        <w:t>Директивою 2010/13/ЄС Європейського Парламенту та Ради ЄС «Про узгодження певних положень, визначених законами, підзаконними актами та адміністративними положеннями у державах-членах стосовно надання аудіовізуальних медіа послуг» (Директива про аудіовізуальні медіа послуги) від 10 березня 2010 р.;</w:t>
      </w:r>
    </w:p>
    <w:p w:rsidR="001B36A3" w:rsidRPr="001B36A3" w:rsidRDefault="001B36A3" w:rsidP="001B36A3">
      <w:pPr>
        <w:pStyle w:val="1"/>
        <w:numPr>
          <w:ilvl w:val="0"/>
          <w:numId w:val="4"/>
        </w:numPr>
        <w:tabs>
          <w:tab w:val="left" w:pos="0"/>
          <w:tab w:val="num" w:pos="708"/>
        </w:tabs>
        <w:suppressAutoHyphens/>
        <w:spacing w:after="0" w:line="240" w:lineRule="auto"/>
        <w:ind w:hanging="371"/>
        <w:contextualSpacing w:val="0"/>
        <w:jc w:val="both"/>
        <w:rPr>
          <w:rFonts w:ascii="Times New Roman" w:eastAsia="Times New Roman" w:hAnsi="Times New Roman"/>
          <w:bCs/>
          <w:sz w:val="28"/>
          <w:szCs w:val="28"/>
          <w:lang w:val="uk-UA"/>
        </w:rPr>
      </w:pPr>
      <w:r w:rsidRPr="001B36A3">
        <w:rPr>
          <w:rFonts w:ascii="Times New Roman" w:eastAsia="Times New Roman" w:hAnsi="Times New Roman"/>
          <w:sz w:val="28"/>
          <w:szCs w:val="28"/>
          <w:lang w:val="uk-UA"/>
        </w:rPr>
        <w:t xml:space="preserve">Директивою № 2005/29/ЄС Європейського Парламенту та Ради «Про недобросовісні торгівельні методи підприємств до споживачів на внутрішньому ринку, що вносить зміни до Директиви Ради № 84/450/ЄЕС, Директив № 97/7/ЄС, № 98/27/ЄС та № 2002/65/ЄС Європейського Парламенту та Ради, а також до Регламенту (ЄС) № </w:t>
      </w:r>
      <w:r w:rsidRPr="001B36A3">
        <w:rPr>
          <w:rFonts w:ascii="Times New Roman" w:eastAsia="Times New Roman" w:hAnsi="Times New Roman"/>
          <w:sz w:val="28"/>
          <w:szCs w:val="28"/>
          <w:lang w:val="uk-UA"/>
        </w:rPr>
        <w:lastRenderedPageBreak/>
        <w:t>2006/2004 Європейського Парламенту та Ради, Директивою № 2006/114/ЄС Європейського Парламенту та Ради від 12.12.2006 про введення в оману та порівняльну рекламу» від 11.05.2005р.</w:t>
      </w:r>
    </w:p>
    <w:p w:rsidR="001B36A3" w:rsidRPr="001B36A3" w:rsidRDefault="001B36A3" w:rsidP="001B36A3">
      <w:pPr>
        <w:pStyle w:val="1"/>
        <w:tabs>
          <w:tab w:val="left" w:pos="0"/>
        </w:tabs>
        <w:suppressAutoHyphens/>
        <w:spacing w:after="0" w:line="240" w:lineRule="auto"/>
        <w:ind w:left="1080"/>
        <w:contextualSpacing w:val="0"/>
        <w:jc w:val="both"/>
        <w:rPr>
          <w:rFonts w:ascii="Times New Roman" w:hAnsi="Times New Roman"/>
          <w:color w:val="000000"/>
          <w:sz w:val="28"/>
          <w:szCs w:val="28"/>
          <w:lang w:val="uk-UA"/>
        </w:rPr>
      </w:pPr>
    </w:p>
    <w:p w:rsidR="001B36A3" w:rsidRPr="001B36A3" w:rsidRDefault="001B36A3" w:rsidP="001B36A3">
      <w:pPr>
        <w:pStyle w:val="ae"/>
        <w:numPr>
          <w:ilvl w:val="0"/>
          <w:numId w:val="6"/>
        </w:numPr>
        <w:suppressAutoHyphens/>
        <w:spacing w:before="120"/>
        <w:jc w:val="both"/>
        <w:rPr>
          <w:rFonts w:eastAsia="Verdana"/>
          <w:b/>
        </w:rPr>
      </w:pPr>
      <w:r w:rsidRPr="001B36A3">
        <w:rPr>
          <w:rFonts w:eastAsia="Verdana"/>
          <w:b/>
        </w:rPr>
        <w:t>Відповідність законопроекту праву ЄС та зобов’язанням України в рамках Ради Європи.</w:t>
      </w:r>
    </w:p>
    <w:p w:rsidR="001B36A3" w:rsidRPr="001B36A3" w:rsidRDefault="001B36A3" w:rsidP="001B36A3">
      <w:pPr>
        <w:ind w:firstLine="567"/>
        <w:jc w:val="both"/>
        <w:rPr>
          <w:rFonts w:ascii="Times New Roman" w:eastAsia="Verdana" w:hAnsi="Times New Roman"/>
          <w:sz w:val="28"/>
          <w:szCs w:val="28"/>
          <w:lang w:val="uk-UA"/>
        </w:rPr>
      </w:pPr>
    </w:p>
    <w:p w:rsidR="001B36A3" w:rsidRPr="001B36A3" w:rsidRDefault="001B36A3" w:rsidP="001B36A3">
      <w:pPr>
        <w:widowControl w:val="0"/>
        <w:ind w:firstLineChars="202" w:firstLine="566"/>
        <w:jc w:val="both"/>
        <w:rPr>
          <w:rFonts w:ascii="Times New Roman" w:hAnsi="Times New Roman"/>
          <w:sz w:val="28"/>
          <w:szCs w:val="28"/>
          <w:lang w:val="uk-UA"/>
        </w:rPr>
      </w:pPr>
      <w:bookmarkStart w:id="0" w:name="n2574"/>
      <w:bookmarkEnd w:id="0"/>
      <w:r w:rsidRPr="001B36A3">
        <w:rPr>
          <w:rFonts w:ascii="Times New Roman" w:hAnsi="Times New Roman"/>
          <w:color w:val="000000"/>
          <w:sz w:val="28"/>
          <w:szCs w:val="28"/>
          <w:lang w:val="uk-UA"/>
        </w:rPr>
        <w:t xml:space="preserve">Автори законопроекту пропонують </w:t>
      </w:r>
      <w:proofErr w:type="spellStart"/>
      <w:r w:rsidRPr="001B36A3">
        <w:rPr>
          <w:rFonts w:ascii="Times New Roman" w:hAnsi="Times New Roman"/>
          <w:color w:val="000000"/>
          <w:sz w:val="28"/>
          <w:szCs w:val="28"/>
          <w:lang w:val="uk-UA"/>
        </w:rPr>
        <w:t>внести</w:t>
      </w:r>
      <w:proofErr w:type="spellEnd"/>
      <w:r w:rsidRPr="001B36A3">
        <w:rPr>
          <w:rFonts w:ascii="Times New Roman" w:hAnsi="Times New Roman"/>
          <w:color w:val="000000"/>
          <w:sz w:val="28"/>
          <w:szCs w:val="28"/>
          <w:lang w:val="uk-UA"/>
        </w:rPr>
        <w:t xml:space="preserve"> зміни до Закону України “Про рекламу” щодо: визначення понять “дискримінаційна реклама” та “дискримінаційна </w:t>
      </w:r>
      <w:r w:rsidRPr="001B36A3">
        <w:rPr>
          <w:rFonts w:ascii="Times New Roman" w:hAnsi="Times New Roman"/>
          <w:sz w:val="28"/>
          <w:szCs w:val="28"/>
          <w:lang w:val="uk-UA"/>
        </w:rPr>
        <w:t xml:space="preserve">реклама </w:t>
      </w:r>
      <w:r w:rsidRPr="001B36A3">
        <w:rPr>
          <w:rFonts w:ascii="Times New Roman" w:hAnsi="Times New Roman"/>
          <w:color w:val="000000"/>
          <w:sz w:val="28"/>
          <w:szCs w:val="28"/>
          <w:lang w:val="uk-UA"/>
        </w:rPr>
        <w:t xml:space="preserve">за ознакою статі”; </w:t>
      </w:r>
      <w:r w:rsidRPr="001B36A3">
        <w:rPr>
          <w:rFonts w:ascii="Times New Roman" w:hAnsi="Times New Roman"/>
          <w:color w:val="000000"/>
          <w:sz w:val="28"/>
          <w:szCs w:val="28"/>
          <w:highlight w:val="white"/>
          <w:lang w:val="uk-UA"/>
        </w:rPr>
        <w:t>посилення відповідальності за порушення законодавства про рекламу; посилення захисту прав споживачів реклами.</w:t>
      </w:r>
    </w:p>
    <w:p w:rsidR="001B36A3" w:rsidRPr="001B36A3" w:rsidRDefault="001B36A3" w:rsidP="001B36A3">
      <w:pPr>
        <w:pStyle w:val="1"/>
        <w:spacing w:before="120" w:after="120" w:line="240" w:lineRule="auto"/>
        <w:ind w:left="0" w:firstLine="567"/>
        <w:jc w:val="both"/>
        <w:rPr>
          <w:rFonts w:ascii="Times New Roman" w:eastAsia="Times New Roman" w:hAnsi="Times New Roman"/>
          <w:b/>
          <w:sz w:val="28"/>
          <w:szCs w:val="28"/>
          <w:lang w:val="uk-UA" w:eastAsia="ru-RU"/>
        </w:rPr>
      </w:pPr>
      <w:r w:rsidRPr="001B36A3">
        <w:rPr>
          <w:rFonts w:ascii="Times New Roman" w:eastAsia="Times New Roman" w:hAnsi="Times New Roman"/>
          <w:sz w:val="28"/>
          <w:szCs w:val="28"/>
          <w:lang w:val="uk-UA" w:eastAsia="ru-RU"/>
        </w:rPr>
        <w:t xml:space="preserve">Відповідно до статті 419 Угоди про асоціацію між Україною, з однієї сторони, та Європейським Союзом, Європейським співтовариством з атомної енергії та їх державами-членами, з іншої сторони, сторони взяли зобов’язання </w:t>
      </w:r>
      <w:r w:rsidRPr="001B36A3">
        <w:rPr>
          <w:rFonts w:ascii="Times New Roman" w:eastAsia="Times New Roman" w:hAnsi="Times New Roman"/>
          <w:b/>
          <w:sz w:val="28"/>
          <w:szCs w:val="28"/>
          <w:lang w:val="uk-UA" w:eastAsia="ru-RU"/>
        </w:rPr>
        <w:t>посилювати діалог та співробітництво</w:t>
      </w:r>
      <w:r w:rsidRPr="001B36A3">
        <w:rPr>
          <w:rFonts w:ascii="Times New Roman" w:eastAsia="Times New Roman" w:hAnsi="Times New Roman"/>
          <w:sz w:val="28"/>
          <w:szCs w:val="28"/>
          <w:lang w:val="uk-UA" w:eastAsia="ru-RU"/>
        </w:rPr>
        <w:t xml:space="preserve">, зокрема, </w:t>
      </w:r>
      <w:r w:rsidRPr="001B36A3">
        <w:rPr>
          <w:rFonts w:ascii="Times New Roman" w:eastAsia="Times New Roman" w:hAnsi="Times New Roman"/>
          <w:b/>
          <w:sz w:val="28"/>
          <w:szCs w:val="28"/>
          <w:lang w:val="uk-UA" w:eastAsia="ru-RU"/>
        </w:rPr>
        <w:t>щодо забезпечення гендерної рівності та недискримінації</w:t>
      </w:r>
      <w:r w:rsidRPr="001B36A3">
        <w:rPr>
          <w:rFonts w:ascii="Times New Roman" w:eastAsia="Times New Roman" w:hAnsi="Times New Roman"/>
          <w:sz w:val="28"/>
          <w:szCs w:val="28"/>
          <w:lang w:val="uk-UA" w:eastAsia="ru-RU"/>
        </w:rPr>
        <w:t>. Також у статті 420 Угоди про асоціацію зазначено, що співробітництво у сферах, визначених у статті 419 Угоди, передбачає досягнення таких цілей як забезпечення гендерної рівності та рівних можливостей для чоловіків та жінок у сфері зайнятості, освіти та навчання, економічної та суспільної діяльності, а також у процесі прийняття рішень</w:t>
      </w:r>
      <w:bookmarkStart w:id="1" w:name="n2561"/>
      <w:bookmarkEnd w:id="1"/>
      <w:r w:rsidRPr="001B36A3">
        <w:rPr>
          <w:rFonts w:ascii="Times New Roman" w:eastAsia="Times New Roman" w:hAnsi="Times New Roman"/>
          <w:sz w:val="28"/>
          <w:szCs w:val="28"/>
          <w:lang w:val="uk-UA" w:eastAsia="ru-RU"/>
        </w:rPr>
        <w:t xml:space="preserve">, так і </w:t>
      </w:r>
      <w:r w:rsidRPr="001B36A3">
        <w:rPr>
          <w:rFonts w:ascii="Times New Roman" w:eastAsia="Times New Roman" w:hAnsi="Times New Roman"/>
          <w:b/>
          <w:sz w:val="28"/>
          <w:szCs w:val="28"/>
          <w:lang w:val="uk-UA" w:eastAsia="ru-RU"/>
        </w:rPr>
        <w:t>подолання дискримінації в усіх її формах та проявах.</w:t>
      </w:r>
    </w:p>
    <w:p w:rsidR="001B36A3" w:rsidRPr="001B36A3" w:rsidRDefault="001B36A3" w:rsidP="001B36A3">
      <w:pPr>
        <w:tabs>
          <w:tab w:val="left" w:pos="720"/>
        </w:tabs>
        <w:spacing w:before="120"/>
        <w:jc w:val="both"/>
        <w:rPr>
          <w:rFonts w:ascii="Times New Roman" w:hAnsi="Times New Roman"/>
          <w:sz w:val="28"/>
          <w:szCs w:val="28"/>
          <w:lang w:val="uk-UA"/>
        </w:rPr>
      </w:pPr>
      <w:r w:rsidRPr="001B36A3">
        <w:rPr>
          <w:rFonts w:ascii="Times New Roman" w:hAnsi="Times New Roman"/>
          <w:sz w:val="28"/>
          <w:szCs w:val="28"/>
          <w:lang w:val="uk-UA"/>
        </w:rPr>
        <w:tab/>
        <w:t>Крім того, предмет правового регулювання законопроекту охоплюється Директивою 2010/13/ЄС Європейського Парламенту та Ради ЄС «Про узгодження певних положень, визначених законами, підзаконними актами та адміністративними положеннями у державах-членах стосовно надання аудіовізуальних медіа послуг (Директива про аудіовізуальні медіа послуги)» від 10 березня 2010 р. У статті 6 Директиви 2010/13/ЄС зазначено, що Держави-члени мають вживати належних заходів для того, щоб аудіовізуальні послуги, що надаються провайдерами медіа-послуг, що перебувають під їхньою юрисдикцією, не містили спонукання до ненависті на основі расової приналежності, статі, релігії або національності.</w:t>
      </w:r>
    </w:p>
    <w:p w:rsidR="001B36A3" w:rsidRPr="001B36A3" w:rsidRDefault="001B36A3" w:rsidP="001B36A3">
      <w:pPr>
        <w:ind w:firstLine="700"/>
        <w:jc w:val="both"/>
        <w:rPr>
          <w:rFonts w:ascii="Times New Roman" w:hAnsi="Times New Roman"/>
          <w:sz w:val="28"/>
          <w:szCs w:val="28"/>
          <w:u w:val="single"/>
          <w:lang w:val="uk-UA"/>
        </w:rPr>
      </w:pPr>
      <w:r w:rsidRPr="001B36A3">
        <w:rPr>
          <w:rFonts w:ascii="Times New Roman" w:hAnsi="Times New Roman"/>
          <w:sz w:val="28"/>
          <w:szCs w:val="28"/>
          <w:lang w:val="uk-UA"/>
        </w:rPr>
        <w:t xml:space="preserve">Відповідно до пункту 1 (c) (і) (ii) статті 9 розділу III Директиви 2010/13/ЄС держави-члени забезпечують, щоб аудіовізуальні комерційні </w:t>
      </w:r>
      <w:r w:rsidRPr="001B36A3">
        <w:rPr>
          <w:rFonts w:ascii="Times New Roman" w:hAnsi="Times New Roman"/>
          <w:b/>
          <w:sz w:val="28"/>
          <w:szCs w:val="28"/>
          <w:lang w:val="uk-UA"/>
        </w:rPr>
        <w:t>повідомлення</w:t>
      </w:r>
      <w:r w:rsidRPr="001B36A3">
        <w:rPr>
          <w:rFonts w:ascii="Times New Roman" w:hAnsi="Times New Roman"/>
          <w:sz w:val="28"/>
          <w:szCs w:val="28"/>
          <w:lang w:val="uk-UA"/>
        </w:rPr>
        <w:t xml:space="preserve">, що надаються провайдерами медіа-послуг, що перебувають під їхньою юрисдикцією </w:t>
      </w:r>
      <w:r w:rsidRPr="001B36A3">
        <w:rPr>
          <w:rFonts w:ascii="Times New Roman" w:hAnsi="Times New Roman"/>
          <w:b/>
          <w:sz w:val="28"/>
          <w:szCs w:val="28"/>
          <w:u w:val="single"/>
          <w:lang w:val="uk-UA"/>
        </w:rPr>
        <w:t>не повинні</w:t>
      </w:r>
      <w:r w:rsidRPr="001B36A3">
        <w:rPr>
          <w:rFonts w:ascii="Times New Roman" w:hAnsi="Times New Roman"/>
          <w:sz w:val="28"/>
          <w:szCs w:val="28"/>
          <w:u w:val="single"/>
          <w:lang w:val="uk-UA"/>
        </w:rPr>
        <w:t xml:space="preserve"> принижувати людську гідність</w:t>
      </w:r>
      <w:r w:rsidRPr="001B36A3">
        <w:rPr>
          <w:rFonts w:ascii="Times New Roman" w:hAnsi="Times New Roman"/>
          <w:sz w:val="28"/>
          <w:szCs w:val="28"/>
          <w:lang w:val="uk-UA"/>
        </w:rPr>
        <w:t xml:space="preserve">; </w:t>
      </w:r>
      <w:r w:rsidRPr="001B36A3">
        <w:rPr>
          <w:rFonts w:ascii="Times New Roman" w:hAnsi="Times New Roman"/>
          <w:sz w:val="28"/>
          <w:szCs w:val="28"/>
          <w:u w:val="single"/>
          <w:lang w:val="uk-UA"/>
        </w:rPr>
        <w:t>включати чи сприяти будь-якій дискримінації на основі статі, расової приналежності або етнічного походження, національності, релігії або віросповідання, інвалідності, віку або сексуальної орієнтації.</w:t>
      </w:r>
    </w:p>
    <w:p w:rsidR="001B36A3" w:rsidRPr="001B36A3" w:rsidRDefault="001B36A3" w:rsidP="001B36A3">
      <w:pPr>
        <w:ind w:firstLine="700"/>
        <w:jc w:val="both"/>
        <w:rPr>
          <w:rFonts w:ascii="Times New Roman" w:hAnsi="Times New Roman"/>
          <w:sz w:val="28"/>
          <w:szCs w:val="28"/>
          <w:lang w:val="uk-UA"/>
        </w:rPr>
      </w:pPr>
      <w:r w:rsidRPr="001B36A3">
        <w:rPr>
          <w:rFonts w:ascii="Times New Roman" w:hAnsi="Times New Roman"/>
          <w:sz w:val="28"/>
          <w:szCs w:val="28"/>
          <w:lang w:val="uk-UA"/>
        </w:rPr>
        <w:t xml:space="preserve">Також, питання реклами регулюються Директивою </w:t>
      </w:r>
      <w:r w:rsidRPr="001B36A3">
        <w:rPr>
          <w:rFonts w:ascii="Times New Roman" w:hAnsi="Times New Roman"/>
          <w:sz w:val="28"/>
          <w:szCs w:val="28"/>
          <w:lang w:val="uk-UA"/>
        </w:rPr>
        <w:br/>
        <w:t xml:space="preserve">№ 2005/29/ЄС Європейського Парламенту та Ради «Про недобросовісні </w:t>
      </w:r>
      <w:r w:rsidRPr="001B36A3">
        <w:rPr>
          <w:rFonts w:ascii="Times New Roman" w:hAnsi="Times New Roman"/>
          <w:sz w:val="28"/>
          <w:szCs w:val="28"/>
          <w:lang w:val="uk-UA"/>
        </w:rPr>
        <w:lastRenderedPageBreak/>
        <w:t>торгівельні методи підприємств до споживачів на внутрішньому ринку, що вносить зміни до Директиви Ради № 84/450/ЄЕС, Директив № 97/7/ЄС, № 98/27/ЄС та № 2002/65/ЄС Європейського Парламенту та Ради, а також до Регламенту (ЄС) № 2006/2004 Європейського Парламенту та Ради, Директивою № 2006/114/ЄС Європейського Парламенту та Ради від 12.12.2006 про введення в оману та порівняльну рекламу» від 11.05.2005 року.</w:t>
      </w:r>
    </w:p>
    <w:p w:rsidR="001B36A3" w:rsidRPr="001B36A3" w:rsidRDefault="001B36A3" w:rsidP="001B36A3">
      <w:pPr>
        <w:ind w:firstLine="700"/>
        <w:jc w:val="both"/>
        <w:rPr>
          <w:rFonts w:ascii="Times New Roman" w:hAnsi="Times New Roman"/>
          <w:b/>
          <w:sz w:val="28"/>
          <w:szCs w:val="28"/>
        </w:rPr>
      </w:pPr>
      <w:r w:rsidRPr="001B36A3">
        <w:rPr>
          <w:rFonts w:ascii="Times New Roman" w:hAnsi="Times New Roman"/>
          <w:sz w:val="28"/>
          <w:szCs w:val="28"/>
          <w:lang w:val="uk-UA"/>
        </w:rPr>
        <w:t xml:space="preserve">Розглядаючи питання відповідальності, варто зазначити, що відповідно до статті 11 та статті 13 Директиви № 2005/29/ЄС держави-члени мають </w:t>
      </w:r>
      <w:r w:rsidRPr="001B36A3">
        <w:rPr>
          <w:rFonts w:ascii="Times New Roman" w:hAnsi="Times New Roman"/>
          <w:b/>
          <w:sz w:val="28"/>
          <w:szCs w:val="28"/>
          <w:lang w:val="uk-UA"/>
        </w:rPr>
        <w:t>забезпечити наявність адекватних і ефективних засобів боротьби з недобросовісною комерційною діяльністю</w:t>
      </w:r>
      <w:r w:rsidRPr="001B36A3">
        <w:rPr>
          <w:rFonts w:ascii="Times New Roman" w:hAnsi="Times New Roman"/>
          <w:sz w:val="28"/>
          <w:szCs w:val="28"/>
          <w:lang w:val="uk-UA"/>
        </w:rPr>
        <w:t xml:space="preserve"> задля дотримання положень Директиви </w:t>
      </w:r>
      <w:r w:rsidRPr="001B36A3">
        <w:rPr>
          <w:rFonts w:ascii="Times New Roman" w:hAnsi="Times New Roman"/>
          <w:b/>
          <w:sz w:val="28"/>
          <w:szCs w:val="28"/>
          <w:lang w:val="uk-UA"/>
        </w:rPr>
        <w:t>в інтересах споживачів</w:t>
      </w:r>
      <w:r w:rsidRPr="001B36A3">
        <w:rPr>
          <w:rFonts w:ascii="Times New Roman" w:hAnsi="Times New Roman"/>
          <w:sz w:val="28"/>
          <w:szCs w:val="28"/>
          <w:lang w:val="uk-UA"/>
        </w:rPr>
        <w:t xml:space="preserve">. Такі заходи повинні забезпечувати правові норми, згідно з якими фізичні особи та організації,  відповідно до національного права, маючи законний інтерес у боротьбі з недобросовісною комерційною діяльністю, включаючи контрагентів, можуть: a) подавати позови до суду проти осіб, які займаються недобросовісною комерційною діяльністю; і / або b) звертатися зі скаргою до компетентних державних органів для вирішення питання по суті або належного ініціювання юридичної процедури. Також Держави-члени ЄС повинні </w:t>
      </w:r>
      <w:r w:rsidRPr="001B36A3">
        <w:rPr>
          <w:rFonts w:ascii="Times New Roman" w:hAnsi="Times New Roman"/>
          <w:b/>
          <w:sz w:val="28"/>
          <w:szCs w:val="28"/>
          <w:lang w:val="uk-UA"/>
        </w:rPr>
        <w:t>накладати санкції за порушення національного законодавства у сфері недобросовісної комерційної діяльності</w:t>
      </w:r>
      <w:r w:rsidRPr="001B36A3">
        <w:rPr>
          <w:rFonts w:ascii="Times New Roman" w:hAnsi="Times New Roman"/>
          <w:sz w:val="28"/>
          <w:szCs w:val="28"/>
          <w:lang w:val="uk-UA"/>
        </w:rPr>
        <w:t xml:space="preserve">, прийнятого відповідно до цієї Директиви та вжити всіх необхідних заходів для виконання даних санкцій. </w:t>
      </w:r>
      <w:proofErr w:type="spellStart"/>
      <w:r w:rsidRPr="001B36A3">
        <w:rPr>
          <w:rFonts w:ascii="Times New Roman" w:hAnsi="Times New Roman"/>
          <w:b/>
          <w:sz w:val="28"/>
          <w:szCs w:val="28"/>
        </w:rPr>
        <w:t>Санкції</w:t>
      </w:r>
      <w:proofErr w:type="spellEnd"/>
      <w:r w:rsidRPr="001B36A3">
        <w:rPr>
          <w:rFonts w:ascii="Times New Roman" w:hAnsi="Times New Roman"/>
          <w:b/>
          <w:sz w:val="28"/>
          <w:szCs w:val="28"/>
        </w:rPr>
        <w:t xml:space="preserve"> </w:t>
      </w:r>
      <w:proofErr w:type="spellStart"/>
      <w:r w:rsidRPr="001B36A3">
        <w:rPr>
          <w:rFonts w:ascii="Times New Roman" w:hAnsi="Times New Roman"/>
          <w:b/>
          <w:sz w:val="28"/>
          <w:szCs w:val="28"/>
        </w:rPr>
        <w:t>повинні</w:t>
      </w:r>
      <w:proofErr w:type="spellEnd"/>
      <w:r w:rsidRPr="001B36A3">
        <w:rPr>
          <w:rFonts w:ascii="Times New Roman" w:hAnsi="Times New Roman"/>
          <w:b/>
          <w:sz w:val="28"/>
          <w:szCs w:val="28"/>
        </w:rPr>
        <w:t xml:space="preserve"> бути </w:t>
      </w:r>
      <w:proofErr w:type="spellStart"/>
      <w:r w:rsidRPr="001B36A3">
        <w:rPr>
          <w:rFonts w:ascii="Times New Roman" w:hAnsi="Times New Roman"/>
          <w:b/>
          <w:sz w:val="28"/>
          <w:szCs w:val="28"/>
        </w:rPr>
        <w:t>ефективними</w:t>
      </w:r>
      <w:proofErr w:type="spellEnd"/>
      <w:r w:rsidRPr="001B36A3">
        <w:rPr>
          <w:rFonts w:ascii="Times New Roman" w:hAnsi="Times New Roman"/>
          <w:b/>
          <w:sz w:val="28"/>
          <w:szCs w:val="28"/>
        </w:rPr>
        <w:t xml:space="preserve">, </w:t>
      </w:r>
      <w:proofErr w:type="spellStart"/>
      <w:r w:rsidRPr="001B36A3">
        <w:rPr>
          <w:rFonts w:ascii="Times New Roman" w:hAnsi="Times New Roman"/>
          <w:b/>
          <w:sz w:val="28"/>
          <w:szCs w:val="28"/>
        </w:rPr>
        <w:t>пропорційними</w:t>
      </w:r>
      <w:proofErr w:type="spellEnd"/>
      <w:r w:rsidRPr="001B36A3">
        <w:rPr>
          <w:rFonts w:ascii="Times New Roman" w:hAnsi="Times New Roman"/>
          <w:b/>
          <w:sz w:val="28"/>
          <w:szCs w:val="28"/>
        </w:rPr>
        <w:t xml:space="preserve"> </w:t>
      </w:r>
      <w:proofErr w:type="spellStart"/>
      <w:r w:rsidRPr="001B36A3">
        <w:rPr>
          <w:rFonts w:ascii="Times New Roman" w:hAnsi="Times New Roman"/>
          <w:b/>
          <w:sz w:val="28"/>
          <w:szCs w:val="28"/>
        </w:rPr>
        <w:t>вчиненим</w:t>
      </w:r>
      <w:proofErr w:type="spellEnd"/>
      <w:r w:rsidRPr="001B36A3">
        <w:rPr>
          <w:rFonts w:ascii="Times New Roman" w:hAnsi="Times New Roman"/>
          <w:b/>
          <w:sz w:val="28"/>
          <w:szCs w:val="28"/>
        </w:rPr>
        <w:t xml:space="preserve"> </w:t>
      </w:r>
      <w:proofErr w:type="spellStart"/>
      <w:r w:rsidRPr="001B36A3">
        <w:rPr>
          <w:rFonts w:ascii="Times New Roman" w:hAnsi="Times New Roman"/>
          <w:b/>
          <w:sz w:val="28"/>
          <w:szCs w:val="28"/>
        </w:rPr>
        <w:t>діям</w:t>
      </w:r>
      <w:proofErr w:type="spellEnd"/>
      <w:r w:rsidRPr="001B36A3">
        <w:rPr>
          <w:rFonts w:ascii="Times New Roman" w:hAnsi="Times New Roman"/>
          <w:b/>
          <w:sz w:val="28"/>
          <w:szCs w:val="28"/>
        </w:rPr>
        <w:t xml:space="preserve"> і </w:t>
      </w:r>
      <w:proofErr w:type="spellStart"/>
      <w:r w:rsidRPr="001B36A3">
        <w:rPr>
          <w:rFonts w:ascii="Times New Roman" w:hAnsi="Times New Roman"/>
          <w:b/>
          <w:sz w:val="28"/>
          <w:szCs w:val="28"/>
        </w:rPr>
        <w:t>носити</w:t>
      </w:r>
      <w:proofErr w:type="spellEnd"/>
      <w:r w:rsidRPr="001B36A3">
        <w:rPr>
          <w:rFonts w:ascii="Times New Roman" w:hAnsi="Times New Roman"/>
          <w:b/>
          <w:sz w:val="28"/>
          <w:szCs w:val="28"/>
        </w:rPr>
        <w:t xml:space="preserve"> </w:t>
      </w:r>
      <w:proofErr w:type="spellStart"/>
      <w:r w:rsidRPr="001B36A3">
        <w:rPr>
          <w:rFonts w:ascii="Times New Roman" w:hAnsi="Times New Roman"/>
          <w:b/>
          <w:sz w:val="28"/>
          <w:szCs w:val="28"/>
        </w:rPr>
        <w:t>превентивний</w:t>
      </w:r>
      <w:proofErr w:type="spellEnd"/>
      <w:r w:rsidRPr="001B36A3">
        <w:rPr>
          <w:rFonts w:ascii="Times New Roman" w:hAnsi="Times New Roman"/>
          <w:b/>
          <w:sz w:val="28"/>
          <w:szCs w:val="28"/>
        </w:rPr>
        <w:t xml:space="preserve"> характер.</w:t>
      </w:r>
    </w:p>
    <w:p w:rsidR="001B36A3" w:rsidRPr="001B36A3" w:rsidRDefault="001B36A3" w:rsidP="001B36A3">
      <w:pPr>
        <w:ind w:firstLine="567"/>
        <w:jc w:val="both"/>
        <w:rPr>
          <w:rFonts w:ascii="Times New Roman" w:hAnsi="Times New Roman"/>
          <w:b/>
          <w:sz w:val="28"/>
          <w:szCs w:val="28"/>
          <w:lang w:val="uk-UA"/>
        </w:rPr>
      </w:pPr>
      <w:r w:rsidRPr="001B36A3">
        <w:rPr>
          <w:rFonts w:ascii="Times New Roman" w:hAnsi="Times New Roman"/>
          <w:sz w:val="28"/>
          <w:szCs w:val="28"/>
          <w:lang w:val="uk-UA"/>
        </w:rPr>
        <w:t xml:space="preserve">Проте, в згаданих актах права ЄС відсутні положення, що регулюють питання гендерної дискримінації, сексуальної </w:t>
      </w:r>
      <w:proofErr w:type="spellStart"/>
      <w:r w:rsidRPr="001B36A3">
        <w:rPr>
          <w:rFonts w:ascii="Times New Roman" w:hAnsi="Times New Roman"/>
          <w:sz w:val="28"/>
          <w:szCs w:val="28"/>
          <w:lang w:val="uk-UA"/>
        </w:rPr>
        <w:t>об'єктифікації</w:t>
      </w:r>
      <w:proofErr w:type="spellEnd"/>
      <w:r w:rsidRPr="001B36A3">
        <w:rPr>
          <w:rFonts w:ascii="Times New Roman" w:hAnsi="Times New Roman"/>
          <w:sz w:val="28"/>
          <w:szCs w:val="28"/>
          <w:lang w:val="uk-UA"/>
        </w:rPr>
        <w:t xml:space="preserve"> жінки, тощо. Водночас, відповідно до статті 4 Директиви № 2010/13/ЄС держави – члени мають </w:t>
      </w:r>
      <w:r w:rsidRPr="001B36A3">
        <w:rPr>
          <w:rFonts w:ascii="Times New Roman" w:hAnsi="Times New Roman"/>
          <w:b/>
          <w:sz w:val="28"/>
          <w:szCs w:val="28"/>
          <w:lang w:val="uk-UA"/>
        </w:rPr>
        <w:t xml:space="preserve">право вимагати від </w:t>
      </w:r>
      <w:proofErr w:type="spellStart"/>
      <w:r w:rsidRPr="001B36A3">
        <w:rPr>
          <w:rFonts w:ascii="Times New Roman" w:hAnsi="Times New Roman"/>
          <w:b/>
          <w:sz w:val="28"/>
          <w:szCs w:val="28"/>
          <w:lang w:val="uk-UA"/>
        </w:rPr>
        <w:t>телемовників</w:t>
      </w:r>
      <w:proofErr w:type="spellEnd"/>
      <w:r w:rsidRPr="001B36A3">
        <w:rPr>
          <w:rFonts w:ascii="Times New Roman" w:hAnsi="Times New Roman"/>
          <w:b/>
          <w:sz w:val="28"/>
          <w:szCs w:val="28"/>
          <w:lang w:val="uk-UA"/>
        </w:rPr>
        <w:t xml:space="preserve">, </w:t>
      </w:r>
      <w:r w:rsidRPr="001B36A3">
        <w:rPr>
          <w:rFonts w:ascii="Times New Roman" w:hAnsi="Times New Roman"/>
          <w:sz w:val="28"/>
          <w:szCs w:val="28"/>
          <w:lang w:val="uk-UA"/>
        </w:rPr>
        <w:t xml:space="preserve">що знаходяться в межах їх юрисдикції, </w:t>
      </w:r>
      <w:r w:rsidRPr="001B36A3">
        <w:rPr>
          <w:rFonts w:ascii="Times New Roman" w:hAnsi="Times New Roman"/>
          <w:b/>
          <w:sz w:val="28"/>
          <w:szCs w:val="28"/>
          <w:lang w:val="uk-UA"/>
        </w:rPr>
        <w:t xml:space="preserve">виконувати більш детальні або жорсткіші правила з питань надання аудіовізуальних медіа-послуг. </w:t>
      </w:r>
    </w:p>
    <w:p w:rsidR="001B36A3" w:rsidRPr="001B36A3" w:rsidRDefault="001B36A3" w:rsidP="001B36A3">
      <w:pPr>
        <w:ind w:firstLine="567"/>
        <w:jc w:val="both"/>
        <w:rPr>
          <w:rFonts w:ascii="Times New Roman" w:hAnsi="Times New Roman"/>
          <w:sz w:val="28"/>
          <w:szCs w:val="28"/>
        </w:rPr>
      </w:pPr>
      <w:r w:rsidRPr="001B36A3">
        <w:rPr>
          <w:rFonts w:ascii="Times New Roman" w:hAnsi="Times New Roman"/>
          <w:sz w:val="28"/>
          <w:szCs w:val="28"/>
          <w:lang w:val="uk-UA"/>
        </w:rPr>
        <w:t>Також положення проти дискримінації та гендерних стереотипів у рекламі містяться у документах рекомендаційного характеру, таких як:</w:t>
      </w:r>
    </w:p>
    <w:p w:rsidR="001B36A3" w:rsidRPr="001B36A3" w:rsidRDefault="001B36A3" w:rsidP="001B36A3">
      <w:pPr>
        <w:numPr>
          <w:ilvl w:val="0"/>
          <w:numId w:val="7"/>
        </w:numPr>
        <w:tabs>
          <w:tab w:val="left" w:pos="851"/>
        </w:tabs>
        <w:autoSpaceDE w:val="0"/>
        <w:autoSpaceDN w:val="0"/>
        <w:spacing w:before="120" w:after="120" w:line="240" w:lineRule="auto"/>
        <w:ind w:left="0" w:firstLine="567"/>
        <w:contextualSpacing/>
        <w:jc w:val="both"/>
        <w:rPr>
          <w:rFonts w:ascii="Times New Roman" w:hAnsi="Times New Roman"/>
          <w:sz w:val="28"/>
          <w:szCs w:val="28"/>
          <w:lang w:val="uk-UA"/>
        </w:rPr>
      </w:pPr>
      <w:r w:rsidRPr="001B36A3">
        <w:rPr>
          <w:rFonts w:ascii="Times New Roman" w:hAnsi="Times New Roman"/>
          <w:sz w:val="28"/>
          <w:szCs w:val="28"/>
          <w:lang w:val="uk-UA"/>
        </w:rPr>
        <w:t>Резолюція Ради та представників урядів держав-членів, ухвалена на засіданні Ради 5 жовтня 1995 року, стосовно зображення жінок та чоловіків у рекламі та медіа (</w:t>
      </w:r>
      <w:proofErr w:type="spellStart"/>
      <w:r w:rsidRPr="001B36A3">
        <w:rPr>
          <w:rFonts w:ascii="Times New Roman" w:hAnsi="Times New Roman"/>
          <w:color w:val="000000" w:themeColor="text1"/>
          <w:spacing w:val="-1"/>
          <w:sz w:val="28"/>
          <w:szCs w:val="28"/>
          <w:lang w:val="uk-UA"/>
        </w:rPr>
        <w:t>Official</w:t>
      </w:r>
      <w:proofErr w:type="spellEnd"/>
      <w:r w:rsidRPr="001B36A3">
        <w:rPr>
          <w:rFonts w:ascii="Times New Roman" w:hAnsi="Times New Roman"/>
          <w:color w:val="000000" w:themeColor="text1"/>
          <w:spacing w:val="-1"/>
          <w:sz w:val="28"/>
          <w:szCs w:val="28"/>
          <w:lang w:val="uk-UA"/>
        </w:rPr>
        <w:t xml:space="preserve"> </w:t>
      </w:r>
      <w:proofErr w:type="spellStart"/>
      <w:r w:rsidRPr="001B36A3">
        <w:rPr>
          <w:rFonts w:ascii="Times New Roman" w:hAnsi="Times New Roman"/>
          <w:color w:val="000000" w:themeColor="text1"/>
          <w:spacing w:val="-1"/>
          <w:sz w:val="28"/>
          <w:szCs w:val="28"/>
          <w:lang w:val="uk-UA"/>
        </w:rPr>
        <w:t>Journal</w:t>
      </w:r>
      <w:proofErr w:type="spellEnd"/>
      <w:r w:rsidRPr="001B36A3">
        <w:rPr>
          <w:rFonts w:ascii="Times New Roman" w:hAnsi="Times New Roman"/>
          <w:color w:val="000000" w:themeColor="text1"/>
          <w:spacing w:val="-1"/>
          <w:sz w:val="28"/>
          <w:szCs w:val="28"/>
          <w:lang w:val="uk-UA"/>
        </w:rPr>
        <w:t xml:space="preserve"> </w:t>
      </w:r>
      <w:r w:rsidRPr="001B36A3">
        <w:rPr>
          <w:rFonts w:ascii="Times New Roman" w:hAnsi="Times New Roman"/>
          <w:sz w:val="28"/>
          <w:szCs w:val="28"/>
          <w:lang w:val="uk-UA"/>
        </w:rPr>
        <w:t xml:space="preserve">C 296, 10.11.1995, p.15 –16); </w:t>
      </w:r>
    </w:p>
    <w:p w:rsidR="001B36A3" w:rsidRPr="001B36A3" w:rsidRDefault="001B36A3" w:rsidP="001B36A3">
      <w:pPr>
        <w:numPr>
          <w:ilvl w:val="0"/>
          <w:numId w:val="7"/>
        </w:numPr>
        <w:tabs>
          <w:tab w:val="left" w:pos="851"/>
        </w:tabs>
        <w:autoSpaceDE w:val="0"/>
        <w:autoSpaceDN w:val="0"/>
        <w:spacing w:before="120" w:after="120" w:line="240" w:lineRule="auto"/>
        <w:ind w:left="0" w:firstLine="567"/>
        <w:contextualSpacing/>
        <w:jc w:val="both"/>
        <w:rPr>
          <w:rFonts w:ascii="Times New Roman" w:hAnsi="Times New Roman"/>
          <w:sz w:val="28"/>
          <w:szCs w:val="28"/>
          <w:lang w:val="uk-UA"/>
        </w:rPr>
      </w:pPr>
      <w:r w:rsidRPr="001B36A3">
        <w:rPr>
          <w:rFonts w:ascii="Times New Roman" w:hAnsi="Times New Roman"/>
          <w:sz w:val="28"/>
          <w:szCs w:val="28"/>
          <w:lang w:val="uk-UA"/>
        </w:rPr>
        <w:t>Резолюція Європейського Парламенту від 16 вересня 1997 року щодо дискримінації стосовно жінок у рекламі (</w:t>
      </w:r>
      <w:proofErr w:type="spellStart"/>
      <w:r w:rsidRPr="001B36A3">
        <w:rPr>
          <w:rFonts w:ascii="Times New Roman" w:hAnsi="Times New Roman"/>
          <w:color w:val="000000" w:themeColor="text1"/>
          <w:spacing w:val="-1"/>
          <w:sz w:val="28"/>
          <w:szCs w:val="28"/>
          <w:lang w:val="uk-UA"/>
        </w:rPr>
        <w:t>Official</w:t>
      </w:r>
      <w:proofErr w:type="spellEnd"/>
      <w:r w:rsidRPr="001B36A3">
        <w:rPr>
          <w:rFonts w:ascii="Times New Roman" w:hAnsi="Times New Roman"/>
          <w:color w:val="000000" w:themeColor="text1"/>
          <w:spacing w:val="-1"/>
          <w:sz w:val="28"/>
          <w:szCs w:val="28"/>
          <w:lang w:val="uk-UA"/>
        </w:rPr>
        <w:t xml:space="preserve"> </w:t>
      </w:r>
      <w:proofErr w:type="spellStart"/>
      <w:r w:rsidRPr="001B36A3">
        <w:rPr>
          <w:rFonts w:ascii="Times New Roman" w:hAnsi="Times New Roman"/>
          <w:color w:val="000000" w:themeColor="text1"/>
          <w:spacing w:val="-1"/>
          <w:sz w:val="28"/>
          <w:szCs w:val="28"/>
          <w:lang w:val="uk-UA"/>
        </w:rPr>
        <w:t>Journal</w:t>
      </w:r>
      <w:proofErr w:type="spellEnd"/>
      <w:r w:rsidRPr="001B36A3">
        <w:rPr>
          <w:rFonts w:ascii="Times New Roman" w:hAnsi="Times New Roman"/>
          <w:color w:val="000000" w:themeColor="text1"/>
          <w:spacing w:val="-1"/>
          <w:sz w:val="28"/>
          <w:szCs w:val="28"/>
          <w:lang w:val="uk-UA"/>
        </w:rPr>
        <w:t xml:space="preserve"> </w:t>
      </w:r>
      <w:r w:rsidRPr="001B36A3">
        <w:rPr>
          <w:rFonts w:ascii="Times New Roman" w:hAnsi="Times New Roman"/>
          <w:sz w:val="28"/>
          <w:szCs w:val="28"/>
          <w:lang w:val="uk-UA"/>
        </w:rPr>
        <w:t xml:space="preserve">C 304, 06.10.1997, p. 60); </w:t>
      </w:r>
    </w:p>
    <w:p w:rsidR="001B36A3" w:rsidRPr="001B36A3" w:rsidRDefault="001B36A3" w:rsidP="001B36A3">
      <w:pPr>
        <w:numPr>
          <w:ilvl w:val="0"/>
          <w:numId w:val="7"/>
        </w:numPr>
        <w:tabs>
          <w:tab w:val="left" w:pos="851"/>
        </w:tabs>
        <w:autoSpaceDE w:val="0"/>
        <w:autoSpaceDN w:val="0"/>
        <w:spacing w:before="120" w:after="120" w:line="240" w:lineRule="auto"/>
        <w:ind w:left="0" w:firstLine="567"/>
        <w:contextualSpacing/>
        <w:jc w:val="both"/>
        <w:rPr>
          <w:rFonts w:ascii="Times New Roman" w:hAnsi="Times New Roman"/>
          <w:sz w:val="28"/>
          <w:szCs w:val="28"/>
          <w:lang w:val="uk-UA"/>
        </w:rPr>
      </w:pPr>
      <w:r w:rsidRPr="001B36A3">
        <w:rPr>
          <w:rFonts w:ascii="Times New Roman" w:hAnsi="Times New Roman"/>
          <w:sz w:val="28"/>
          <w:szCs w:val="28"/>
          <w:lang w:val="uk-UA"/>
        </w:rPr>
        <w:t>Резолюція Європейського Парламенту від 12 березня 2013 року щодо подолання гендерних стереотипів в ЄС (</w:t>
      </w:r>
      <w:proofErr w:type="spellStart"/>
      <w:r w:rsidRPr="001B36A3">
        <w:rPr>
          <w:rFonts w:ascii="Times New Roman" w:hAnsi="Times New Roman"/>
          <w:color w:val="000000" w:themeColor="text1"/>
          <w:spacing w:val="-1"/>
          <w:sz w:val="28"/>
          <w:szCs w:val="28"/>
          <w:lang w:val="uk-UA"/>
        </w:rPr>
        <w:t>Official</w:t>
      </w:r>
      <w:proofErr w:type="spellEnd"/>
      <w:r w:rsidRPr="001B36A3">
        <w:rPr>
          <w:rFonts w:ascii="Times New Roman" w:hAnsi="Times New Roman"/>
          <w:color w:val="000000" w:themeColor="text1"/>
          <w:spacing w:val="-1"/>
          <w:sz w:val="28"/>
          <w:szCs w:val="28"/>
          <w:lang w:val="uk-UA"/>
        </w:rPr>
        <w:t xml:space="preserve"> </w:t>
      </w:r>
      <w:proofErr w:type="spellStart"/>
      <w:r w:rsidRPr="001B36A3">
        <w:rPr>
          <w:rFonts w:ascii="Times New Roman" w:hAnsi="Times New Roman"/>
          <w:color w:val="000000" w:themeColor="text1"/>
          <w:spacing w:val="-1"/>
          <w:sz w:val="28"/>
          <w:szCs w:val="28"/>
          <w:lang w:val="uk-UA"/>
        </w:rPr>
        <w:t>Journal</w:t>
      </w:r>
      <w:proofErr w:type="spellEnd"/>
      <w:r w:rsidRPr="001B36A3">
        <w:rPr>
          <w:rFonts w:ascii="Times New Roman" w:hAnsi="Times New Roman"/>
          <w:color w:val="000000" w:themeColor="text1"/>
          <w:spacing w:val="-1"/>
          <w:sz w:val="28"/>
          <w:szCs w:val="28"/>
          <w:lang w:val="uk-UA"/>
        </w:rPr>
        <w:t xml:space="preserve"> </w:t>
      </w:r>
      <w:r w:rsidRPr="001B36A3">
        <w:rPr>
          <w:rFonts w:ascii="Times New Roman" w:hAnsi="Times New Roman"/>
          <w:sz w:val="28"/>
          <w:szCs w:val="28"/>
          <w:lang w:val="uk-UA"/>
        </w:rPr>
        <w:t xml:space="preserve">C 36, 29.01.2016, p. 18-26). </w:t>
      </w:r>
    </w:p>
    <w:p w:rsidR="001B36A3" w:rsidRPr="001B36A3" w:rsidRDefault="001B36A3" w:rsidP="001B36A3">
      <w:pPr>
        <w:tabs>
          <w:tab w:val="left" w:pos="851"/>
        </w:tabs>
        <w:spacing w:before="120" w:after="120"/>
        <w:ind w:firstLine="567"/>
        <w:contextualSpacing/>
        <w:jc w:val="both"/>
        <w:rPr>
          <w:rFonts w:ascii="Times New Roman" w:hAnsi="Times New Roman"/>
          <w:sz w:val="28"/>
          <w:szCs w:val="28"/>
          <w:lang w:val="uk-UA"/>
        </w:rPr>
      </w:pPr>
      <w:r w:rsidRPr="001B36A3">
        <w:rPr>
          <w:rFonts w:ascii="Times New Roman" w:hAnsi="Times New Roman"/>
          <w:sz w:val="28"/>
          <w:szCs w:val="28"/>
          <w:lang w:val="uk-UA"/>
        </w:rPr>
        <w:lastRenderedPageBreak/>
        <w:t xml:space="preserve">Основною ідеєю вищезгаданих документів є </w:t>
      </w:r>
      <w:r w:rsidRPr="001B36A3">
        <w:rPr>
          <w:rFonts w:ascii="Times New Roman" w:hAnsi="Times New Roman"/>
          <w:b/>
          <w:sz w:val="28"/>
          <w:szCs w:val="28"/>
          <w:lang w:val="uk-UA"/>
        </w:rPr>
        <w:t xml:space="preserve">вимога адекватно та </w:t>
      </w:r>
      <w:proofErr w:type="spellStart"/>
      <w:r w:rsidRPr="001B36A3">
        <w:rPr>
          <w:rFonts w:ascii="Times New Roman" w:hAnsi="Times New Roman"/>
          <w:b/>
          <w:sz w:val="28"/>
          <w:szCs w:val="28"/>
          <w:lang w:val="uk-UA"/>
        </w:rPr>
        <w:t>реалістично</w:t>
      </w:r>
      <w:proofErr w:type="spellEnd"/>
      <w:r w:rsidRPr="001B36A3">
        <w:rPr>
          <w:rFonts w:ascii="Times New Roman" w:hAnsi="Times New Roman"/>
          <w:b/>
          <w:sz w:val="28"/>
          <w:szCs w:val="28"/>
          <w:lang w:val="uk-UA"/>
        </w:rPr>
        <w:t xml:space="preserve"> зображувати жінок і чоловіків, та правдиво показувати їх здібності.</w:t>
      </w:r>
      <w:r w:rsidRPr="001B36A3">
        <w:rPr>
          <w:rFonts w:ascii="Times New Roman" w:hAnsi="Times New Roman"/>
          <w:sz w:val="28"/>
          <w:szCs w:val="28"/>
          <w:lang w:val="uk-UA"/>
        </w:rPr>
        <w:t xml:space="preserve"> </w:t>
      </w:r>
    </w:p>
    <w:p w:rsidR="001B36A3" w:rsidRPr="001B36A3" w:rsidRDefault="001B36A3" w:rsidP="001B36A3">
      <w:pPr>
        <w:tabs>
          <w:tab w:val="left" w:pos="851"/>
        </w:tabs>
        <w:spacing w:before="120" w:after="120"/>
        <w:ind w:firstLine="567"/>
        <w:contextualSpacing/>
        <w:jc w:val="both"/>
        <w:rPr>
          <w:rFonts w:ascii="Times New Roman" w:hAnsi="Times New Roman"/>
          <w:sz w:val="28"/>
          <w:szCs w:val="28"/>
          <w:lang w:val="uk-UA"/>
        </w:rPr>
      </w:pPr>
      <w:r w:rsidRPr="001B36A3">
        <w:rPr>
          <w:rFonts w:ascii="Times New Roman" w:hAnsi="Times New Roman"/>
          <w:sz w:val="28"/>
          <w:szCs w:val="28"/>
          <w:lang w:val="uk-UA"/>
        </w:rPr>
        <w:t xml:space="preserve">Серед документів Ради Європи, присвячених питанням гендерної рівності в аудіовізуальному секторі, слід звернути увагу на такі: </w:t>
      </w:r>
    </w:p>
    <w:p w:rsidR="001B36A3" w:rsidRPr="001B36A3" w:rsidRDefault="001B36A3" w:rsidP="001B36A3">
      <w:pPr>
        <w:numPr>
          <w:ilvl w:val="0"/>
          <w:numId w:val="8"/>
        </w:numPr>
        <w:tabs>
          <w:tab w:val="left" w:pos="851"/>
        </w:tabs>
        <w:autoSpaceDE w:val="0"/>
        <w:autoSpaceDN w:val="0"/>
        <w:spacing w:before="120" w:after="120" w:line="240" w:lineRule="auto"/>
        <w:ind w:left="0" w:firstLine="567"/>
        <w:contextualSpacing/>
        <w:jc w:val="both"/>
        <w:rPr>
          <w:rFonts w:ascii="Times New Roman" w:hAnsi="Times New Roman"/>
          <w:sz w:val="28"/>
          <w:szCs w:val="28"/>
          <w:lang w:val="uk-UA"/>
        </w:rPr>
      </w:pPr>
      <w:r w:rsidRPr="001B36A3">
        <w:rPr>
          <w:rFonts w:ascii="Times New Roman" w:hAnsi="Times New Roman"/>
          <w:sz w:val="28"/>
          <w:szCs w:val="28"/>
          <w:lang w:val="uk-UA"/>
        </w:rPr>
        <w:t>Рекомендація CM/REC (2013)1 Комітету міністрів Ради Європи державам-членам щодо гендерної рівності та медіа</w:t>
      </w:r>
      <w:r w:rsidRPr="001B36A3">
        <w:rPr>
          <w:rFonts w:ascii="Times New Roman" w:hAnsi="Times New Roman"/>
          <w:sz w:val="28"/>
          <w:szCs w:val="28"/>
          <w:vertAlign w:val="superscript"/>
          <w:lang w:val="uk-UA"/>
        </w:rPr>
        <w:footnoteReference w:id="2"/>
      </w:r>
      <w:r w:rsidRPr="001B36A3">
        <w:rPr>
          <w:rFonts w:ascii="Times New Roman" w:hAnsi="Times New Roman"/>
          <w:sz w:val="28"/>
          <w:szCs w:val="28"/>
          <w:lang w:val="uk-UA"/>
        </w:rPr>
        <w:t xml:space="preserve">, в якій зазначається, що потрібно заохочувати </w:t>
      </w:r>
      <w:proofErr w:type="spellStart"/>
      <w:r w:rsidRPr="001B36A3">
        <w:rPr>
          <w:rFonts w:ascii="Times New Roman" w:hAnsi="Times New Roman"/>
          <w:sz w:val="28"/>
          <w:szCs w:val="28"/>
          <w:lang w:val="uk-UA"/>
        </w:rPr>
        <w:t>медіаорганізації</w:t>
      </w:r>
      <w:proofErr w:type="spellEnd"/>
      <w:r w:rsidRPr="001B36A3">
        <w:rPr>
          <w:rFonts w:ascii="Times New Roman" w:hAnsi="Times New Roman"/>
          <w:sz w:val="28"/>
          <w:szCs w:val="28"/>
          <w:lang w:val="uk-UA"/>
        </w:rPr>
        <w:t xml:space="preserve"> до ухвалення </w:t>
      </w:r>
      <w:proofErr w:type="spellStart"/>
      <w:r w:rsidRPr="001B36A3">
        <w:rPr>
          <w:rFonts w:ascii="Times New Roman" w:hAnsi="Times New Roman"/>
          <w:sz w:val="28"/>
          <w:szCs w:val="28"/>
          <w:lang w:val="uk-UA"/>
        </w:rPr>
        <w:t>саморегуляторних</w:t>
      </w:r>
      <w:proofErr w:type="spellEnd"/>
      <w:r w:rsidRPr="001B36A3">
        <w:rPr>
          <w:rFonts w:ascii="Times New Roman" w:hAnsi="Times New Roman"/>
          <w:sz w:val="28"/>
          <w:szCs w:val="28"/>
          <w:lang w:val="uk-UA"/>
        </w:rPr>
        <w:t xml:space="preserve"> заходів, внутрішніх кодексів поведінки/етики та внутрішнього нагляду, розвитку стандартів медійного мовлення, яке сприяє гендерній рівності, для сприяння належній внутрішній політиці та створення умов праці, що мають на меті образ чоловіків та жінок, вільний від стереотипів; роль і присутність жінок та чоловіків; уникнення </w:t>
      </w:r>
      <w:proofErr w:type="spellStart"/>
      <w:r w:rsidRPr="001B36A3">
        <w:rPr>
          <w:rFonts w:ascii="Times New Roman" w:hAnsi="Times New Roman"/>
          <w:sz w:val="28"/>
          <w:szCs w:val="28"/>
          <w:lang w:val="uk-UA"/>
        </w:rPr>
        <w:t>сексистської</w:t>
      </w:r>
      <w:proofErr w:type="spellEnd"/>
      <w:r w:rsidRPr="001B36A3">
        <w:rPr>
          <w:rFonts w:ascii="Times New Roman" w:hAnsi="Times New Roman"/>
          <w:sz w:val="28"/>
          <w:szCs w:val="28"/>
          <w:lang w:val="uk-UA"/>
        </w:rPr>
        <w:t xml:space="preserve"> реклами, мови і контенту, що може призвести до дискримінації за ознакою статі, а також підбурювання до ненависті чи насильства на основі </w:t>
      </w:r>
      <w:proofErr w:type="spellStart"/>
      <w:r w:rsidRPr="001B36A3">
        <w:rPr>
          <w:rFonts w:ascii="Times New Roman" w:hAnsi="Times New Roman"/>
          <w:sz w:val="28"/>
          <w:szCs w:val="28"/>
          <w:lang w:val="uk-UA"/>
        </w:rPr>
        <w:t>гендеру</w:t>
      </w:r>
      <w:proofErr w:type="spellEnd"/>
      <w:r w:rsidRPr="001B36A3">
        <w:rPr>
          <w:rFonts w:ascii="Times New Roman" w:hAnsi="Times New Roman"/>
          <w:sz w:val="28"/>
          <w:szCs w:val="28"/>
          <w:lang w:val="uk-UA"/>
        </w:rPr>
        <w:t>.</w:t>
      </w:r>
    </w:p>
    <w:p w:rsidR="001B36A3" w:rsidRPr="001B36A3" w:rsidRDefault="001B36A3" w:rsidP="001B36A3">
      <w:pPr>
        <w:numPr>
          <w:ilvl w:val="0"/>
          <w:numId w:val="8"/>
        </w:numPr>
        <w:tabs>
          <w:tab w:val="left" w:pos="851"/>
        </w:tabs>
        <w:autoSpaceDE w:val="0"/>
        <w:autoSpaceDN w:val="0"/>
        <w:spacing w:before="120" w:after="120" w:line="240" w:lineRule="auto"/>
        <w:ind w:left="0" w:firstLine="567"/>
        <w:contextualSpacing/>
        <w:jc w:val="both"/>
        <w:rPr>
          <w:rFonts w:ascii="Times New Roman" w:hAnsi="Times New Roman"/>
          <w:sz w:val="28"/>
          <w:szCs w:val="28"/>
          <w:lang w:val="uk-UA"/>
        </w:rPr>
      </w:pPr>
      <w:r w:rsidRPr="001B36A3">
        <w:rPr>
          <w:rFonts w:ascii="Times New Roman" w:hAnsi="Times New Roman"/>
          <w:sz w:val="28"/>
          <w:szCs w:val="28"/>
          <w:lang w:val="uk-UA"/>
        </w:rPr>
        <w:t>Рекомендація № CM/</w:t>
      </w:r>
      <w:proofErr w:type="spellStart"/>
      <w:r w:rsidRPr="001B36A3">
        <w:rPr>
          <w:rFonts w:ascii="Times New Roman" w:hAnsi="Times New Roman"/>
          <w:sz w:val="28"/>
          <w:szCs w:val="28"/>
          <w:lang w:val="uk-UA"/>
        </w:rPr>
        <w:t>Rec</w:t>
      </w:r>
      <w:proofErr w:type="spellEnd"/>
      <w:r w:rsidRPr="001B36A3">
        <w:rPr>
          <w:rFonts w:ascii="Times New Roman" w:hAnsi="Times New Roman"/>
          <w:sz w:val="28"/>
          <w:szCs w:val="28"/>
          <w:lang w:val="uk-UA"/>
        </w:rPr>
        <w:t>(2017)9 Комітету Міністрів Ради Європи державам-членам щодо гендерної рівності в аудіовізуальному секторі</w:t>
      </w:r>
      <w:r w:rsidRPr="001B36A3">
        <w:rPr>
          <w:rFonts w:ascii="Times New Roman" w:hAnsi="Times New Roman"/>
          <w:sz w:val="28"/>
          <w:szCs w:val="28"/>
          <w:vertAlign w:val="superscript"/>
          <w:lang w:val="uk-UA"/>
        </w:rPr>
        <w:footnoteReference w:id="3"/>
      </w:r>
      <w:r w:rsidRPr="001B36A3">
        <w:rPr>
          <w:rFonts w:ascii="Times New Roman" w:hAnsi="Times New Roman"/>
          <w:sz w:val="28"/>
          <w:szCs w:val="28"/>
          <w:lang w:val="uk-UA"/>
        </w:rPr>
        <w:t>, в якій наголошується на необхідності підвищити рівень обізнаності про процедури подання скарг, які громадяни можуть використовувати щодо аудіовізуального вмісту, який вони вважають таким, що суперечить гендерній рівності, а також на необхідності заохочувати оновлення існуючих механізмів підзвітності та їх ефективного використання у випадках порушення гендерної рівності в аудіовізуальному секторі.</w:t>
      </w:r>
    </w:p>
    <w:p w:rsidR="001B36A3" w:rsidRPr="001B36A3" w:rsidRDefault="001B36A3" w:rsidP="001B36A3">
      <w:pPr>
        <w:numPr>
          <w:ilvl w:val="0"/>
          <w:numId w:val="8"/>
        </w:numPr>
        <w:tabs>
          <w:tab w:val="left" w:pos="851"/>
        </w:tabs>
        <w:autoSpaceDE w:val="0"/>
        <w:autoSpaceDN w:val="0"/>
        <w:spacing w:after="120" w:line="240" w:lineRule="auto"/>
        <w:ind w:left="0" w:firstLine="567"/>
        <w:contextualSpacing/>
        <w:jc w:val="both"/>
        <w:rPr>
          <w:rFonts w:ascii="Times New Roman" w:hAnsi="Times New Roman"/>
          <w:color w:val="000000" w:themeColor="text1"/>
          <w:sz w:val="28"/>
          <w:szCs w:val="28"/>
          <w:lang w:val="uk-UA"/>
        </w:rPr>
      </w:pPr>
      <w:r w:rsidRPr="001B36A3">
        <w:rPr>
          <w:rFonts w:ascii="Times New Roman" w:hAnsi="Times New Roman"/>
          <w:color w:val="000000" w:themeColor="text1"/>
          <w:sz w:val="28"/>
          <w:szCs w:val="28"/>
          <w:lang w:val="uk-UA"/>
        </w:rPr>
        <w:t>Резолюція  1557  (2007)  та  Рекомендація  Парламентської асамблеї Ради Європи (далі – ПАРЄ) 1799  (2007)  щодо  іміджу  жінок  у   рекламі</w:t>
      </w:r>
      <w:r w:rsidRPr="001B36A3">
        <w:rPr>
          <w:rFonts w:ascii="Times New Roman" w:hAnsi="Times New Roman"/>
          <w:color w:val="000000" w:themeColor="text1"/>
          <w:sz w:val="28"/>
          <w:szCs w:val="28"/>
          <w:vertAlign w:val="superscript"/>
          <w:lang w:val="uk-UA"/>
        </w:rPr>
        <w:footnoteReference w:id="4"/>
      </w:r>
      <w:r w:rsidRPr="001B36A3">
        <w:rPr>
          <w:rFonts w:ascii="Times New Roman" w:hAnsi="Times New Roman"/>
          <w:color w:val="000000" w:themeColor="text1"/>
          <w:sz w:val="28"/>
          <w:szCs w:val="28"/>
          <w:lang w:val="uk-UA"/>
        </w:rPr>
        <w:t xml:space="preserve">, в яких ПАРЄ відзначає, що в рекламі все частіше зустрічаються </w:t>
      </w:r>
      <w:r w:rsidRPr="001B36A3">
        <w:rPr>
          <w:rFonts w:ascii="Times New Roman" w:hAnsi="Times New Roman"/>
          <w:sz w:val="28"/>
          <w:szCs w:val="28"/>
          <w:lang w:val="uk-UA"/>
        </w:rPr>
        <w:t>о</w:t>
      </w:r>
      <w:r w:rsidRPr="001B36A3">
        <w:rPr>
          <w:rFonts w:ascii="Times New Roman" w:hAnsi="Times New Roman"/>
          <w:color w:val="000000" w:themeColor="text1"/>
          <w:sz w:val="28"/>
          <w:szCs w:val="28"/>
          <w:lang w:val="uk-UA"/>
        </w:rPr>
        <w:t xml:space="preserve">брази жінок, які абсолютно не відповідають тій реальній ролі, яку вони відіграють у сучасному суспільстві, часто реклама показує жінок в приниженому становищі, в деяких рекламних роликах саме жінки майже завжди представлені як звичайні предмети вжитку або сексуальні об’єкти. Асамблея відзначає, що повага до людської гідності має стати однією з постійних цільових настанов рекламодавців, та підкреслює необхідність діяти в трьох напрямках: регулювання, саморегулювання та навчання, що допомагає людям критично сприймати рекламу.    </w:t>
      </w:r>
      <w:bookmarkStart w:id="2" w:name="_GoBack"/>
      <w:bookmarkEnd w:id="2"/>
    </w:p>
    <w:p w:rsidR="001B36A3" w:rsidRPr="001B36A3" w:rsidRDefault="001B36A3" w:rsidP="001B36A3">
      <w:pPr>
        <w:numPr>
          <w:ilvl w:val="0"/>
          <w:numId w:val="8"/>
        </w:numPr>
        <w:tabs>
          <w:tab w:val="left" w:pos="851"/>
        </w:tabs>
        <w:autoSpaceDE w:val="0"/>
        <w:autoSpaceDN w:val="0"/>
        <w:spacing w:after="120" w:line="240" w:lineRule="auto"/>
        <w:ind w:left="0" w:firstLine="567"/>
        <w:contextualSpacing/>
        <w:jc w:val="both"/>
        <w:rPr>
          <w:rFonts w:ascii="Times New Roman" w:hAnsi="Times New Roman"/>
          <w:b/>
          <w:color w:val="000000" w:themeColor="text1"/>
          <w:sz w:val="28"/>
          <w:szCs w:val="28"/>
          <w:lang w:val="uk-UA"/>
        </w:rPr>
      </w:pPr>
      <w:r w:rsidRPr="001B36A3">
        <w:rPr>
          <w:rFonts w:ascii="Times New Roman" w:hAnsi="Times New Roman"/>
          <w:color w:val="000000" w:themeColor="text1"/>
          <w:sz w:val="28"/>
          <w:szCs w:val="28"/>
          <w:lang w:val="uk-UA"/>
        </w:rPr>
        <w:t xml:space="preserve">Резолюція 1751 (2010) та Рекомендація 1931 (2010) Парламентської асамблеї Ради Європи про боротьбу з </w:t>
      </w:r>
      <w:proofErr w:type="spellStart"/>
      <w:r w:rsidRPr="001B36A3">
        <w:rPr>
          <w:rFonts w:ascii="Times New Roman" w:hAnsi="Times New Roman"/>
          <w:color w:val="000000" w:themeColor="text1"/>
          <w:sz w:val="28"/>
          <w:szCs w:val="28"/>
          <w:lang w:val="uk-UA"/>
        </w:rPr>
        <w:t>сексистськими</w:t>
      </w:r>
      <w:proofErr w:type="spellEnd"/>
      <w:r w:rsidRPr="001B36A3">
        <w:rPr>
          <w:rFonts w:ascii="Times New Roman" w:hAnsi="Times New Roman"/>
          <w:color w:val="000000" w:themeColor="text1"/>
          <w:sz w:val="28"/>
          <w:szCs w:val="28"/>
          <w:lang w:val="uk-UA"/>
        </w:rPr>
        <w:t xml:space="preserve"> стереотипами в ЗМІ</w:t>
      </w:r>
      <w:r w:rsidRPr="001B36A3">
        <w:rPr>
          <w:rFonts w:ascii="Times New Roman" w:hAnsi="Times New Roman"/>
          <w:color w:val="000000" w:themeColor="text1"/>
          <w:sz w:val="28"/>
          <w:szCs w:val="28"/>
          <w:vertAlign w:val="superscript"/>
          <w:lang w:val="uk-UA"/>
        </w:rPr>
        <w:footnoteReference w:id="5"/>
      </w:r>
      <w:r w:rsidRPr="001B36A3">
        <w:rPr>
          <w:rFonts w:ascii="Times New Roman" w:hAnsi="Times New Roman"/>
          <w:color w:val="000000" w:themeColor="text1"/>
          <w:sz w:val="28"/>
          <w:szCs w:val="28"/>
          <w:lang w:val="uk-UA"/>
        </w:rPr>
        <w:t xml:space="preserve">, в яких зазначається, що наявні в ЗМІ </w:t>
      </w:r>
      <w:proofErr w:type="spellStart"/>
      <w:r w:rsidRPr="001B36A3">
        <w:rPr>
          <w:rFonts w:ascii="Times New Roman" w:hAnsi="Times New Roman"/>
          <w:color w:val="000000" w:themeColor="text1"/>
          <w:sz w:val="28"/>
          <w:szCs w:val="28"/>
          <w:lang w:val="uk-UA"/>
        </w:rPr>
        <w:t>сексистські</w:t>
      </w:r>
      <w:proofErr w:type="spellEnd"/>
      <w:r w:rsidRPr="001B36A3">
        <w:rPr>
          <w:rFonts w:ascii="Times New Roman" w:hAnsi="Times New Roman"/>
          <w:color w:val="000000" w:themeColor="text1"/>
          <w:sz w:val="28"/>
          <w:szCs w:val="28"/>
          <w:lang w:val="uk-UA"/>
        </w:rPr>
        <w:t xml:space="preserve"> стереотипи, які відводять жінкам і чоловікам ролі, що традиційно відводяться їм суспільством, – тобто жінки – вдома, чоловіки – в професійному та політичному світі, жінки – </w:t>
      </w:r>
      <w:r w:rsidRPr="001B36A3">
        <w:rPr>
          <w:rFonts w:ascii="Times New Roman" w:hAnsi="Times New Roman"/>
          <w:color w:val="000000" w:themeColor="text1"/>
          <w:sz w:val="28"/>
          <w:szCs w:val="28"/>
          <w:lang w:val="uk-UA"/>
        </w:rPr>
        <w:lastRenderedPageBreak/>
        <w:t xml:space="preserve">жертви або сексуальні предмети, чоловіки – компетентні потужні лідери, є бар’єром для досягнення гендерної рівності. </w:t>
      </w:r>
      <w:r w:rsidRPr="001B36A3">
        <w:rPr>
          <w:rFonts w:ascii="Times New Roman" w:hAnsi="Times New Roman"/>
          <w:b/>
          <w:color w:val="000000" w:themeColor="text1"/>
          <w:sz w:val="28"/>
          <w:szCs w:val="28"/>
          <w:lang w:val="uk-UA"/>
        </w:rPr>
        <w:t xml:space="preserve">Асамблея закликала держави-члени включити в законодавство про гендерну рівність положення про боротьбу з </w:t>
      </w:r>
      <w:proofErr w:type="spellStart"/>
      <w:r w:rsidRPr="001B36A3">
        <w:rPr>
          <w:rFonts w:ascii="Times New Roman" w:hAnsi="Times New Roman"/>
          <w:b/>
          <w:color w:val="000000" w:themeColor="text1"/>
          <w:sz w:val="28"/>
          <w:szCs w:val="28"/>
          <w:lang w:val="uk-UA"/>
        </w:rPr>
        <w:t>сексистськими</w:t>
      </w:r>
      <w:proofErr w:type="spellEnd"/>
      <w:r w:rsidRPr="001B36A3">
        <w:rPr>
          <w:rFonts w:ascii="Times New Roman" w:hAnsi="Times New Roman"/>
          <w:b/>
          <w:color w:val="000000" w:themeColor="text1"/>
          <w:sz w:val="28"/>
          <w:szCs w:val="28"/>
          <w:lang w:val="uk-UA"/>
        </w:rPr>
        <w:t xml:space="preserve"> стереотипами, та закликала національні парламенти боротися з </w:t>
      </w:r>
      <w:proofErr w:type="spellStart"/>
      <w:r w:rsidRPr="001B36A3">
        <w:rPr>
          <w:rFonts w:ascii="Times New Roman" w:hAnsi="Times New Roman"/>
          <w:b/>
          <w:color w:val="000000" w:themeColor="text1"/>
          <w:sz w:val="28"/>
          <w:szCs w:val="28"/>
          <w:lang w:val="uk-UA"/>
        </w:rPr>
        <w:t>сексистськими</w:t>
      </w:r>
      <w:proofErr w:type="spellEnd"/>
      <w:r w:rsidRPr="001B36A3">
        <w:rPr>
          <w:rFonts w:ascii="Times New Roman" w:hAnsi="Times New Roman"/>
          <w:b/>
          <w:color w:val="000000" w:themeColor="text1"/>
          <w:sz w:val="28"/>
          <w:szCs w:val="28"/>
          <w:lang w:val="uk-UA"/>
        </w:rPr>
        <w:t xml:space="preserve"> стереотипами в ЗМІ шляхом ухвалення законодавчих норм, які б передбачали санкції за </w:t>
      </w:r>
      <w:proofErr w:type="spellStart"/>
      <w:r w:rsidRPr="001B36A3">
        <w:rPr>
          <w:rFonts w:ascii="Times New Roman" w:hAnsi="Times New Roman"/>
          <w:b/>
          <w:color w:val="000000" w:themeColor="text1"/>
          <w:sz w:val="28"/>
          <w:szCs w:val="28"/>
          <w:lang w:val="uk-UA"/>
        </w:rPr>
        <w:t>сексистські</w:t>
      </w:r>
      <w:proofErr w:type="spellEnd"/>
      <w:r w:rsidRPr="001B36A3">
        <w:rPr>
          <w:rFonts w:ascii="Times New Roman" w:hAnsi="Times New Roman"/>
          <w:b/>
          <w:color w:val="000000" w:themeColor="text1"/>
          <w:sz w:val="28"/>
          <w:szCs w:val="28"/>
          <w:lang w:val="uk-UA"/>
        </w:rPr>
        <w:t xml:space="preserve"> зауваження або образи, </w:t>
      </w:r>
      <w:r w:rsidRPr="001B36A3">
        <w:rPr>
          <w:rFonts w:ascii="Times New Roman" w:hAnsi="Times New Roman"/>
          <w:b/>
          <w:sz w:val="28"/>
          <w:szCs w:val="28"/>
          <w:lang w:val="uk-UA"/>
        </w:rPr>
        <w:t xml:space="preserve">підбурювання до ненависті чи насильства на основі </w:t>
      </w:r>
      <w:proofErr w:type="spellStart"/>
      <w:r w:rsidRPr="001B36A3">
        <w:rPr>
          <w:rFonts w:ascii="Times New Roman" w:hAnsi="Times New Roman"/>
          <w:b/>
          <w:sz w:val="28"/>
          <w:szCs w:val="28"/>
          <w:lang w:val="uk-UA"/>
        </w:rPr>
        <w:t>гендеру</w:t>
      </w:r>
      <w:proofErr w:type="spellEnd"/>
      <w:r w:rsidRPr="001B36A3">
        <w:rPr>
          <w:rFonts w:ascii="Times New Roman" w:hAnsi="Times New Roman"/>
          <w:b/>
          <w:color w:val="000000" w:themeColor="text1"/>
          <w:sz w:val="28"/>
          <w:szCs w:val="28"/>
          <w:lang w:val="uk-UA"/>
        </w:rPr>
        <w:t xml:space="preserve">. </w:t>
      </w:r>
    </w:p>
    <w:p w:rsidR="001B36A3" w:rsidRPr="001B36A3" w:rsidRDefault="001B36A3" w:rsidP="001B36A3">
      <w:pPr>
        <w:ind w:firstLine="700"/>
        <w:jc w:val="both"/>
        <w:rPr>
          <w:rFonts w:ascii="Times New Roman" w:hAnsi="Times New Roman"/>
          <w:sz w:val="28"/>
          <w:szCs w:val="28"/>
          <w:lang w:val="uk-UA"/>
        </w:rPr>
      </w:pPr>
      <w:r w:rsidRPr="001B36A3">
        <w:rPr>
          <w:rFonts w:ascii="Times New Roman" w:hAnsi="Times New Roman"/>
          <w:color w:val="000000" w:themeColor="text1"/>
          <w:sz w:val="28"/>
          <w:szCs w:val="28"/>
          <w:lang w:val="uk-UA"/>
        </w:rPr>
        <w:t xml:space="preserve">Разом з тим, в практиці держав-членів ЄС більшість питань, що стосуються протидії дискримінації на основі статі у рекламі, належать до сфери саморегуляції і регулюються організаціями професіоналів реклами держав-членів ЄС.  </w:t>
      </w:r>
      <w:r w:rsidRPr="001B36A3">
        <w:rPr>
          <w:rFonts w:ascii="Times New Roman" w:hAnsi="Times New Roman"/>
          <w:sz w:val="28"/>
          <w:szCs w:val="28"/>
          <w:lang w:val="uk-UA"/>
        </w:rPr>
        <w:t xml:space="preserve">Зокрема, законодавством Данії заборонено використання </w:t>
      </w:r>
      <w:proofErr w:type="spellStart"/>
      <w:r w:rsidRPr="001B36A3">
        <w:rPr>
          <w:rFonts w:ascii="Times New Roman" w:hAnsi="Times New Roman"/>
          <w:sz w:val="28"/>
          <w:szCs w:val="28"/>
          <w:lang w:val="uk-UA"/>
        </w:rPr>
        <w:t>сексистської</w:t>
      </w:r>
      <w:proofErr w:type="spellEnd"/>
      <w:r w:rsidRPr="001B36A3">
        <w:rPr>
          <w:rFonts w:ascii="Times New Roman" w:hAnsi="Times New Roman"/>
          <w:sz w:val="28"/>
          <w:szCs w:val="28"/>
          <w:lang w:val="uk-UA"/>
        </w:rPr>
        <w:t xml:space="preserve"> реклами, в законодавстві Франції, Німеччини та Болгарії застосовується принцип людської гідності при оцінці рекламного вмісту.</w:t>
      </w:r>
    </w:p>
    <w:p w:rsidR="001B36A3" w:rsidRPr="001B36A3" w:rsidRDefault="001B36A3" w:rsidP="001B36A3">
      <w:pPr>
        <w:pStyle w:val="1"/>
        <w:tabs>
          <w:tab w:val="left" w:pos="851"/>
        </w:tabs>
        <w:spacing w:after="120" w:line="240" w:lineRule="auto"/>
        <w:ind w:left="0"/>
        <w:jc w:val="both"/>
        <w:rPr>
          <w:rFonts w:ascii="Times New Roman" w:eastAsia="Times New Roman" w:hAnsi="Times New Roman"/>
          <w:color w:val="000000" w:themeColor="text1"/>
          <w:sz w:val="28"/>
          <w:szCs w:val="28"/>
          <w:lang w:val="uk-UA" w:eastAsia="ru-RU"/>
        </w:rPr>
      </w:pPr>
      <w:r w:rsidRPr="001B36A3">
        <w:rPr>
          <w:rFonts w:ascii="Times New Roman" w:eastAsia="Times New Roman" w:hAnsi="Times New Roman"/>
          <w:color w:val="000000" w:themeColor="text1"/>
          <w:sz w:val="28"/>
          <w:szCs w:val="28"/>
          <w:lang w:eastAsia="ru-RU"/>
        </w:rPr>
        <w:tab/>
      </w:r>
      <w:r w:rsidRPr="001B36A3">
        <w:rPr>
          <w:rFonts w:ascii="Times New Roman" w:eastAsia="Times New Roman" w:hAnsi="Times New Roman"/>
          <w:color w:val="000000" w:themeColor="text1"/>
          <w:sz w:val="28"/>
          <w:szCs w:val="28"/>
          <w:lang w:val="uk-UA" w:eastAsia="ru-RU"/>
        </w:rPr>
        <w:t xml:space="preserve">Враховуючи все вищевикладене, законопроект в цілому </w:t>
      </w:r>
      <w:r w:rsidRPr="001B36A3">
        <w:rPr>
          <w:rFonts w:ascii="Times New Roman" w:eastAsia="Times New Roman" w:hAnsi="Times New Roman"/>
          <w:b/>
          <w:color w:val="000000" w:themeColor="text1"/>
          <w:sz w:val="28"/>
          <w:szCs w:val="28"/>
          <w:lang w:val="uk-UA" w:eastAsia="ru-RU"/>
        </w:rPr>
        <w:t>не суперечить</w:t>
      </w:r>
      <w:r w:rsidRPr="001B36A3">
        <w:rPr>
          <w:rFonts w:ascii="Times New Roman" w:eastAsia="Times New Roman" w:hAnsi="Times New Roman"/>
          <w:color w:val="000000" w:themeColor="text1"/>
          <w:sz w:val="28"/>
          <w:szCs w:val="28"/>
          <w:lang w:val="uk-UA" w:eastAsia="ru-RU"/>
        </w:rPr>
        <w:t xml:space="preserve"> праву Європейського Союзу та зобов’язанням України відповідно до Угоди про асоціацію.</w:t>
      </w:r>
    </w:p>
    <w:p w:rsidR="001B36A3" w:rsidRPr="001B36A3" w:rsidRDefault="001B36A3" w:rsidP="001B36A3">
      <w:pPr>
        <w:pStyle w:val="1"/>
        <w:tabs>
          <w:tab w:val="left" w:pos="851"/>
        </w:tabs>
        <w:spacing w:after="120" w:line="240" w:lineRule="auto"/>
        <w:ind w:left="0" w:firstLine="567"/>
        <w:jc w:val="both"/>
        <w:rPr>
          <w:rFonts w:ascii="Times New Roman" w:eastAsia="Times New Roman" w:hAnsi="Times New Roman"/>
          <w:color w:val="000000" w:themeColor="text1"/>
          <w:sz w:val="28"/>
          <w:szCs w:val="28"/>
          <w:lang w:val="uk-UA" w:eastAsia="ru-RU"/>
        </w:rPr>
      </w:pPr>
    </w:p>
    <w:p w:rsidR="001B36A3" w:rsidRPr="001B36A3" w:rsidRDefault="001B36A3" w:rsidP="001B36A3">
      <w:pPr>
        <w:spacing w:before="160"/>
        <w:ind w:firstLine="708"/>
        <w:jc w:val="both"/>
        <w:rPr>
          <w:rFonts w:ascii="Times New Roman" w:hAnsi="Times New Roman"/>
          <w:b/>
          <w:sz w:val="28"/>
          <w:szCs w:val="28"/>
          <w:lang w:val="uk-UA"/>
        </w:rPr>
      </w:pPr>
      <w:r w:rsidRPr="001B36A3">
        <w:rPr>
          <w:rFonts w:ascii="Times New Roman" w:eastAsia="Verdana" w:hAnsi="Times New Roman"/>
          <w:b/>
          <w:bCs/>
          <w:sz w:val="28"/>
          <w:szCs w:val="28"/>
          <w:lang w:val="uk-UA"/>
        </w:rPr>
        <w:t xml:space="preserve">4. </w:t>
      </w:r>
      <w:r w:rsidRPr="001B36A3">
        <w:rPr>
          <w:rFonts w:ascii="Times New Roman" w:hAnsi="Times New Roman"/>
          <w:b/>
          <w:sz w:val="28"/>
          <w:szCs w:val="28"/>
          <w:lang w:val="uk-UA"/>
        </w:rPr>
        <w:t xml:space="preserve">Висновок Комітету з питань інтеграції України з Європейським Союзом. </w:t>
      </w:r>
    </w:p>
    <w:p w:rsidR="001B36A3" w:rsidRPr="001B36A3" w:rsidRDefault="001B36A3" w:rsidP="001B36A3">
      <w:pPr>
        <w:autoSpaceDE w:val="0"/>
        <w:autoSpaceDN w:val="0"/>
        <w:ind w:firstLine="567"/>
        <w:jc w:val="both"/>
        <w:rPr>
          <w:rFonts w:ascii="Times New Roman" w:hAnsi="Times New Roman"/>
          <w:b/>
          <w:bCs/>
          <w:color w:val="000000"/>
          <w:sz w:val="28"/>
          <w:szCs w:val="28"/>
          <w:lang w:val="uk-UA" w:eastAsia="uk-UA"/>
        </w:rPr>
      </w:pPr>
      <w:r w:rsidRPr="001B36A3">
        <w:rPr>
          <w:rFonts w:ascii="Times New Roman" w:eastAsia="MS Mincho" w:hAnsi="Times New Roman"/>
          <w:sz w:val="28"/>
          <w:szCs w:val="28"/>
          <w:lang w:val="uk-UA"/>
        </w:rPr>
        <w:t xml:space="preserve">Проект Закону в цілому </w:t>
      </w:r>
      <w:r w:rsidRPr="001B36A3">
        <w:rPr>
          <w:rFonts w:ascii="Times New Roman" w:eastAsia="MS Mincho" w:hAnsi="Times New Roman"/>
          <w:b/>
          <w:sz w:val="28"/>
          <w:szCs w:val="28"/>
          <w:lang w:val="uk-UA"/>
        </w:rPr>
        <w:t>не суперечить</w:t>
      </w:r>
      <w:r w:rsidRPr="001B36A3">
        <w:rPr>
          <w:rFonts w:ascii="Times New Roman" w:eastAsia="MS Mincho" w:hAnsi="Times New Roman"/>
          <w:sz w:val="28"/>
          <w:szCs w:val="28"/>
          <w:lang w:val="uk-UA"/>
        </w:rPr>
        <w:t xml:space="preserve"> праву Європейського Союзу та зобов’язанням України відповідно до Угоди про асоціацію. </w:t>
      </w:r>
    </w:p>
    <w:p w:rsidR="001B36A3" w:rsidRPr="001B36A3" w:rsidRDefault="001B36A3" w:rsidP="001B36A3">
      <w:pPr>
        <w:shd w:val="clear" w:color="auto" w:fill="FFFFFF"/>
        <w:ind w:firstLine="306"/>
        <w:rPr>
          <w:rFonts w:ascii="Times New Roman" w:hAnsi="Times New Roman"/>
          <w:b/>
          <w:bCs/>
          <w:color w:val="000000"/>
          <w:sz w:val="28"/>
          <w:szCs w:val="28"/>
          <w:lang w:val="uk-UA" w:eastAsia="uk-UA"/>
        </w:rPr>
      </w:pPr>
    </w:p>
    <w:p w:rsidR="001B36A3" w:rsidRPr="001B36A3" w:rsidRDefault="001B36A3" w:rsidP="001B36A3">
      <w:pPr>
        <w:shd w:val="clear" w:color="auto" w:fill="FFFFFF"/>
        <w:ind w:firstLine="306"/>
        <w:rPr>
          <w:rFonts w:ascii="Times New Roman" w:hAnsi="Times New Roman"/>
          <w:b/>
          <w:bCs/>
          <w:color w:val="000000"/>
          <w:sz w:val="28"/>
          <w:szCs w:val="28"/>
          <w:lang w:val="uk-UA" w:eastAsia="uk-UA"/>
        </w:rPr>
      </w:pPr>
    </w:p>
    <w:p w:rsidR="00A7635E" w:rsidRPr="001B36A3" w:rsidRDefault="00A7635E" w:rsidP="001B36A3">
      <w:pPr>
        <w:spacing w:after="0" w:line="240" w:lineRule="auto"/>
        <w:ind w:firstLine="567"/>
        <w:jc w:val="both"/>
        <w:rPr>
          <w:rFonts w:ascii="Times New Roman" w:hAnsi="Times New Roman"/>
          <w:sz w:val="28"/>
          <w:szCs w:val="28"/>
          <w:lang w:val="uk-UA"/>
        </w:rPr>
      </w:pPr>
    </w:p>
    <w:sectPr w:rsidR="00A7635E" w:rsidRPr="001B36A3" w:rsidSect="001E4421">
      <w:headerReference w:type="default" r:id="rId8"/>
      <w:headerReference w:type="first" r:id="rId9"/>
      <w:pgSz w:w="11906" w:h="16838"/>
      <w:pgMar w:top="1134" w:right="851" w:bottom="993"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239" w:rsidRDefault="002C1239" w:rsidP="005E306B">
      <w:pPr>
        <w:spacing w:after="0" w:line="240" w:lineRule="auto"/>
      </w:pPr>
      <w:r>
        <w:separator/>
      </w:r>
    </w:p>
  </w:endnote>
  <w:endnote w:type="continuationSeparator" w:id="0">
    <w:p w:rsidR="002C1239" w:rsidRDefault="002C123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239" w:rsidRDefault="002C1239" w:rsidP="005E306B">
      <w:pPr>
        <w:spacing w:after="0" w:line="240" w:lineRule="auto"/>
      </w:pPr>
      <w:r>
        <w:separator/>
      </w:r>
    </w:p>
  </w:footnote>
  <w:footnote w:type="continuationSeparator" w:id="0">
    <w:p w:rsidR="002C1239" w:rsidRDefault="002C1239" w:rsidP="005E306B">
      <w:pPr>
        <w:spacing w:after="0" w:line="240" w:lineRule="auto"/>
      </w:pPr>
      <w:r>
        <w:continuationSeparator/>
      </w:r>
    </w:p>
  </w:footnote>
  <w:footnote w:id="1">
    <w:p w:rsidR="001E4421" w:rsidRDefault="001E4421" w:rsidP="001E4421">
      <w:pPr>
        <w:pStyle w:val="ab"/>
        <w:jc w:val="both"/>
      </w:pPr>
      <w:r>
        <w:rPr>
          <w:rStyle w:val="ad"/>
        </w:rPr>
        <w:footnoteRef/>
      </w:r>
      <w:r>
        <w:t xml:space="preserve"> </w:t>
      </w:r>
      <w:r w:rsidRPr="001B36A3">
        <w:rPr>
          <w:sz w:val="24"/>
          <w:szCs w:val="24"/>
        </w:rPr>
        <w:t>К</w:t>
      </w:r>
      <w:r w:rsidRPr="001B36A3">
        <w:rPr>
          <w:rFonts w:eastAsia="MS Mincho"/>
          <w:sz w:val="24"/>
          <w:szCs w:val="24"/>
        </w:rPr>
        <w:t xml:space="preserve">омітет розглянув </w:t>
      </w:r>
      <w:r w:rsidR="001B36A3" w:rsidRPr="001B36A3">
        <w:rPr>
          <w:rFonts w:eastAsia="MS Mincho"/>
          <w:sz w:val="24"/>
          <w:szCs w:val="24"/>
        </w:rPr>
        <w:t>проект Закону на своєму засіданні 17</w:t>
      </w:r>
      <w:r w:rsidRPr="001B36A3">
        <w:rPr>
          <w:rFonts w:eastAsia="MS Mincho"/>
          <w:sz w:val="24"/>
          <w:szCs w:val="24"/>
        </w:rPr>
        <w:t> червня 2020 року (протокол № 3</w:t>
      </w:r>
      <w:r w:rsidR="001B36A3" w:rsidRPr="001B36A3">
        <w:rPr>
          <w:rFonts w:eastAsia="MS Mincho"/>
          <w:sz w:val="24"/>
          <w:szCs w:val="24"/>
          <w:lang w:val="ru-RU"/>
        </w:rPr>
        <w:t>8</w:t>
      </w:r>
      <w:r w:rsidRPr="001B36A3">
        <w:rPr>
          <w:rFonts w:eastAsia="MS Mincho"/>
          <w:sz w:val="24"/>
          <w:szCs w:val="24"/>
        </w:rPr>
        <w:t>) в</w:t>
      </w:r>
      <w:r w:rsidRPr="001B36A3">
        <w:rPr>
          <w:sz w:val="24"/>
          <w:szCs w:val="24"/>
        </w:rPr>
        <w:t>ідповідно до статті 93 Регламенту Верховної Ради України</w:t>
      </w:r>
      <w:r w:rsidRPr="001B36A3">
        <w:rPr>
          <w:rFonts w:eastAsia="MS Mincho"/>
          <w:sz w:val="24"/>
          <w:szCs w:val="24"/>
        </w:rPr>
        <w:t>.</w:t>
      </w:r>
    </w:p>
  </w:footnote>
  <w:footnote w:id="2">
    <w:p w:rsidR="001B36A3" w:rsidRDefault="001B36A3" w:rsidP="001B36A3">
      <w:pPr>
        <w:pStyle w:val="ab"/>
        <w:jc w:val="both"/>
      </w:pPr>
      <w:r>
        <w:rPr>
          <w:rStyle w:val="ad"/>
        </w:rPr>
        <w:footnoteRef/>
      </w:r>
      <w:r>
        <w:t xml:space="preserve"> </w:t>
      </w:r>
      <w:r w:rsidRPr="00534D60">
        <w:rPr>
          <w:sz w:val="24"/>
          <w:szCs w:val="24"/>
        </w:rPr>
        <w:t>Ухвалено Комітетом міністрів</w:t>
      </w:r>
      <w:r>
        <w:rPr>
          <w:sz w:val="24"/>
          <w:szCs w:val="24"/>
        </w:rPr>
        <w:t xml:space="preserve"> РЄ</w:t>
      </w:r>
      <w:r w:rsidRPr="00534D60">
        <w:rPr>
          <w:sz w:val="24"/>
          <w:szCs w:val="24"/>
        </w:rPr>
        <w:t xml:space="preserve"> 10</w:t>
      </w:r>
      <w:r w:rsidRPr="00DC544A">
        <w:rPr>
          <w:sz w:val="24"/>
          <w:szCs w:val="24"/>
        </w:rPr>
        <w:t>.07.</w:t>
      </w:r>
      <w:r w:rsidRPr="00534D60">
        <w:rPr>
          <w:sz w:val="24"/>
          <w:szCs w:val="24"/>
        </w:rPr>
        <w:t>2013 р</w:t>
      </w:r>
      <w:r w:rsidRPr="00DC544A">
        <w:rPr>
          <w:sz w:val="24"/>
          <w:szCs w:val="24"/>
        </w:rPr>
        <w:t>.</w:t>
      </w:r>
      <w:r w:rsidRPr="00534D60">
        <w:rPr>
          <w:sz w:val="24"/>
          <w:szCs w:val="24"/>
        </w:rPr>
        <w:t xml:space="preserve"> на 1176-му засіданні постійних представників міністрів</w:t>
      </w:r>
      <w:r>
        <w:rPr>
          <w:sz w:val="24"/>
          <w:szCs w:val="24"/>
        </w:rPr>
        <w:t>.</w:t>
      </w:r>
    </w:p>
  </w:footnote>
  <w:footnote w:id="3">
    <w:p w:rsidR="001B36A3" w:rsidRDefault="001B36A3" w:rsidP="001B36A3">
      <w:pPr>
        <w:pStyle w:val="ab"/>
        <w:jc w:val="both"/>
      </w:pPr>
      <w:r>
        <w:rPr>
          <w:rStyle w:val="ad"/>
        </w:rPr>
        <w:footnoteRef/>
      </w:r>
      <w:r>
        <w:t xml:space="preserve"> </w:t>
      </w:r>
      <w:r w:rsidRPr="00FA5D0E">
        <w:rPr>
          <w:sz w:val="24"/>
          <w:szCs w:val="24"/>
        </w:rPr>
        <w:t>Ухвалено Комітетом Міністрів РЄ 27.09.2017 р. на 1295-му засіданні заступників міністрів.</w:t>
      </w:r>
    </w:p>
  </w:footnote>
  <w:footnote w:id="4">
    <w:p w:rsidR="001B36A3" w:rsidRPr="00C13F24" w:rsidRDefault="001B36A3" w:rsidP="001B36A3">
      <w:pPr>
        <w:pStyle w:val="ab"/>
        <w:rPr>
          <w:sz w:val="24"/>
          <w:szCs w:val="24"/>
        </w:rPr>
      </w:pPr>
      <w:r>
        <w:rPr>
          <w:rStyle w:val="ad"/>
        </w:rPr>
        <w:footnoteRef/>
      </w:r>
      <w:r>
        <w:t xml:space="preserve"> </w:t>
      </w:r>
      <w:r w:rsidRPr="00C13F24">
        <w:rPr>
          <w:color w:val="000000" w:themeColor="text1"/>
          <w:sz w:val="24"/>
          <w:szCs w:val="24"/>
        </w:rPr>
        <w:t>Ухвалені 26.06.2007 р. (21-е засідання).</w:t>
      </w:r>
    </w:p>
  </w:footnote>
  <w:footnote w:id="5">
    <w:p w:rsidR="001B36A3" w:rsidRDefault="001B36A3" w:rsidP="001B36A3">
      <w:pPr>
        <w:pStyle w:val="ab"/>
      </w:pPr>
      <w:r>
        <w:rPr>
          <w:rStyle w:val="ad"/>
        </w:rPr>
        <w:footnoteRef/>
      </w:r>
      <w:r>
        <w:t xml:space="preserve"> </w:t>
      </w:r>
      <w:r w:rsidRPr="00C13F24">
        <w:rPr>
          <w:color w:val="000000" w:themeColor="text1"/>
          <w:sz w:val="24"/>
          <w:szCs w:val="24"/>
        </w:rPr>
        <w:t>Ухвалені 2</w:t>
      </w:r>
      <w:r>
        <w:rPr>
          <w:color w:val="000000" w:themeColor="text1"/>
          <w:sz w:val="24"/>
          <w:szCs w:val="24"/>
        </w:rPr>
        <w:t>5</w:t>
      </w:r>
      <w:r w:rsidRPr="00C13F24">
        <w:rPr>
          <w:color w:val="000000" w:themeColor="text1"/>
          <w:sz w:val="24"/>
          <w:szCs w:val="24"/>
        </w:rPr>
        <w:t>.06.20</w:t>
      </w:r>
      <w:r>
        <w:rPr>
          <w:color w:val="000000" w:themeColor="text1"/>
          <w:sz w:val="24"/>
          <w:szCs w:val="24"/>
        </w:rPr>
        <w:t>10</w:t>
      </w:r>
      <w:r w:rsidRPr="00C13F24">
        <w:rPr>
          <w:color w:val="000000" w:themeColor="text1"/>
          <w:sz w:val="24"/>
          <w:szCs w:val="24"/>
        </w:rPr>
        <w:t xml:space="preserve"> р. (2</w:t>
      </w:r>
      <w:r>
        <w:rPr>
          <w:color w:val="000000" w:themeColor="text1"/>
          <w:sz w:val="24"/>
          <w:szCs w:val="24"/>
        </w:rPr>
        <w:t>7</w:t>
      </w:r>
      <w:r w:rsidRPr="00C13F24">
        <w:rPr>
          <w:color w:val="000000" w:themeColor="text1"/>
          <w:sz w:val="24"/>
          <w:szCs w:val="24"/>
        </w:rPr>
        <w:t>-е засідання)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ind w:left="1080" w:hanging="360"/>
      </w:pPr>
      <w:rPr>
        <w:rFonts w:ascii="Symbol" w:eastAsia="Times New Roman" w:hAnsi="Symbol"/>
        <w:caps w:val="0"/>
        <w:smallCap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31D27225"/>
    <w:multiLevelType w:val="hybridMultilevel"/>
    <w:tmpl w:val="AC2C8E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42894555"/>
    <w:multiLevelType w:val="hybridMultilevel"/>
    <w:tmpl w:val="1B0C0716"/>
    <w:lvl w:ilvl="0" w:tplc="0E94C88C">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4"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63D3724C"/>
    <w:multiLevelType w:val="hybridMultilevel"/>
    <w:tmpl w:val="5AC006D2"/>
    <w:lvl w:ilvl="0" w:tplc="F5242D4E">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77B942F2"/>
    <w:multiLevelType w:val="singleLevel"/>
    <w:tmpl w:val="C4ACAB34"/>
    <w:lvl w:ilvl="0">
      <w:start w:val="1"/>
      <w:numFmt w:val="decimal"/>
      <w:lvlText w:val="%1."/>
      <w:lvlJc w:val="left"/>
      <w:pPr>
        <w:tabs>
          <w:tab w:val="num" w:pos="927"/>
        </w:tabs>
        <w:ind w:left="927" w:hanging="360"/>
      </w:pPr>
      <w:rPr>
        <w:rFonts w:eastAsia="Verdana" w:hint="default"/>
        <w:b/>
        <w:bCs/>
      </w:rPr>
    </w:lvl>
  </w:abstractNum>
  <w:abstractNum w:abstractNumId="7"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4"/>
  </w:num>
  <w:num w:numId="3">
    <w:abstractNumId w:val="7"/>
  </w:num>
  <w:num w:numId="4">
    <w:abstractNumId w:val="0"/>
  </w:num>
  <w:num w:numId="5">
    <w:abstractNumId w:val="6"/>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B07"/>
    <w:rsid w:val="000163C3"/>
    <w:rsid w:val="000F1586"/>
    <w:rsid w:val="001113C3"/>
    <w:rsid w:val="00141617"/>
    <w:rsid w:val="0019108F"/>
    <w:rsid w:val="001966F0"/>
    <w:rsid w:val="001B36A3"/>
    <w:rsid w:val="001D3C24"/>
    <w:rsid w:val="001E4421"/>
    <w:rsid w:val="0021032F"/>
    <w:rsid w:val="00235CD7"/>
    <w:rsid w:val="002A5D4C"/>
    <w:rsid w:val="002B5FC1"/>
    <w:rsid w:val="002C1239"/>
    <w:rsid w:val="002D0561"/>
    <w:rsid w:val="002E0A18"/>
    <w:rsid w:val="002E31BF"/>
    <w:rsid w:val="002E44DA"/>
    <w:rsid w:val="00315A50"/>
    <w:rsid w:val="00361D7D"/>
    <w:rsid w:val="003D0996"/>
    <w:rsid w:val="003D1CBA"/>
    <w:rsid w:val="00451750"/>
    <w:rsid w:val="00467C02"/>
    <w:rsid w:val="004852FA"/>
    <w:rsid w:val="004922D1"/>
    <w:rsid w:val="004A0F33"/>
    <w:rsid w:val="004C53C1"/>
    <w:rsid w:val="004E4F5C"/>
    <w:rsid w:val="004F7B8A"/>
    <w:rsid w:val="0050620F"/>
    <w:rsid w:val="00545919"/>
    <w:rsid w:val="0055005A"/>
    <w:rsid w:val="0056039F"/>
    <w:rsid w:val="0056352F"/>
    <w:rsid w:val="005A4728"/>
    <w:rsid w:val="005B71F5"/>
    <w:rsid w:val="005C674D"/>
    <w:rsid w:val="005E306B"/>
    <w:rsid w:val="005F20B5"/>
    <w:rsid w:val="00621E93"/>
    <w:rsid w:val="00626A3E"/>
    <w:rsid w:val="00641FBC"/>
    <w:rsid w:val="00660B13"/>
    <w:rsid w:val="0066623D"/>
    <w:rsid w:val="006704A8"/>
    <w:rsid w:val="006F10E8"/>
    <w:rsid w:val="00713E93"/>
    <w:rsid w:val="0073224C"/>
    <w:rsid w:val="0075224D"/>
    <w:rsid w:val="007A0252"/>
    <w:rsid w:val="007F5D91"/>
    <w:rsid w:val="0080545D"/>
    <w:rsid w:val="0082685D"/>
    <w:rsid w:val="0084269F"/>
    <w:rsid w:val="008847CD"/>
    <w:rsid w:val="00934613"/>
    <w:rsid w:val="00940DAA"/>
    <w:rsid w:val="00945B68"/>
    <w:rsid w:val="00957D31"/>
    <w:rsid w:val="009865D4"/>
    <w:rsid w:val="009A720A"/>
    <w:rsid w:val="00A00059"/>
    <w:rsid w:val="00A36AD9"/>
    <w:rsid w:val="00A456DC"/>
    <w:rsid w:val="00A60747"/>
    <w:rsid w:val="00A7635E"/>
    <w:rsid w:val="00A76A60"/>
    <w:rsid w:val="00A833C8"/>
    <w:rsid w:val="00AD7F82"/>
    <w:rsid w:val="00B311E8"/>
    <w:rsid w:val="00B55DE0"/>
    <w:rsid w:val="00B74DD2"/>
    <w:rsid w:val="00BB1827"/>
    <w:rsid w:val="00BD0801"/>
    <w:rsid w:val="00BF1E95"/>
    <w:rsid w:val="00C11FB6"/>
    <w:rsid w:val="00C27AE9"/>
    <w:rsid w:val="00C66409"/>
    <w:rsid w:val="00C86266"/>
    <w:rsid w:val="00CA7044"/>
    <w:rsid w:val="00CC39A1"/>
    <w:rsid w:val="00CD4A38"/>
    <w:rsid w:val="00CE3E1B"/>
    <w:rsid w:val="00CE6A4B"/>
    <w:rsid w:val="00D22048"/>
    <w:rsid w:val="00D242C2"/>
    <w:rsid w:val="00D37FA2"/>
    <w:rsid w:val="00D43421"/>
    <w:rsid w:val="00D44D60"/>
    <w:rsid w:val="00D52549"/>
    <w:rsid w:val="00D57E1B"/>
    <w:rsid w:val="00DF0115"/>
    <w:rsid w:val="00E7025B"/>
    <w:rsid w:val="00E870BB"/>
    <w:rsid w:val="00F02C3C"/>
    <w:rsid w:val="00F3499E"/>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021BC9"/>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B36A3"/>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footnote text"/>
    <w:basedOn w:val="a"/>
    <w:link w:val="ac"/>
    <w:rsid w:val="00D44D60"/>
    <w:pPr>
      <w:spacing w:after="0" w:line="240" w:lineRule="auto"/>
    </w:pPr>
    <w:rPr>
      <w:rFonts w:ascii="Times New Roman" w:eastAsia="Times New Roman" w:hAnsi="Times New Roman"/>
      <w:sz w:val="20"/>
      <w:szCs w:val="20"/>
      <w:lang w:val="uk-UA" w:eastAsia="ru-RU"/>
    </w:rPr>
  </w:style>
  <w:style w:type="character" w:customStyle="1" w:styleId="ac">
    <w:name w:val="Текст виноски Знак"/>
    <w:basedOn w:val="a0"/>
    <w:link w:val="ab"/>
    <w:rsid w:val="00D44D60"/>
    <w:rPr>
      <w:rFonts w:ascii="Times New Roman" w:eastAsia="Times New Roman" w:hAnsi="Times New Roman"/>
      <w:sz w:val="20"/>
      <w:szCs w:val="20"/>
      <w:lang w:val="uk-UA" w:eastAsia="ru-RU"/>
    </w:rPr>
  </w:style>
  <w:style w:type="character" w:styleId="ad">
    <w:name w:val="footnote reference"/>
    <w:basedOn w:val="a0"/>
    <w:uiPriority w:val="99"/>
    <w:rsid w:val="00D44D60"/>
    <w:rPr>
      <w:vertAlign w:val="superscript"/>
    </w:rPr>
  </w:style>
  <w:style w:type="paragraph" w:customStyle="1" w:styleId="1">
    <w:name w:val="Абзац списку1"/>
    <w:basedOn w:val="a"/>
    <w:qFormat/>
    <w:rsid w:val="00D44D60"/>
    <w:pPr>
      <w:spacing w:after="200" w:line="276" w:lineRule="auto"/>
      <w:ind w:left="720"/>
      <w:contextualSpacing/>
    </w:pPr>
  </w:style>
  <w:style w:type="paragraph" w:styleId="HTML">
    <w:name w:val="HTML Preformatted"/>
    <w:basedOn w:val="a"/>
    <w:link w:val="HTML0"/>
    <w:uiPriority w:val="99"/>
    <w:unhideWhenUsed/>
    <w:rsid w:val="00D4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D44D60"/>
    <w:rPr>
      <w:rFonts w:ascii="Courier New" w:eastAsia="Times New Roman" w:hAnsi="Courier New" w:cs="Courier New"/>
      <w:sz w:val="20"/>
      <w:szCs w:val="20"/>
      <w:lang w:val="uk-UA" w:eastAsia="uk-UA"/>
    </w:rPr>
  </w:style>
  <w:style w:type="paragraph" w:customStyle="1" w:styleId="rvps2">
    <w:name w:val="rvps2"/>
    <w:basedOn w:val="a"/>
    <w:uiPriority w:val="99"/>
    <w:rsid w:val="001E4421"/>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List Paragraph"/>
    <w:basedOn w:val="a"/>
    <w:link w:val="af"/>
    <w:uiPriority w:val="34"/>
    <w:qFormat/>
    <w:rsid w:val="001E4421"/>
    <w:pPr>
      <w:spacing w:after="0" w:line="240" w:lineRule="auto"/>
      <w:ind w:left="720"/>
      <w:contextualSpacing/>
    </w:pPr>
    <w:rPr>
      <w:rFonts w:ascii="Times New Roman" w:eastAsia="Times New Roman" w:hAnsi="Times New Roman"/>
      <w:sz w:val="28"/>
      <w:szCs w:val="28"/>
      <w:lang w:val="uk-UA" w:eastAsia="ru-RU"/>
    </w:rPr>
  </w:style>
  <w:style w:type="character" w:styleId="af0">
    <w:name w:val="Emphasis"/>
    <w:basedOn w:val="a0"/>
    <w:uiPriority w:val="99"/>
    <w:qFormat/>
    <w:locked/>
    <w:rsid w:val="001E4421"/>
    <w:rPr>
      <w:i/>
      <w:iCs/>
    </w:rPr>
  </w:style>
  <w:style w:type="character" w:customStyle="1" w:styleId="st">
    <w:name w:val="st"/>
    <w:basedOn w:val="a0"/>
    <w:rsid w:val="001E4421"/>
  </w:style>
  <w:style w:type="character" w:customStyle="1" w:styleId="30">
    <w:name w:val="Заголовок 3 Знак"/>
    <w:basedOn w:val="a0"/>
    <w:link w:val="3"/>
    <w:uiPriority w:val="9"/>
    <w:rsid w:val="001B36A3"/>
    <w:rPr>
      <w:rFonts w:ascii="Times New Roman" w:eastAsia="Times New Roman" w:hAnsi="Times New Roman"/>
      <w:b/>
      <w:bCs/>
      <w:sz w:val="27"/>
      <w:szCs w:val="27"/>
      <w:lang w:val="uk-UA" w:eastAsia="uk-UA"/>
    </w:rPr>
  </w:style>
  <w:style w:type="character" w:customStyle="1" w:styleId="af">
    <w:name w:val="Абзац списку Знак"/>
    <w:link w:val="ae"/>
    <w:uiPriority w:val="34"/>
    <w:locked/>
    <w:rsid w:val="001B36A3"/>
    <w:rPr>
      <w:rFonts w:ascii="Times New Roman" w:eastAsia="Times New Roman" w:hAnsi="Times New Roman"/>
      <w:sz w:val="28"/>
      <w:szCs w:val="28"/>
      <w:lang w:val="uk-UA" w:eastAsia="ru-RU"/>
    </w:rPr>
  </w:style>
  <w:style w:type="paragraph" w:styleId="31">
    <w:name w:val="Body Text Indent 3"/>
    <w:basedOn w:val="a"/>
    <w:link w:val="32"/>
    <w:uiPriority w:val="99"/>
    <w:unhideWhenUsed/>
    <w:rsid w:val="001B36A3"/>
    <w:pPr>
      <w:spacing w:after="120" w:line="240" w:lineRule="auto"/>
      <w:ind w:left="283"/>
    </w:pPr>
    <w:rPr>
      <w:rFonts w:ascii="Times New Roman" w:eastAsia="Times New Roman" w:hAnsi="Times New Roman"/>
      <w:sz w:val="16"/>
      <w:szCs w:val="16"/>
      <w:lang w:val="uk-UA" w:eastAsia="ru-RU"/>
    </w:rPr>
  </w:style>
  <w:style w:type="character" w:customStyle="1" w:styleId="32">
    <w:name w:val="Основний текст з відступом 3 Знак"/>
    <w:basedOn w:val="a0"/>
    <w:link w:val="31"/>
    <w:uiPriority w:val="99"/>
    <w:rsid w:val="001B36A3"/>
    <w:rPr>
      <w:rFonts w:ascii="Times New Roman" w:eastAsia="Times New Roman" w:hAnsi="Times New Roman"/>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2EFD6-30C5-47C9-8CF9-BDF468AB6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6673</Words>
  <Characters>3805</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Протасенко Людмила Валентинівна</cp:lastModifiedBy>
  <cp:revision>3</cp:revision>
  <cp:lastPrinted>2019-11-08T11:28:00Z</cp:lastPrinted>
  <dcterms:created xsi:type="dcterms:W3CDTF">2020-06-22T10:08:00Z</dcterms:created>
  <dcterms:modified xsi:type="dcterms:W3CDTF">2020-06-22T10:13:00Z</dcterms:modified>
</cp:coreProperties>
</file>