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2CE" w:rsidRDefault="00B952CE" w:rsidP="00B952CE">
      <w:pPr>
        <w:pStyle w:val="a3"/>
        <w:widowControl w:val="0"/>
        <w:rPr>
          <w:sz w:val="26"/>
          <w:szCs w:val="26"/>
          <w:lang w:val="ru-RU"/>
        </w:rPr>
      </w:pPr>
      <w:r>
        <w:rPr>
          <w:sz w:val="26"/>
          <w:szCs w:val="26"/>
        </w:rPr>
        <w:t>ПОРІВНЯЛЬНА ТАБЛИЦЯ</w:t>
      </w:r>
    </w:p>
    <w:p w:rsidR="00B952CE" w:rsidRDefault="00B952CE" w:rsidP="00B952CE">
      <w:pPr>
        <w:pStyle w:val="a3"/>
        <w:widowControl w:val="0"/>
        <w:rPr>
          <w:sz w:val="26"/>
          <w:szCs w:val="26"/>
        </w:rPr>
      </w:pPr>
      <w:r>
        <w:rPr>
          <w:sz w:val="26"/>
          <w:szCs w:val="26"/>
        </w:rPr>
        <w:t xml:space="preserve">до </w:t>
      </w:r>
      <w:proofErr w:type="spellStart"/>
      <w:r>
        <w:rPr>
          <w:sz w:val="26"/>
          <w:szCs w:val="26"/>
        </w:rPr>
        <w:t>проєкту</w:t>
      </w:r>
      <w:proofErr w:type="spellEnd"/>
      <w:r>
        <w:rPr>
          <w:sz w:val="26"/>
          <w:szCs w:val="26"/>
        </w:rPr>
        <w:t xml:space="preserve"> Закону України «Про внесення змін до Закону України</w:t>
      </w:r>
    </w:p>
    <w:p w:rsidR="00B952CE" w:rsidRDefault="00B952CE" w:rsidP="00B952CE">
      <w:pPr>
        <w:pStyle w:val="a3"/>
        <w:widowControl w:val="0"/>
        <w:rPr>
          <w:sz w:val="26"/>
          <w:szCs w:val="26"/>
        </w:rPr>
      </w:pPr>
      <w:r>
        <w:rPr>
          <w:sz w:val="26"/>
          <w:szCs w:val="26"/>
        </w:rPr>
        <w:t>«Про судоустрій і статус суддів» у зв’язку з прийняттям Закону України «Про запобігання корупції»</w:t>
      </w:r>
    </w:p>
    <w:p w:rsidR="00B952CE" w:rsidRDefault="00B952CE" w:rsidP="00B952CE">
      <w:pPr>
        <w:widowControl w:val="0"/>
        <w:ind w:firstLine="567"/>
        <w:rPr>
          <w:sz w:val="26"/>
          <w:szCs w:val="26"/>
          <w:lang w:val="uk-UA" w:eastAsia="uk-UA"/>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5103"/>
        <w:gridCol w:w="4677"/>
      </w:tblGrid>
      <w:tr w:rsidR="00B952CE" w:rsidTr="00B952CE">
        <w:tc>
          <w:tcPr>
            <w:tcW w:w="4962" w:type="dxa"/>
            <w:tcBorders>
              <w:top w:val="single" w:sz="4" w:space="0" w:color="auto"/>
              <w:left w:val="single" w:sz="4" w:space="0" w:color="auto"/>
              <w:bottom w:val="single" w:sz="4" w:space="0" w:color="auto"/>
              <w:right w:val="single" w:sz="4" w:space="0" w:color="auto"/>
            </w:tcBorders>
            <w:hideMark/>
          </w:tcPr>
          <w:p w:rsidR="00B952CE" w:rsidRDefault="00B952CE">
            <w:pPr>
              <w:widowControl w:val="0"/>
              <w:ind w:firstLine="567"/>
              <w:jc w:val="center"/>
              <w:rPr>
                <w:b/>
                <w:bCs/>
                <w:sz w:val="26"/>
                <w:szCs w:val="26"/>
                <w:lang w:val="uk-UA"/>
              </w:rPr>
            </w:pPr>
            <w:r>
              <w:rPr>
                <w:b/>
                <w:bCs/>
                <w:sz w:val="26"/>
                <w:szCs w:val="26"/>
                <w:lang w:val="uk-UA"/>
              </w:rPr>
              <w:t>Зміст положення акта законодавства</w:t>
            </w:r>
          </w:p>
        </w:tc>
        <w:tc>
          <w:tcPr>
            <w:tcW w:w="5103" w:type="dxa"/>
            <w:tcBorders>
              <w:top w:val="single" w:sz="4" w:space="0" w:color="auto"/>
              <w:left w:val="single" w:sz="4" w:space="0" w:color="auto"/>
              <w:bottom w:val="single" w:sz="4" w:space="0" w:color="auto"/>
              <w:right w:val="single" w:sz="4" w:space="0" w:color="auto"/>
            </w:tcBorders>
            <w:hideMark/>
          </w:tcPr>
          <w:p w:rsidR="00B952CE" w:rsidRDefault="00B952CE">
            <w:pPr>
              <w:widowControl w:val="0"/>
              <w:ind w:firstLine="567"/>
              <w:jc w:val="center"/>
              <w:rPr>
                <w:b/>
                <w:bCs/>
                <w:sz w:val="26"/>
                <w:szCs w:val="26"/>
                <w:lang w:val="uk-UA"/>
              </w:rPr>
            </w:pPr>
            <w:r>
              <w:rPr>
                <w:b/>
                <w:bCs/>
                <w:sz w:val="26"/>
                <w:szCs w:val="26"/>
                <w:lang w:val="uk-UA"/>
              </w:rPr>
              <w:t xml:space="preserve">Зміст відповідного положення </w:t>
            </w:r>
            <w:proofErr w:type="spellStart"/>
            <w:r>
              <w:rPr>
                <w:b/>
                <w:bCs/>
                <w:sz w:val="26"/>
                <w:szCs w:val="26"/>
                <w:lang w:val="uk-UA"/>
              </w:rPr>
              <w:t>проєкту</w:t>
            </w:r>
            <w:proofErr w:type="spellEnd"/>
            <w:r>
              <w:rPr>
                <w:b/>
                <w:bCs/>
                <w:sz w:val="26"/>
                <w:szCs w:val="26"/>
                <w:lang w:val="uk-UA"/>
              </w:rPr>
              <w:t xml:space="preserve"> </w:t>
            </w:r>
            <w:proofErr w:type="spellStart"/>
            <w:r>
              <w:rPr>
                <w:b/>
                <w:bCs/>
                <w:sz w:val="26"/>
                <w:szCs w:val="26"/>
                <w:lang w:val="uk-UA"/>
              </w:rPr>
              <w:t>акта</w:t>
            </w:r>
            <w:proofErr w:type="spellEnd"/>
          </w:p>
        </w:tc>
        <w:tc>
          <w:tcPr>
            <w:tcW w:w="4677" w:type="dxa"/>
            <w:tcBorders>
              <w:top w:val="single" w:sz="4" w:space="0" w:color="auto"/>
              <w:left w:val="single" w:sz="4" w:space="0" w:color="auto"/>
              <w:bottom w:val="single" w:sz="4" w:space="0" w:color="auto"/>
              <w:right w:val="single" w:sz="4" w:space="0" w:color="auto"/>
            </w:tcBorders>
            <w:hideMark/>
          </w:tcPr>
          <w:p w:rsidR="00B952CE" w:rsidRDefault="00B952CE">
            <w:pPr>
              <w:widowControl w:val="0"/>
              <w:ind w:right="531" w:firstLine="567"/>
              <w:jc w:val="center"/>
              <w:rPr>
                <w:b/>
                <w:bCs/>
                <w:sz w:val="26"/>
                <w:szCs w:val="26"/>
                <w:lang w:val="uk-UA"/>
              </w:rPr>
            </w:pPr>
            <w:r>
              <w:rPr>
                <w:b/>
                <w:bCs/>
                <w:sz w:val="26"/>
                <w:szCs w:val="26"/>
                <w:lang w:val="uk-UA"/>
              </w:rPr>
              <w:t>Пояснення змін</w:t>
            </w:r>
          </w:p>
        </w:tc>
      </w:tr>
      <w:tr w:rsidR="00B952CE" w:rsidTr="00B952CE">
        <w:tc>
          <w:tcPr>
            <w:tcW w:w="14742" w:type="dxa"/>
            <w:gridSpan w:val="3"/>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567"/>
              <w:jc w:val="center"/>
              <w:rPr>
                <w:rFonts w:ascii="Times New Roman" w:hAnsi="Times New Roman"/>
                <w:b/>
                <w:sz w:val="26"/>
                <w:szCs w:val="26"/>
                <w:lang w:val="uk-UA"/>
              </w:rPr>
            </w:pPr>
            <w:r>
              <w:rPr>
                <w:rFonts w:ascii="Times New Roman" w:hAnsi="Times New Roman"/>
                <w:b/>
                <w:sz w:val="26"/>
                <w:szCs w:val="26"/>
                <w:lang w:val="uk-UA"/>
              </w:rPr>
              <w:t>Закон України «Про судоустрій і статус суддів»</w:t>
            </w: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54. Вимоги щодо несумісності</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 xml:space="preserve">7. </w:t>
            </w:r>
            <w:r>
              <w:rPr>
                <w:rFonts w:ascii="Times New Roman" w:hAnsi="Times New Roman"/>
                <w:b/>
                <w:sz w:val="26"/>
                <w:szCs w:val="26"/>
                <w:lang w:val="uk-UA"/>
              </w:rPr>
              <w:t>Суддя повинен дотримуватися вимог щодо несумісності, визначених законодавством у сфері запобігання корупції.</w:t>
            </w:r>
            <w:r>
              <w:rPr>
                <w:rFonts w:ascii="Times New Roman" w:hAnsi="Times New Roman"/>
                <w:sz w:val="26"/>
                <w:szCs w:val="26"/>
                <w:lang w:val="uk-UA"/>
              </w:rPr>
              <w:t xml:space="preserve"> Відрядження на роботу до Вищої ради правосуддя, Вищої кваліфікаційної комісії суддів України, Національної школи суддів України, Ради суддів України не вважається сумісництвом.</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54. Вимоги щодо несумісності</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7. Відрядження на роботу до Вищої ради правосуддя, Вищої кваліфікаційної комісії суддів України, Національної школи суддів України, Ради суддів України не вважається сумісництвом.</w:t>
            </w:r>
          </w:p>
        </w:tc>
        <w:tc>
          <w:tcPr>
            <w:tcW w:w="4677" w:type="dxa"/>
            <w:tcBorders>
              <w:top w:val="single" w:sz="4" w:space="0" w:color="auto"/>
              <w:left w:val="single" w:sz="4" w:space="0" w:color="auto"/>
              <w:bottom w:val="single" w:sz="4" w:space="0" w:color="auto"/>
              <w:right w:val="single" w:sz="4" w:space="0" w:color="auto"/>
            </w:tcBorders>
            <w:hideMark/>
          </w:tcPr>
          <w:p w:rsidR="00B952CE" w:rsidRDefault="00B952CE">
            <w:pPr>
              <w:ind w:firstLine="317"/>
              <w:jc w:val="both"/>
              <w:rPr>
                <w:sz w:val="26"/>
                <w:szCs w:val="26"/>
                <w:lang w:val="uk-UA"/>
              </w:rPr>
            </w:pPr>
            <w:r>
              <w:rPr>
                <w:sz w:val="26"/>
                <w:szCs w:val="26"/>
                <w:lang w:val="uk-UA"/>
              </w:rPr>
              <w:t xml:space="preserve">Згідно з положеннями статті 3 Закону України від 14 жовтня </w:t>
            </w:r>
            <w:r>
              <w:rPr>
                <w:sz w:val="26"/>
                <w:szCs w:val="26"/>
                <w:lang w:val="uk-UA"/>
              </w:rPr>
              <w:br/>
              <w:t xml:space="preserve">2014 року № 1700-VII «Про запобігання корупції» (далі – Закон </w:t>
            </w:r>
            <w:r>
              <w:rPr>
                <w:sz w:val="26"/>
                <w:szCs w:val="26"/>
                <w:lang w:val="uk-UA"/>
              </w:rPr>
              <w:br/>
              <w:t xml:space="preserve">№ 1700-VII) суб'єктами, на яких поширюються дія цього Закону, є, зокрема, судді. </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Запропонована у </w:t>
            </w:r>
            <w:proofErr w:type="spellStart"/>
            <w:r>
              <w:rPr>
                <w:rFonts w:ascii="Times New Roman" w:hAnsi="Times New Roman"/>
                <w:sz w:val="26"/>
                <w:szCs w:val="26"/>
                <w:lang w:val="uk-UA"/>
              </w:rPr>
              <w:t>проєкті</w:t>
            </w:r>
            <w:proofErr w:type="spellEnd"/>
            <w:r>
              <w:rPr>
                <w:rFonts w:ascii="Times New Roman" w:hAnsi="Times New Roman"/>
                <w:sz w:val="26"/>
                <w:szCs w:val="26"/>
                <w:lang w:val="uk-UA"/>
              </w:rPr>
              <w:t xml:space="preserve"> Закону редакція статті 56 Закону України «Про судоустрій і статус суддів» містить положення, згідно з яким на суддів поширюється дія Закону України «Про запобігання корупції», зокрема, статті 25 Закону, яка передбачає суддям заборону:</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якщо інше не передбачено Конституцією або законами України;</w:t>
            </w:r>
          </w:p>
          <w:p w:rsidR="00B952CE" w:rsidRDefault="00B952CE">
            <w:pPr>
              <w:pStyle w:val="1"/>
              <w:widowControl w:val="0"/>
              <w:ind w:firstLine="317"/>
              <w:jc w:val="both"/>
              <w:rPr>
                <w:sz w:val="26"/>
                <w:szCs w:val="26"/>
                <w:lang w:val="uk-UA"/>
              </w:rPr>
            </w:pPr>
            <w:r>
              <w:rPr>
                <w:rFonts w:ascii="Times New Roman" w:hAnsi="Times New Roman"/>
                <w:sz w:val="26"/>
                <w:szCs w:val="26"/>
                <w:lang w:val="uk-UA"/>
              </w:rPr>
              <w:t xml:space="preserve">2) входити до складу правління, інших виконавчих чи контрольних </w:t>
            </w:r>
            <w:r>
              <w:rPr>
                <w:rFonts w:ascii="Times New Roman" w:hAnsi="Times New Roman"/>
                <w:sz w:val="26"/>
                <w:szCs w:val="26"/>
                <w:lang w:val="uk-UA"/>
              </w:rPr>
              <w:lastRenderedPageBreak/>
              <w:t>органів, наглядової ради підприємства або організації, що має на меті 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ревізійній комісії господарської організації), якщо інше не передбачено Конституцією або законами України.</w:t>
            </w: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56. Права та обов’язки судді</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7. Суддя зобов’язаний:</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6) виконувати вимоги та дотримуватися обмежень, установлених законодавством у сфері запобігання корупції;</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b/>
                <w:sz w:val="26"/>
                <w:szCs w:val="26"/>
                <w:lang w:val="uk-UA"/>
              </w:rPr>
              <w:t>7) подавати декларацію особи, уповноваженої на виконання функцій держави або місцевого самоврядування;</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56. Права та обов’язки судді</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7. Суддя зобов’язаний:</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Виключити.</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Виключити.</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На суддів поширюється дія Закону України "Про запобігання корупції".</w:t>
            </w:r>
            <w:r>
              <w:rPr>
                <w:rFonts w:ascii="Times New Roman" w:hAnsi="Times New Roman"/>
                <w:sz w:val="26"/>
                <w:szCs w:val="26"/>
                <w:lang w:val="uk-UA"/>
              </w:rPr>
              <w:t xml:space="preserve"> </w:t>
            </w:r>
          </w:p>
        </w:tc>
        <w:tc>
          <w:tcPr>
            <w:tcW w:w="4677" w:type="dxa"/>
            <w:tcBorders>
              <w:top w:val="single" w:sz="4" w:space="0" w:color="auto"/>
              <w:left w:val="single" w:sz="4" w:space="0" w:color="auto"/>
              <w:bottom w:val="single" w:sz="4" w:space="0" w:color="auto"/>
              <w:right w:val="single" w:sz="4" w:space="0" w:color="auto"/>
            </w:tcBorders>
            <w:hideMark/>
          </w:tcPr>
          <w:p w:rsidR="00B952CE" w:rsidRDefault="00B952CE">
            <w:pPr>
              <w:ind w:firstLine="317"/>
              <w:jc w:val="both"/>
              <w:rPr>
                <w:sz w:val="26"/>
                <w:szCs w:val="26"/>
                <w:lang w:val="uk-UA"/>
              </w:rPr>
            </w:pPr>
            <w:r>
              <w:rPr>
                <w:sz w:val="26"/>
                <w:szCs w:val="26"/>
                <w:lang w:val="uk-UA"/>
              </w:rPr>
              <w:t xml:space="preserve">Згідно з положеннями статті 3 Закону № 1700-VII суб'єктами, на яких поширюються дія цього Закону, є, зокрема, судді. </w:t>
            </w:r>
          </w:p>
          <w:p w:rsidR="00B952CE" w:rsidRDefault="00B952CE">
            <w:pPr>
              <w:ind w:firstLine="317"/>
              <w:jc w:val="both"/>
              <w:rPr>
                <w:sz w:val="26"/>
                <w:szCs w:val="26"/>
                <w:lang w:val="uk-UA" w:eastAsia="en-US"/>
              </w:rPr>
            </w:pPr>
            <w:r>
              <w:rPr>
                <w:sz w:val="26"/>
                <w:szCs w:val="26"/>
                <w:lang w:val="uk-UA" w:eastAsia="en-US"/>
              </w:rPr>
              <w:t xml:space="preserve">Відповідно до статей 22, 23, 25, 26, 27 </w:t>
            </w:r>
            <w:r>
              <w:rPr>
                <w:sz w:val="26"/>
                <w:szCs w:val="26"/>
                <w:lang w:val="uk-UA"/>
              </w:rPr>
              <w:t>Закону № 1700-VII</w:t>
            </w:r>
            <w:r>
              <w:rPr>
                <w:sz w:val="26"/>
                <w:szCs w:val="26"/>
                <w:lang w:val="uk-UA" w:eastAsia="en-US"/>
              </w:rPr>
              <w:t xml:space="preserve"> на суддів поширюються обмеження щодо: використання службових повноважень чи свого становища; одержання подарунків; сумісництва та суміщення з іншими видами діяльності;</w:t>
            </w:r>
            <w:r>
              <w:rPr>
                <w:sz w:val="26"/>
                <w:szCs w:val="26"/>
                <w:lang w:val="uk-UA"/>
              </w:rPr>
              <w:t xml:space="preserve"> спільної роботи близьких осіб</w:t>
            </w:r>
            <w:r>
              <w:rPr>
                <w:sz w:val="26"/>
                <w:szCs w:val="26"/>
                <w:lang w:val="uk-UA" w:eastAsia="en-US"/>
              </w:rPr>
              <w:t>, а також обмеження після припинення діяльності, пов'язаної з виконанням функцій держави, місцевого самоврядування</w:t>
            </w:r>
            <w:r>
              <w:rPr>
                <w:sz w:val="26"/>
                <w:szCs w:val="26"/>
                <w:lang w:val="uk-UA"/>
              </w:rPr>
              <w:t xml:space="preserve">. </w:t>
            </w:r>
          </w:p>
          <w:p w:rsidR="00B952CE" w:rsidRDefault="00B952CE">
            <w:pPr>
              <w:ind w:firstLine="317"/>
              <w:jc w:val="both"/>
              <w:rPr>
                <w:b/>
                <w:sz w:val="26"/>
                <w:szCs w:val="26"/>
                <w:lang w:val="uk-UA"/>
              </w:rPr>
            </w:pPr>
            <w:r>
              <w:rPr>
                <w:sz w:val="26"/>
                <w:szCs w:val="26"/>
                <w:lang w:val="uk-UA" w:eastAsia="en-US"/>
              </w:rPr>
              <w:t xml:space="preserve">Згідно з положеннями частини першої статті 45 Закону </w:t>
            </w:r>
            <w:r>
              <w:rPr>
                <w:sz w:val="26"/>
                <w:szCs w:val="26"/>
                <w:lang w:val="uk-UA"/>
              </w:rPr>
              <w:t xml:space="preserve">№ 1700-VII судді зобов'язані щорічно до 1 квітня </w:t>
            </w:r>
            <w:r>
              <w:rPr>
                <w:sz w:val="26"/>
                <w:szCs w:val="26"/>
                <w:lang w:val="uk-UA"/>
              </w:rPr>
              <w:lastRenderedPageBreak/>
              <w:t>подавати шляхом заповнення на офіційному веб-сайті Національного агентства з питань запобігання корупції декларацію особи, уповноваженої на виконання функцій держави або місцевого самоврядування, за минулий рік за формою, що визначається Національним агентством з питань запобігання корупції.</w:t>
            </w: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65. Вимоги до присяжного</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2. Не включаються до списків присяжних громадяни: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5) особи, на яких протягом останнього року накладалося адміністративне стягнення за вчинення корупційного правопорушення;</w:t>
            </w:r>
          </w:p>
          <w:p w:rsidR="00B952CE" w:rsidRDefault="00B952CE">
            <w:pPr>
              <w:pStyle w:val="1"/>
              <w:widowControl w:val="0"/>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65. Вимоги до присяжного</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2. Не включаються до списків присяжних громадяни: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5) особи, на яких протягом останнього року накладалося адміністративне стягнення за вчинення правопорушення</w:t>
            </w:r>
            <w:r>
              <w:rPr>
                <w:rFonts w:ascii="Times New Roman" w:hAnsi="Times New Roman"/>
                <w:b/>
                <w:sz w:val="26"/>
                <w:szCs w:val="26"/>
              </w:rPr>
              <w:t>,</w:t>
            </w:r>
            <w:r>
              <w:rPr>
                <w:rFonts w:ascii="Times New Roman" w:hAnsi="Times New Roman"/>
                <w:b/>
                <w:sz w:val="26"/>
                <w:szCs w:val="26"/>
                <w:lang w:val="uk-UA"/>
              </w:rPr>
              <w:t xml:space="preserve"> пов’язаного з корупцією;</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p>
        </w:tc>
        <w:tc>
          <w:tcPr>
            <w:tcW w:w="4677"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Відповідно до частини першої </w:t>
            </w:r>
            <w:r>
              <w:rPr>
                <w:rFonts w:ascii="Times New Roman" w:hAnsi="Times New Roman"/>
                <w:sz w:val="26"/>
                <w:szCs w:val="26"/>
                <w:lang w:val="uk-UA"/>
              </w:rPr>
              <w:br/>
              <w:t>статті 3</w:t>
            </w:r>
            <w:r>
              <w:rPr>
                <w:rFonts w:ascii="Times New Roman" w:hAnsi="Times New Roman"/>
                <w:b/>
                <w:sz w:val="26"/>
                <w:szCs w:val="26"/>
                <w:lang w:val="uk-UA"/>
              </w:rPr>
              <w:t xml:space="preserve"> </w:t>
            </w:r>
            <w:r>
              <w:rPr>
                <w:rFonts w:ascii="Times New Roman" w:hAnsi="Times New Roman"/>
                <w:sz w:val="26"/>
                <w:szCs w:val="26"/>
                <w:lang w:val="uk-UA"/>
              </w:rPr>
              <w:t xml:space="preserve">Закону № 1700-VII суб'єктами, на яких поширюються дія цього Закону, є, зокрема, присяжні (під час виконання ними обов'язків у суді). </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Згідно з положеннями частини першої та другої статті 65 Закону </w:t>
            </w:r>
            <w:r>
              <w:rPr>
                <w:rFonts w:ascii="Times New Roman" w:hAnsi="Times New Roman"/>
                <w:sz w:val="26"/>
                <w:szCs w:val="26"/>
                <w:lang w:val="uk-UA"/>
              </w:rPr>
              <w:br/>
              <w:t>№ 1700-VII за вчинення корупційних або пов'язаних з корупцією правопорушень особи, зазначені в частині першій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 xml:space="preserve">Особа, яка вчинила корупційне правопорушення або правопорушення, пов'язане з корупцією, однак судом не застосовано до неї покарання або не накладено на неї стягнення у виді позбавлення права обіймати певні посади або займатися певною </w:t>
            </w:r>
            <w:r>
              <w:rPr>
                <w:rFonts w:ascii="Times New Roman" w:hAnsi="Times New Roman"/>
                <w:sz w:val="26"/>
                <w:szCs w:val="26"/>
                <w:lang w:val="uk-UA"/>
              </w:rPr>
              <w:lastRenderedPageBreak/>
              <w:t>діяльністю, пов'язаними з виконанням функцій держави або місцевого самоврядування, або такою, що прирівнюється до цієї діяльності, підлягає притягненню до дисциплінарної відповідальності у встановленому законом порядку.</w:t>
            </w: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69. Вимоги до кандидатів на посаду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69. Вимоги до кандидатів на посаду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Стосовно кандидатів на посаду судді за їх письмовою згодою проводиться спеціальна перевірка в порядку, встановленому Законом України "Про запобігання корупції".</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b/>
                <w:sz w:val="26"/>
                <w:szCs w:val="26"/>
                <w:lang w:val="uk-UA"/>
              </w:rPr>
              <w:t>Кандидати на посаду судді до призначення на посаду зобов’язані повідомити керівництву суду, на зайняття посади в якому вони претендують, про працюючих у цьому суді близьких осіб.</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 xml:space="preserve">Примітка. Термін "близькі особи" вживається у значенні, наведеному в </w:t>
            </w:r>
            <w:r>
              <w:rPr>
                <w:rFonts w:ascii="Times New Roman" w:hAnsi="Times New Roman"/>
                <w:b/>
                <w:sz w:val="26"/>
                <w:szCs w:val="26"/>
                <w:lang w:val="uk-UA"/>
              </w:rPr>
              <w:lastRenderedPageBreak/>
              <w:t>Законі України "Про запобігання корупції".</w:t>
            </w:r>
          </w:p>
        </w:tc>
        <w:tc>
          <w:tcPr>
            <w:tcW w:w="4677"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Відповідно до статті 56 Закону </w:t>
            </w:r>
            <w:r>
              <w:rPr>
                <w:rFonts w:ascii="Times New Roman" w:hAnsi="Times New Roman"/>
                <w:sz w:val="26"/>
                <w:szCs w:val="26"/>
                <w:lang w:val="uk-UA"/>
              </w:rPr>
              <w:br/>
              <w:t>№ 1700-VII стосовно осіб, які претендують на зайняття посад, які передбачають зайняття відповідального або особливо відповідального становища, а також посад з підвищеним корупційним ризиком, перелік яких затверджується Національним агентством з питань запобігання корупції, проводиться спеціальна перевірка, у тому числі щодо відомостей, поданих особисто.</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Посадами, які передбачають зайняття відповідального або особливо відповідального становища, є, зокрема, посади суддів. </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Спеціальна перевірка проводиться за письмовою згодою особи, яка претендує на зайняття посади, у строк, що не перевищує двадцяти п'яти календарних днів з дня надання згоди на проведення спеціальної перевірки (частина перша статті 57 Закону </w:t>
            </w:r>
            <w:r>
              <w:rPr>
                <w:rFonts w:ascii="Times New Roman" w:hAnsi="Times New Roman"/>
                <w:sz w:val="26"/>
                <w:szCs w:val="26"/>
                <w:lang w:val="uk-UA"/>
              </w:rPr>
              <w:br/>
              <w:t>№ 1700-VII.</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Порядок проведення спеціальної перевірки визначений статтями 56, 57, 58 Закону № 1700-VII. </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Згідно з положеннями частини першої статті 27 Закону № 1700-VII особи, які претендують на зайняття посади, зокрема, судді, зобов'язані повідомити керівництво органу, на посаду в якому вони претендують, про працюючих у цьому органі близьких їм осіб.</w:t>
            </w:r>
          </w:p>
          <w:p w:rsidR="00B952CE" w:rsidRDefault="00B952CE">
            <w:pPr>
              <w:pStyle w:val="1"/>
              <w:widowControl w:val="0"/>
              <w:ind w:firstLine="317"/>
              <w:jc w:val="both"/>
              <w:rPr>
                <w:rFonts w:ascii="Times New Roman" w:hAnsi="Times New Roman"/>
                <w:sz w:val="26"/>
                <w:szCs w:val="26"/>
                <w:lang w:val="en-US"/>
              </w:rPr>
            </w:pPr>
            <w:r>
              <w:rPr>
                <w:rFonts w:ascii="Times New Roman" w:hAnsi="Times New Roman"/>
                <w:sz w:val="26"/>
                <w:szCs w:val="26"/>
                <w:lang w:val="uk-UA"/>
              </w:rPr>
              <w:t xml:space="preserve">Відповідно до статті 1 Закону </w:t>
            </w:r>
            <w:r>
              <w:rPr>
                <w:rFonts w:ascii="Times New Roman" w:hAnsi="Times New Roman"/>
                <w:sz w:val="26"/>
                <w:szCs w:val="26"/>
                <w:lang w:val="uk-UA"/>
              </w:rPr>
              <w:br/>
              <w:t xml:space="preserve">№ 1700-VII близькими особами є члени сім'ї суб'єкта, зазначеного у частині першій статті 3 цього Закону, а також чоловік, дружина, батько, мати, вітчим, мачуха, син, дочка, пасинок, падчерка, рідний та двоюрідний брати, рідна та двоюрідна сестри, рідний брат та сестра дружини (чоловіка), племінник, племінниця, рідний дядько, рідна тітка, дід, баба, прадід, прабаба, внук, внучка, правнук, правнучка, зять, невістка, тесть, теща, свекор, свекруха, батько та мати дружини (чоловіка) сина (дочки), </w:t>
            </w:r>
            <w:proofErr w:type="spellStart"/>
            <w:r>
              <w:rPr>
                <w:rFonts w:ascii="Times New Roman" w:hAnsi="Times New Roman"/>
                <w:sz w:val="26"/>
                <w:szCs w:val="26"/>
                <w:lang w:val="uk-UA"/>
              </w:rPr>
              <w:t>усиновлювач</w:t>
            </w:r>
            <w:proofErr w:type="spellEnd"/>
            <w:r>
              <w:rPr>
                <w:rFonts w:ascii="Times New Roman" w:hAnsi="Times New Roman"/>
                <w:sz w:val="26"/>
                <w:szCs w:val="26"/>
                <w:lang w:val="uk-UA"/>
              </w:rPr>
              <w:t xml:space="preserve"> чи усиновлений, опікун чи піклувальник, особа, яка перебуває під опікою або піклуванням зазначеного суб'єкта. </w:t>
            </w:r>
          </w:p>
          <w:p w:rsidR="00B952CE" w:rsidRPr="00B952CE" w:rsidRDefault="00B952CE">
            <w:pPr>
              <w:pStyle w:val="1"/>
              <w:widowControl w:val="0"/>
              <w:ind w:firstLine="317"/>
              <w:jc w:val="both"/>
              <w:rPr>
                <w:rFonts w:ascii="Times New Roman" w:hAnsi="Times New Roman"/>
                <w:sz w:val="26"/>
                <w:szCs w:val="26"/>
                <w:lang w:val="en-US"/>
              </w:rPr>
            </w:pPr>
          </w:p>
        </w:tc>
      </w:tr>
      <w:tr w:rsidR="00B952CE" w:rsidTr="00B952CE">
        <w:tc>
          <w:tcPr>
            <w:tcW w:w="4962"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 xml:space="preserve">Стаття 70. Порядок добору та </w:t>
            </w:r>
            <w:r>
              <w:rPr>
                <w:rFonts w:ascii="Times New Roman" w:hAnsi="Times New Roman"/>
                <w:b/>
                <w:sz w:val="26"/>
                <w:szCs w:val="26"/>
                <w:lang w:val="uk-UA"/>
              </w:rPr>
              <w:lastRenderedPageBreak/>
              <w:t>призначення на посаду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Добір та призначення на посаду судді здійснюється в порядку, визначеному цим Законом, та включає такі стадії:</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8) проведення стосовно осіб, які успішно склали відбірковий іспит, спеціальної перевірки в порядку, визначеному </w:t>
            </w:r>
            <w:r>
              <w:rPr>
                <w:rFonts w:ascii="Times New Roman" w:hAnsi="Times New Roman"/>
                <w:b/>
                <w:sz w:val="26"/>
                <w:szCs w:val="26"/>
                <w:lang w:val="uk-UA"/>
              </w:rPr>
              <w:t>законодавством про запобігання корупції</w:t>
            </w:r>
            <w:r>
              <w:rPr>
                <w:rFonts w:ascii="Times New Roman" w:hAnsi="Times New Roman"/>
                <w:sz w:val="26"/>
                <w:szCs w:val="26"/>
                <w:lang w:val="uk-UA"/>
              </w:rPr>
              <w:t>, з урахуванням особливостей, визначених статтею 74 цього Закону;</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 xml:space="preserve">Стаття 70. Порядок добору та </w:t>
            </w:r>
            <w:r>
              <w:rPr>
                <w:rFonts w:ascii="Times New Roman" w:hAnsi="Times New Roman"/>
                <w:b/>
                <w:sz w:val="26"/>
                <w:szCs w:val="26"/>
                <w:lang w:val="uk-UA"/>
              </w:rPr>
              <w:lastRenderedPageBreak/>
              <w:t>призначення на посаду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Добір та призначення на посаду судді здійснюється в порядку, визначеному цим Законом, та включає такі стадії:</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8) проведення стосовно осіб, які успішно склали відбірковий іспит, спеціальної перевірки в порядку, визначеному</w:t>
            </w:r>
            <w:r>
              <w:rPr>
                <w:rFonts w:ascii="Times New Roman" w:hAnsi="Times New Roman"/>
                <w:b/>
                <w:sz w:val="26"/>
                <w:szCs w:val="26"/>
                <w:lang w:val="uk-UA"/>
              </w:rPr>
              <w:t xml:space="preserve"> Законом України "Про запобігання корупції"</w:t>
            </w:r>
            <w:r>
              <w:rPr>
                <w:rFonts w:ascii="Times New Roman" w:hAnsi="Times New Roman"/>
                <w:sz w:val="26"/>
                <w:szCs w:val="26"/>
                <w:lang w:val="uk-UA"/>
              </w:rPr>
              <w:t>, з урахуванням особливостей, визначених статтею 74 цього Закону;</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Пояснення аналогічні тим, що </w:t>
            </w:r>
            <w:r>
              <w:rPr>
                <w:rFonts w:ascii="Times New Roman" w:hAnsi="Times New Roman"/>
                <w:sz w:val="26"/>
                <w:szCs w:val="26"/>
                <w:lang w:val="uk-UA"/>
              </w:rPr>
              <w:lastRenderedPageBreak/>
              <w:t>зазначені до змін до статті 69 Закону України «Про судоустрій і статус суддів».</w:t>
            </w: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72. Порядок проведення добору кандидатів на посаду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1. Добір кандидатів на посаду судді полягає у проходженні особами, допущеними до добору, відбіркового іспиту, організації проведення Вищою кваліфікаційною комісією суддів України щодо осіб спеціальної перевірки в порядку, встановленому </w:t>
            </w:r>
            <w:r>
              <w:rPr>
                <w:rFonts w:ascii="Times New Roman" w:hAnsi="Times New Roman"/>
                <w:b/>
                <w:sz w:val="26"/>
                <w:szCs w:val="26"/>
                <w:lang w:val="uk-UA"/>
              </w:rPr>
              <w:t>законодавством у сфері запобігання корупції</w:t>
            </w:r>
            <w:r>
              <w:rPr>
                <w:rFonts w:ascii="Times New Roman" w:hAnsi="Times New Roman"/>
                <w:sz w:val="26"/>
                <w:szCs w:val="26"/>
                <w:lang w:val="uk-UA"/>
              </w:rPr>
              <w:t>, з урахуванням особливостей, визначених цим Законом, а також у проходженні спеціальної підготовки та складенні кваліфікаційного іспиту.</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72. Порядок проведення добору кандидатів на посаду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1. Добір кандидатів на посаду судді полягає у проходженні особами, допущеними до добору, відбіркового іспиту, організації проведення Вищою кваліфікаційною комісією суддів України щодо осіб спеціальної перевірки в порядку, встановленому </w:t>
            </w:r>
            <w:r>
              <w:rPr>
                <w:rFonts w:ascii="Times New Roman" w:hAnsi="Times New Roman"/>
                <w:b/>
                <w:sz w:val="26"/>
                <w:szCs w:val="26"/>
                <w:lang w:val="uk-UA"/>
              </w:rPr>
              <w:t>Законом України "Про запобігання корупції"</w:t>
            </w:r>
            <w:r>
              <w:rPr>
                <w:rFonts w:ascii="Times New Roman" w:hAnsi="Times New Roman"/>
                <w:sz w:val="26"/>
                <w:szCs w:val="26"/>
                <w:lang w:val="uk-UA"/>
              </w:rPr>
              <w:t>, з урахуванням особливостей, визначених цим Законом, а також у проходженні спеціальної підготовки та складенні кваліфікаційного іспиту.</w:t>
            </w:r>
          </w:p>
          <w:p w:rsidR="00B952CE" w:rsidRDefault="00B952CE">
            <w:pPr>
              <w:pStyle w:val="1"/>
              <w:widowControl w:val="0"/>
              <w:ind w:firstLine="317"/>
              <w:jc w:val="both"/>
              <w:rPr>
                <w:rFonts w:ascii="Times New Roman" w:hAnsi="Times New Roman"/>
                <w:sz w:val="26"/>
                <w:szCs w:val="26"/>
                <w:lang w:val="en-US"/>
              </w:rPr>
            </w:pPr>
            <w:r>
              <w:rPr>
                <w:rFonts w:ascii="Times New Roman" w:hAnsi="Times New Roman"/>
                <w:sz w:val="26"/>
                <w:szCs w:val="26"/>
                <w:lang w:val="uk-UA"/>
              </w:rPr>
              <w:t>…</w:t>
            </w:r>
          </w:p>
          <w:p w:rsidR="00B952CE" w:rsidRPr="00B952CE" w:rsidRDefault="00B952CE">
            <w:pPr>
              <w:pStyle w:val="1"/>
              <w:widowControl w:val="0"/>
              <w:ind w:firstLine="317"/>
              <w:jc w:val="both"/>
              <w:rPr>
                <w:rFonts w:ascii="Times New Roman" w:hAnsi="Times New Roman"/>
                <w:b/>
                <w:sz w:val="26"/>
                <w:szCs w:val="26"/>
                <w:lang w:val="en-US"/>
              </w:rPr>
            </w:pP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Пояснення аналогічні тим, що зазначені до змін до статті 69 Закону України «Про судоустрій і статус суддів». </w:t>
            </w:r>
          </w:p>
          <w:p w:rsidR="00B952CE" w:rsidRDefault="00B952CE">
            <w:pPr>
              <w:pStyle w:val="1"/>
              <w:widowControl w:val="0"/>
              <w:ind w:firstLine="317"/>
              <w:jc w:val="both"/>
              <w:rPr>
                <w:rFonts w:ascii="Times New Roman" w:hAnsi="Times New Roman"/>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 xml:space="preserve">Стаття 84. Проведення </w:t>
            </w:r>
            <w:r>
              <w:rPr>
                <w:rFonts w:ascii="Times New Roman" w:hAnsi="Times New Roman"/>
                <w:b/>
                <w:sz w:val="26"/>
                <w:szCs w:val="26"/>
                <w:lang w:val="uk-UA"/>
              </w:rPr>
              <w:lastRenderedPageBreak/>
              <w:t>кваліфікаційного оцінювання</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6. Якщо в процесі кваліфікаційного оцінювання судді Вищій кваліфікаційній комісії суддів України стане відомо про обставини, що можуть свідчити про порушення суддею </w:t>
            </w:r>
            <w:r>
              <w:rPr>
                <w:rFonts w:ascii="Times New Roman" w:hAnsi="Times New Roman"/>
                <w:b/>
                <w:sz w:val="26"/>
                <w:szCs w:val="26"/>
                <w:lang w:val="uk-UA"/>
              </w:rPr>
              <w:t>законодавства у сфері запобігання корупції</w:t>
            </w:r>
            <w:r>
              <w:rPr>
                <w:rFonts w:ascii="Times New Roman" w:hAnsi="Times New Roman"/>
                <w:sz w:val="26"/>
                <w:szCs w:val="26"/>
                <w:lang w:val="uk-UA"/>
              </w:rPr>
              <w:t>, Комісія негайно повідомляє про це спеціально уповноважені суб'єкти у сфері протидії корупції. Вища кваліфікаційна комісія суддів України має право зупинити проведення кваліфікаційного оцінювання цього судді до отримання відповіді від спеціально уповноважених суб'єктів у сфері протидії корупції.</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 xml:space="preserve">Стаття 84. Проведення </w:t>
            </w:r>
            <w:r>
              <w:rPr>
                <w:rFonts w:ascii="Times New Roman" w:hAnsi="Times New Roman"/>
                <w:b/>
                <w:sz w:val="26"/>
                <w:szCs w:val="26"/>
                <w:lang w:val="uk-UA"/>
              </w:rPr>
              <w:lastRenderedPageBreak/>
              <w:t>кваліфікаційного оцінювання</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6. Якщо в процесі кваліфікаційного оцінювання судді Вищій кваліфікаційній комісії суддів України стане відомо про обставини, що можуть свідчити про порушення суддею </w:t>
            </w:r>
            <w:r>
              <w:rPr>
                <w:rFonts w:ascii="Times New Roman" w:hAnsi="Times New Roman"/>
                <w:b/>
                <w:sz w:val="26"/>
                <w:szCs w:val="26"/>
                <w:lang w:val="uk-UA"/>
              </w:rPr>
              <w:t>положень Закону України "Про запобігання корупції"</w:t>
            </w:r>
            <w:r>
              <w:rPr>
                <w:rFonts w:ascii="Times New Roman" w:hAnsi="Times New Roman"/>
                <w:sz w:val="26"/>
                <w:szCs w:val="26"/>
                <w:lang w:val="uk-UA"/>
              </w:rPr>
              <w:t>, Комісія негайно повідомляє про це спеціально уповноважені суб'єкти у сфері протидії корупції. Вища кваліфікаційна комісія суддів України має право зупинити проведення кваліфікаційного оцінювання цього судді до отримання відповіді від спеціально уповноважених суб'єктів у сфері протидії корупції.</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Редакційне уточнення щодо </w:t>
            </w:r>
            <w:r>
              <w:rPr>
                <w:rFonts w:ascii="Times New Roman" w:hAnsi="Times New Roman"/>
                <w:sz w:val="26"/>
                <w:szCs w:val="26"/>
                <w:lang w:val="uk-UA"/>
              </w:rPr>
              <w:lastRenderedPageBreak/>
              <w:t>посилання на Закон України «Про запобігання корупції» з огляду на те, що його дія відповідно до статті 3 Закону поширюється на суддів.</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85. Етапи кваліфікаційного оцінювання</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4. Суддівське досьє має містити: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11) інформацію щодо дотримання суддею правил професійної етики: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а) відповідність витрат і майна судді та членів його сім'ї, а також близьких осіб задекларованим доходам, у тому числі копії відповідних декларацій, поданих суддею відповідно до </w:t>
            </w:r>
            <w:r>
              <w:rPr>
                <w:rFonts w:ascii="Times New Roman" w:hAnsi="Times New Roman"/>
                <w:b/>
                <w:sz w:val="26"/>
                <w:szCs w:val="26"/>
                <w:lang w:val="uk-UA"/>
              </w:rPr>
              <w:t>законодавства у сфері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б) інші дані щодо відповідності судді вимогам </w:t>
            </w:r>
            <w:r>
              <w:rPr>
                <w:rFonts w:ascii="Times New Roman" w:hAnsi="Times New Roman"/>
                <w:b/>
                <w:sz w:val="26"/>
                <w:szCs w:val="26"/>
                <w:lang w:val="uk-UA"/>
              </w:rPr>
              <w:t>законодавства у сфері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12) інформацію щодо відповідності судді критерію доброчесності, зокрема, відповідність витрат і майна судді та членів його сім'ї задекларованим доходам, у тому числі копії відповідних декларацій, поданих суддею відповідно до цього Закону та </w:t>
            </w:r>
            <w:r>
              <w:rPr>
                <w:rFonts w:ascii="Times New Roman" w:hAnsi="Times New Roman"/>
                <w:b/>
                <w:sz w:val="26"/>
                <w:szCs w:val="26"/>
                <w:lang w:val="uk-UA"/>
              </w:rPr>
              <w:t>законодавства у сфері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5. Досьє кандидата на посаду судді має містити: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3) матеріали проведення спеціальної перевірки та іншу інформацію щодо відповідності кандидата на посаду судді критерію доброчесності, зокрема, відповідність витрат і майна кандидата на посаду судді та членів його сім'ї задекларованим доходам, у тому числі копії декларацій, поданих відповідно до цього Закону та </w:t>
            </w:r>
            <w:r>
              <w:rPr>
                <w:rFonts w:ascii="Times New Roman" w:hAnsi="Times New Roman"/>
                <w:b/>
                <w:sz w:val="26"/>
                <w:szCs w:val="26"/>
                <w:lang w:val="uk-UA"/>
              </w:rPr>
              <w:t>законодавства у сфері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85. Етапи кваліфікаційного оцінювання</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4. Суддівське досьє має містити: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11) інформацію щодо дотримання суддею правил професійної етики: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а) відповідність витрат і майна судді та членів його сім'ї, а також близьких осіб задекларованим доходам, у тому числі копії відповідних декларацій, поданих суддею відповідно до </w:t>
            </w:r>
            <w:r>
              <w:rPr>
                <w:rFonts w:ascii="Times New Roman" w:hAnsi="Times New Roman"/>
                <w:b/>
                <w:sz w:val="26"/>
                <w:szCs w:val="26"/>
                <w:lang w:val="uk-UA"/>
              </w:rPr>
              <w:t>Закону України "Про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б) інші дані щодо відповідності судді вимогам </w:t>
            </w:r>
            <w:r>
              <w:rPr>
                <w:rFonts w:ascii="Times New Roman" w:hAnsi="Times New Roman"/>
                <w:b/>
                <w:sz w:val="26"/>
                <w:szCs w:val="26"/>
                <w:lang w:val="uk-UA"/>
              </w:rPr>
              <w:t>Закону України "Про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12) інформацію щодо відповідності судді критерію доброчесності, зокрема, відповідність витрат і майна судді та членів його сім'ї задекларованим доходам, у тому числі копії відповідних декларацій, поданих суддею відповідно до цього Закону та </w:t>
            </w:r>
            <w:r>
              <w:rPr>
                <w:rFonts w:ascii="Times New Roman" w:hAnsi="Times New Roman"/>
                <w:b/>
                <w:sz w:val="26"/>
                <w:szCs w:val="26"/>
                <w:lang w:val="uk-UA"/>
              </w:rPr>
              <w:t>Закону України "Про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5. Досьє кандидата на посаду судді має містити: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3) матеріали проведення спеціальної перевірки та іншу інформацію щодо відповідності кандидата на посаду судді критерію доброчесності, зокрема, відповідність витрат і майна кандидата на посаду судді та членів його сім'ї задекларованим доходам, у тому числі копії декларацій, поданих відповідно до цього Закону та </w:t>
            </w:r>
            <w:r>
              <w:rPr>
                <w:rFonts w:ascii="Times New Roman" w:hAnsi="Times New Roman"/>
                <w:b/>
                <w:sz w:val="26"/>
                <w:szCs w:val="26"/>
                <w:lang w:val="uk-UA"/>
              </w:rPr>
              <w:t>Закону України "Про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en-US"/>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en-US"/>
              </w:rPr>
            </w:pP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Редакційне уточнення щодо посилання на Закон України «Про запобігання корупції» з огляду на те, що його дія відповідно до статті 3 Закону поширюється на суддів.</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94. Члени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4.</w:t>
            </w:r>
            <w:r>
              <w:rPr>
                <w:rFonts w:ascii="Times New Roman" w:hAnsi="Times New Roman"/>
                <w:b/>
                <w:sz w:val="26"/>
                <w:szCs w:val="26"/>
                <w:lang w:val="uk-UA"/>
              </w:rPr>
              <w:t xml:space="preserve"> </w:t>
            </w:r>
            <w:r>
              <w:rPr>
                <w:rFonts w:ascii="Times New Roman" w:hAnsi="Times New Roman"/>
                <w:sz w:val="26"/>
                <w:szCs w:val="26"/>
                <w:lang w:val="uk-UA"/>
              </w:rPr>
              <w:t xml:space="preserve">Член Вищої кваліфікаційної комісії суддів України не має права суміщати свою посаду з будь-якою посадою в </w:t>
            </w:r>
            <w:r>
              <w:rPr>
                <w:rFonts w:ascii="Times New Roman" w:hAnsi="Times New Roman"/>
                <w:sz w:val="26"/>
                <w:szCs w:val="26"/>
                <w:lang w:val="uk-UA"/>
              </w:rPr>
              <w:lastRenderedPageBreak/>
              <w:t xml:space="preserve">органі державної влади або органі місцевого самоврядування, органі суддівського, адвокатського чи прокурорського самоврядування, із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w:t>
            </w:r>
            <w:r>
              <w:rPr>
                <w:rFonts w:ascii="Times New Roman" w:hAnsi="Times New Roman"/>
                <w:b/>
                <w:sz w:val="26"/>
                <w:szCs w:val="26"/>
                <w:lang w:val="uk-UA"/>
              </w:rPr>
              <w:t>з підприємницькою діяльністю, обіймати будь-яку іншу оплачувану посаду, виконувати будь-яку іншу оплачувану роботу або отримувати іншу винагороду, крім винагороди члена Вищої кваліфікаційної комісії суддів України (за винятком здійснення викладацької, наукової чи творчої діяльності та отримання винагороди за неї), а також входити до складу керівного органу чи наглядової ради юридичної особи, що має на меті одержання прибутку.</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b/>
                <w:sz w:val="26"/>
                <w:szCs w:val="26"/>
                <w:lang w:val="uk-UA"/>
              </w:rPr>
              <w:t>5.</w:t>
            </w:r>
            <w:r>
              <w:rPr>
                <w:rFonts w:ascii="Times New Roman" w:hAnsi="Times New Roman"/>
                <w:sz w:val="26"/>
                <w:szCs w:val="26"/>
                <w:lang w:val="uk-UA"/>
              </w:rPr>
              <w:t xml:space="preserve"> </w:t>
            </w:r>
            <w:r>
              <w:rPr>
                <w:rFonts w:ascii="Times New Roman" w:hAnsi="Times New Roman"/>
                <w:b/>
                <w:sz w:val="26"/>
                <w:szCs w:val="26"/>
                <w:lang w:val="uk-UA"/>
              </w:rPr>
              <w:t>На членів Вищої кваліфікаційної комісії суддів України поширюються вимоги та обмеження, встановлені законодавством у сфері запобігання корупції.</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6. </w:t>
            </w:r>
            <w:r>
              <w:rPr>
                <w:rFonts w:ascii="Times New Roman" w:hAnsi="Times New Roman"/>
                <w:b/>
                <w:sz w:val="26"/>
                <w:szCs w:val="26"/>
                <w:lang w:val="uk-UA"/>
              </w:rPr>
              <w:t xml:space="preserve">Особа, яка є власником акцій або володіє іншими корпоративними </w:t>
            </w:r>
            <w:r>
              <w:rPr>
                <w:rFonts w:ascii="Times New Roman" w:hAnsi="Times New Roman"/>
                <w:b/>
                <w:sz w:val="26"/>
                <w:szCs w:val="26"/>
                <w:lang w:val="uk-UA"/>
              </w:rPr>
              <w:lastRenderedPageBreak/>
              <w:t xml:space="preserve">правами чи має інші майнові права або інший майновий інтерес у діяльності будь-якої юридичної особи, що має на меті отримання прибутку, зобов'язана 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або іншими правами чи щодо реалізації прав, які з них виникають) на час перебування на посаді члена Вищої кваліфікаційної комісії суддів України. </w:t>
            </w:r>
            <w:r>
              <w:rPr>
                <w:rFonts w:ascii="Times New Roman" w:hAnsi="Times New Roman"/>
                <w:sz w:val="26"/>
                <w:szCs w:val="26"/>
                <w:lang w:val="uk-UA"/>
              </w:rPr>
              <w:t>Член Вищої кваліфікаційної комісії суддів України може отримувати відсотки, дивіденди та інші пасивні доходи від майна, власником якого він є.</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uk-UA"/>
              </w:rPr>
            </w:pP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94. Члени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4. Член Вищої кваліфікаційної комісії суддів України не має права суміщати свою посаду з будь-якою посадою в органі </w:t>
            </w:r>
            <w:r>
              <w:rPr>
                <w:rFonts w:ascii="Times New Roman" w:hAnsi="Times New Roman"/>
                <w:sz w:val="26"/>
                <w:szCs w:val="26"/>
                <w:lang w:val="uk-UA"/>
              </w:rPr>
              <w:lastRenderedPageBreak/>
              <w:t>державної влади або органі місцевого самоврядування, органі суддівського, адвокатського чи прокурорського самоврядування, із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jc w:val="both"/>
              <w:rPr>
                <w:rFonts w:ascii="Times New Roman" w:hAnsi="Times New Roman"/>
                <w:b/>
                <w:sz w:val="26"/>
                <w:szCs w:val="26"/>
                <w:lang w:val="uk-UA"/>
              </w:rPr>
            </w:pPr>
          </w:p>
          <w:p w:rsidR="00B952CE" w:rsidRDefault="00B952CE">
            <w:pPr>
              <w:pStyle w:val="1"/>
              <w:widowControl w:val="0"/>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5. На членів Вищої кваліфікаційної комісії суддів України поширюється дія</w:t>
            </w:r>
            <w:r>
              <w:rPr>
                <w:rFonts w:ascii="Times New Roman" w:hAnsi="Times New Roman"/>
                <w:sz w:val="26"/>
                <w:szCs w:val="26"/>
                <w:lang w:val="uk-UA"/>
              </w:rPr>
              <w:t xml:space="preserve"> </w:t>
            </w:r>
            <w:r>
              <w:rPr>
                <w:rFonts w:ascii="Times New Roman" w:hAnsi="Times New Roman"/>
                <w:b/>
                <w:sz w:val="26"/>
                <w:szCs w:val="26"/>
                <w:lang w:val="uk-UA"/>
              </w:rPr>
              <w:t>Закону України "Про запобігання корупції".</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6. Член Вищої кваліфікаційної комісії суддів України може отримувати відсотки, </w:t>
            </w:r>
            <w:r>
              <w:rPr>
                <w:rFonts w:ascii="Times New Roman" w:hAnsi="Times New Roman"/>
                <w:sz w:val="26"/>
                <w:szCs w:val="26"/>
                <w:lang w:val="uk-UA"/>
              </w:rPr>
              <w:lastRenderedPageBreak/>
              <w:t>дивіденди та інші пасивні доходи від майна, власником якого він є.</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b/>
                <w:sz w:val="26"/>
                <w:szCs w:val="26"/>
                <w:lang w:val="en-US"/>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ind w:firstLine="317"/>
              <w:jc w:val="both"/>
              <w:rPr>
                <w:sz w:val="26"/>
                <w:szCs w:val="26"/>
                <w:lang w:val="uk-UA"/>
              </w:rPr>
            </w:pPr>
            <w:r>
              <w:rPr>
                <w:sz w:val="26"/>
                <w:szCs w:val="26"/>
                <w:lang w:val="uk-UA"/>
              </w:rPr>
              <w:lastRenderedPageBreak/>
              <w:t xml:space="preserve">Згідно з положеннями частини першої статті 3 Закону № 1700-VII суб'єктами, на яких поширюються дія цього Закону, є, зокрема, члени Вищої кваліфікаційної комісії суддів України. </w:t>
            </w:r>
          </w:p>
          <w:p w:rsidR="00B952CE" w:rsidRDefault="00B952CE">
            <w:pPr>
              <w:ind w:firstLine="317"/>
              <w:jc w:val="both"/>
              <w:rPr>
                <w:sz w:val="26"/>
                <w:szCs w:val="26"/>
                <w:lang w:val="uk-UA"/>
              </w:rPr>
            </w:pPr>
            <w:r>
              <w:rPr>
                <w:sz w:val="26"/>
                <w:szCs w:val="26"/>
                <w:lang w:val="uk-UA"/>
              </w:rPr>
              <w:t xml:space="preserve">Відповідно до частини першої </w:t>
            </w:r>
            <w:r>
              <w:rPr>
                <w:sz w:val="26"/>
                <w:szCs w:val="26"/>
                <w:lang w:val="uk-UA"/>
              </w:rPr>
              <w:br/>
              <w:t xml:space="preserve">статті 25 Закону № 1700-VII членам </w:t>
            </w:r>
            <w:r>
              <w:rPr>
                <w:sz w:val="26"/>
                <w:szCs w:val="26"/>
                <w:lang w:val="uk-UA"/>
              </w:rPr>
              <w:lastRenderedPageBreak/>
              <w:t>Вищої кваліфікаційної комісії суддів України забороняється:</w:t>
            </w:r>
          </w:p>
          <w:p w:rsidR="00B952CE" w:rsidRDefault="00B952CE">
            <w:pPr>
              <w:ind w:firstLine="317"/>
              <w:jc w:val="both"/>
              <w:rPr>
                <w:sz w:val="26"/>
                <w:szCs w:val="26"/>
                <w:lang w:val="uk-UA"/>
              </w:rPr>
            </w:pPr>
            <w:r>
              <w:rPr>
                <w:sz w:val="26"/>
                <w:szCs w:val="26"/>
                <w:lang w:val="uk-UA"/>
              </w:rPr>
              <w:t>1)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якщо інше не передбачено Конституцією або законами України;</w:t>
            </w:r>
          </w:p>
          <w:p w:rsidR="00B952CE" w:rsidRDefault="00B952CE">
            <w:pPr>
              <w:ind w:firstLine="317"/>
              <w:jc w:val="both"/>
              <w:rPr>
                <w:sz w:val="26"/>
                <w:szCs w:val="26"/>
                <w:lang w:val="uk-UA"/>
              </w:rPr>
            </w:pPr>
            <w:r>
              <w:rPr>
                <w:sz w:val="26"/>
                <w:szCs w:val="26"/>
                <w:lang w:val="uk-UA"/>
              </w:rPr>
              <w:t>2) входити до складу правління, інших виконавчих чи контрольних органів, наглядової ради підприємства або організації, що має на меті одержання прибутку (крім випадків, коли особи 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ревізійній комісії господарської організації), якщо інше не передбачено Конституцією або законами України.</w:t>
            </w:r>
          </w:p>
          <w:p w:rsidR="00B952CE" w:rsidRDefault="00B952CE">
            <w:pPr>
              <w:ind w:firstLine="317"/>
              <w:jc w:val="both"/>
              <w:rPr>
                <w:sz w:val="26"/>
                <w:szCs w:val="26"/>
                <w:lang w:val="uk-UA"/>
              </w:rPr>
            </w:pPr>
            <w:r>
              <w:rPr>
                <w:sz w:val="26"/>
                <w:szCs w:val="26"/>
                <w:lang w:val="uk-UA"/>
              </w:rPr>
              <w:t xml:space="preserve">Згідно з частиною першою статті 36 Закону № 1700-VII члени Вищої кваліфікаційної комісії суддів України зобов'язані протягом 30 днів після призначення (обрання) на посаду передати в управління іншій особі належні їм підприємства та </w:t>
            </w:r>
            <w:r>
              <w:rPr>
                <w:sz w:val="26"/>
                <w:szCs w:val="26"/>
                <w:lang w:val="uk-UA"/>
              </w:rPr>
              <w:lastRenderedPageBreak/>
              <w:t>корпоративні права у порядку, встановленому законом.</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Згідно з положеннями частини першої та другої статті 65 Закону </w:t>
            </w:r>
            <w:r>
              <w:rPr>
                <w:rFonts w:ascii="Times New Roman" w:hAnsi="Times New Roman"/>
                <w:sz w:val="26"/>
                <w:szCs w:val="26"/>
                <w:lang w:val="uk-UA"/>
              </w:rPr>
              <w:br/>
              <w:t>№ 1700-VII за вчинення корупційних або пов'язаних з корупцією правопорушень особи, зазначені в частині першій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Особа, яка вчинила корупційне правопорушення або правопорушення, пов'язане з корупцією, однак судом не застосовано до неї покарання або не накладено на неї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або такою, що прирівнюється до цієї діяльності, підлягає притягненню до дисциплінарної відповідальності у встановленому законом порядку.</w:t>
            </w: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rPr>
            </w:pPr>
            <w:r>
              <w:rPr>
                <w:rFonts w:ascii="Times New Roman" w:hAnsi="Times New Roman"/>
                <w:b/>
                <w:sz w:val="26"/>
                <w:szCs w:val="26"/>
                <w:lang w:val="uk-UA"/>
              </w:rPr>
              <w:lastRenderedPageBreak/>
              <w:t>Стаття 95. Порядок призначення на посади членів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3.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Форма заяви затверджується Вищою радою правосуддя.</w:t>
            </w:r>
          </w:p>
          <w:p w:rsidR="00B952CE" w:rsidRDefault="00B952CE">
            <w:pPr>
              <w:pStyle w:val="1"/>
              <w:widowControl w:val="0"/>
              <w:ind w:firstLine="317"/>
              <w:jc w:val="both"/>
              <w:rPr>
                <w:rFonts w:ascii="Times New Roman" w:hAnsi="Times New Roman"/>
                <w:sz w:val="26"/>
                <w:szCs w:val="26"/>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b/>
                <w:sz w:val="26"/>
                <w:szCs w:val="26"/>
                <w:lang w:val="uk-UA"/>
              </w:rPr>
              <w:t xml:space="preserve">Відсутня. </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jc w:val="both"/>
              <w:rPr>
                <w:rFonts w:ascii="Times New Roman" w:hAnsi="Times New Roman"/>
                <w:sz w:val="26"/>
                <w:szCs w:val="26"/>
                <w:lang w:val="en-US"/>
              </w:rPr>
            </w:pPr>
          </w:p>
          <w:p w:rsidR="00B952CE" w:rsidRDefault="00B952CE">
            <w:pPr>
              <w:pStyle w:val="1"/>
              <w:widowControl w:val="0"/>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jc w:val="both"/>
              <w:rPr>
                <w:rFonts w:ascii="Times New Roman" w:hAnsi="Times New Roman"/>
                <w:sz w:val="26"/>
                <w:szCs w:val="26"/>
                <w:lang w:val="en-US"/>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Відсутня.</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jc w:val="both"/>
              <w:rPr>
                <w:rFonts w:ascii="Times New Roman" w:hAnsi="Times New Roman"/>
                <w:sz w:val="26"/>
                <w:szCs w:val="26"/>
                <w:lang w:val="en-US"/>
              </w:rPr>
            </w:pP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rPr>
            </w:pPr>
            <w:r>
              <w:rPr>
                <w:rFonts w:ascii="Times New Roman" w:hAnsi="Times New Roman"/>
                <w:b/>
                <w:sz w:val="26"/>
                <w:szCs w:val="26"/>
                <w:lang w:val="uk-UA"/>
              </w:rPr>
              <w:lastRenderedPageBreak/>
              <w:t>Стаття 95. Порядок призначення на посади членів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a5"/>
              <w:spacing w:before="0"/>
              <w:ind w:firstLine="318"/>
              <w:rPr>
                <w:rFonts w:ascii="Times New Roman" w:eastAsia="Times New Roman" w:hAnsi="Times New Roman"/>
                <w:szCs w:val="26"/>
                <w:lang w:eastAsia="en-US"/>
              </w:rPr>
            </w:pPr>
            <w:r>
              <w:rPr>
                <w:rFonts w:ascii="Times New Roman" w:eastAsia="Times New Roman" w:hAnsi="Times New Roman"/>
                <w:szCs w:val="26"/>
                <w:lang w:eastAsia="en-US"/>
              </w:rPr>
              <w:lastRenderedPageBreak/>
              <w:t>3. Особа, яка відповідає вимогам, визначеним цим Законом до члена Вищої кваліфікаційної комісії суддів України, та має намір бути призначеною членом Вищої кваліфікаційної комісії суддів України, звертається до секретаріату Вищої ради правосуддя із заявою.</w:t>
            </w:r>
          </w:p>
          <w:p w:rsidR="00B952CE" w:rsidRDefault="00B952CE">
            <w:pPr>
              <w:pStyle w:val="a5"/>
              <w:spacing w:before="0"/>
              <w:ind w:firstLine="318"/>
              <w:rPr>
                <w:rFonts w:ascii="Times New Roman" w:eastAsia="Times New Roman" w:hAnsi="Times New Roman"/>
                <w:szCs w:val="26"/>
                <w:lang w:eastAsia="en-US"/>
              </w:rPr>
            </w:pPr>
            <w:r>
              <w:rPr>
                <w:rFonts w:ascii="Times New Roman" w:eastAsia="Times New Roman" w:hAnsi="Times New Roman"/>
                <w:szCs w:val="26"/>
                <w:lang w:eastAsia="en-US"/>
              </w:rPr>
              <w:t>Форма заяви затверджується Вищою радою правосуддя.</w:t>
            </w:r>
          </w:p>
          <w:p w:rsidR="00B952CE" w:rsidRDefault="00B952CE">
            <w:pPr>
              <w:pStyle w:val="a5"/>
              <w:spacing w:before="0" w:after="120"/>
              <w:ind w:firstLine="317"/>
              <w:rPr>
                <w:rFonts w:ascii="Times New Roman" w:eastAsia="Times New Roman" w:hAnsi="Times New Roman"/>
                <w:szCs w:val="26"/>
                <w:lang w:val="ru-RU" w:eastAsia="en-US"/>
              </w:rPr>
            </w:pPr>
          </w:p>
          <w:p w:rsidR="00B952CE" w:rsidRDefault="00B952CE">
            <w:pPr>
              <w:pStyle w:val="a5"/>
              <w:spacing w:before="0" w:after="120"/>
              <w:ind w:firstLine="317"/>
              <w:rPr>
                <w:rFonts w:ascii="Times New Roman" w:hAnsi="Times New Roman"/>
                <w:b/>
                <w:szCs w:val="26"/>
              </w:rPr>
            </w:pPr>
            <w:r>
              <w:rPr>
                <w:rFonts w:ascii="Times New Roman" w:hAnsi="Times New Roman"/>
                <w:b/>
                <w:szCs w:val="26"/>
              </w:rPr>
              <w:t>Стосовно кандидатів у члени Вищої кваліфікаційної комісії суддів України за їх письмовою згодою проводиться спеціальна перевірка в порядку, встановленому Законом України “Про запобігання корупції”.</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b/>
                <w:sz w:val="26"/>
                <w:szCs w:val="26"/>
                <w:lang w:val="uk-UA"/>
              </w:rPr>
              <w:t>Кандидати у члени Вищої кваліфікаційної комісії суддів України до призначення на посаду зобов’язані повідомити керівництву органу, на посаду в якому вони претендують, про працюючих у такому органі близьких осіб.</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jc w:val="both"/>
              <w:rPr>
                <w:rFonts w:ascii="Times New Roman" w:hAnsi="Times New Roman"/>
                <w:sz w:val="26"/>
                <w:szCs w:val="26"/>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“Примітка. Термін “близькі особи” вживається у значенні, наведеному в Законі України “Про запобігання корупції.”</w:t>
            </w:r>
          </w:p>
          <w:p w:rsidR="00B952CE" w:rsidRDefault="00B952CE">
            <w:pPr>
              <w:pStyle w:val="1"/>
              <w:widowControl w:val="0"/>
              <w:ind w:firstLine="317"/>
              <w:jc w:val="both"/>
              <w:rPr>
                <w:rFonts w:ascii="Times New Roman" w:hAnsi="Times New Roman"/>
                <w:sz w:val="26"/>
                <w:szCs w:val="26"/>
                <w:lang w:val="en-US"/>
              </w:rPr>
            </w:pPr>
          </w:p>
          <w:p w:rsidR="00B952CE" w:rsidRPr="00B952CE" w:rsidRDefault="00B952CE">
            <w:pPr>
              <w:pStyle w:val="1"/>
              <w:widowControl w:val="0"/>
              <w:ind w:firstLine="317"/>
              <w:jc w:val="both"/>
              <w:rPr>
                <w:rFonts w:ascii="Times New Roman" w:hAnsi="Times New Roman"/>
                <w:sz w:val="26"/>
                <w:szCs w:val="26"/>
                <w:lang w:val="en-US"/>
              </w:rPr>
            </w:pP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Пояснення аналогічні тим, що зазначені до змін до статті 69 Закону України «Про судоустрій і статус суддів».</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Крім того згідно з положеннями частини першої статті 27 Закону № 1700-VII особи, які претендують на зайняття посади, зокрема, члени Вищої кваліфікаційної комісії суддів України, зобов'язані повідомити керівництво органу, на посаду в якому вони претендують, про працюючих у цьому органі близьких їм осіб.</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 xml:space="preserve">Відповідно до статті 1 Закону </w:t>
            </w:r>
            <w:r>
              <w:rPr>
                <w:rFonts w:ascii="Times New Roman" w:hAnsi="Times New Roman"/>
                <w:sz w:val="26"/>
                <w:szCs w:val="26"/>
                <w:lang w:val="uk-UA"/>
              </w:rPr>
              <w:br/>
              <w:t xml:space="preserve">№ 1700-VII близькими особами є члени сім'ї суб'єкта, зазначеного у частині першій статті 3 цього Закону, а також чоловік, дружина, батько, мати, вітчим, мачуха, син, дочка, пасинок, падчерка, рідний та двоюрідний брати, рідна та двоюрідна сестри, рідний брат та сестра дружини (чоловіка), племінник, племінниця, рідний дядько, рідна тітка, дід, баба, прадід, прабаба, внук, внучка, правнук, правнучка, зять, невістка, тесть, теща, свекор, свекруха, батько та мати дружини (чоловіка) сина (дочки), </w:t>
            </w:r>
            <w:proofErr w:type="spellStart"/>
            <w:r>
              <w:rPr>
                <w:rFonts w:ascii="Times New Roman" w:hAnsi="Times New Roman"/>
                <w:sz w:val="26"/>
                <w:szCs w:val="26"/>
                <w:lang w:val="uk-UA"/>
              </w:rPr>
              <w:t>усиновлювач</w:t>
            </w:r>
            <w:proofErr w:type="spellEnd"/>
            <w:r>
              <w:rPr>
                <w:rFonts w:ascii="Times New Roman" w:hAnsi="Times New Roman"/>
                <w:sz w:val="26"/>
                <w:szCs w:val="26"/>
                <w:lang w:val="uk-UA"/>
              </w:rPr>
              <w:t xml:space="preserve"> чи усиновлений, опікун чи піклувальник, особа, яка перебуває під опікою або піклуванням зазначеного суб'єкта</w:t>
            </w:r>
          </w:p>
          <w:p w:rsidR="00B952CE" w:rsidRDefault="00B952CE">
            <w:pPr>
              <w:pStyle w:val="1"/>
              <w:widowControl w:val="0"/>
              <w:jc w:val="both"/>
              <w:rPr>
                <w:rFonts w:ascii="Times New Roman" w:hAnsi="Times New Roman"/>
                <w:b/>
                <w:sz w:val="26"/>
                <w:szCs w:val="26"/>
                <w:lang w:val="uk-UA"/>
              </w:rPr>
            </w:pPr>
          </w:p>
          <w:p w:rsidR="00B952CE" w:rsidRDefault="00B952CE">
            <w:pPr>
              <w:pStyle w:val="1"/>
              <w:widowControl w:val="0"/>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96. Звільнення члена Вищої кваліфікаційної комісії суддів України з посади</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Підставами для звільнення члена Вищої кваліфікаційної комісії суддів України з посади є:</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4) порушення вимог, установлених </w:t>
            </w:r>
            <w:r>
              <w:rPr>
                <w:rFonts w:ascii="Times New Roman" w:hAnsi="Times New Roman"/>
                <w:b/>
                <w:sz w:val="26"/>
                <w:szCs w:val="26"/>
                <w:lang w:val="uk-UA"/>
              </w:rPr>
              <w:t>законодавством у сфері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96. Звільнення члена Вищої кваліфікаційної комісії суддів України з посади</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Підставами для звільнення члена Вищої кваліфікаційної комісії суддів України з посади є:</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4) порушення вимог, установлених </w:t>
            </w:r>
            <w:r>
              <w:rPr>
                <w:rFonts w:ascii="Times New Roman" w:hAnsi="Times New Roman"/>
                <w:b/>
                <w:sz w:val="26"/>
                <w:szCs w:val="26"/>
                <w:lang w:val="uk-UA"/>
              </w:rPr>
              <w:t>Законом України "Про запобігання корупції"</w:t>
            </w: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en-US"/>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en-US"/>
              </w:rPr>
            </w:pP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Редакційне уточнення щодо посилання на Закон України «Про запобігання корупції» з огляду на те, що його дія відповідно до статті 3 Закону поширюється на суддів. </w:t>
            </w: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97. Припинення повноважень члена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Повноваження члена Вищої кваліфікаційної комісії суддів України припиняються у разі: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2) набрання законної сили обвинувальним щодо нього вироком суду;</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97. Припинення повноважень члена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Повноваження члена Вищої кваліфікаційної комісії суддів України припиняються у разі: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 xml:space="preserve">2) набрання законної сили обвинувальним вироком щодо нього або рішенням суду, яким його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посади або займатися діяльністю, що пов’язані з виконанням функцій держави або місцевого </w:t>
            </w:r>
            <w:r>
              <w:rPr>
                <w:rFonts w:ascii="Times New Roman" w:hAnsi="Times New Roman"/>
                <w:b/>
                <w:sz w:val="26"/>
                <w:szCs w:val="26"/>
                <w:lang w:val="uk-UA"/>
              </w:rPr>
              <w:lastRenderedPageBreak/>
              <w:t>самоврядування;</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Пояснення зазначені у таблиці вище. </w:t>
            </w: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100. Відвід члена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1. Член Вищої кваліфікаційної комісії суддів України не має права брати участь у розгляді питання та ухваленні рішення і підлягає відводу (самовідводу), якщо наявні </w:t>
            </w:r>
            <w:r>
              <w:rPr>
                <w:rFonts w:ascii="Times New Roman" w:hAnsi="Times New Roman"/>
                <w:b/>
                <w:sz w:val="26"/>
                <w:szCs w:val="26"/>
                <w:lang w:val="uk-UA"/>
              </w:rPr>
              <w:t xml:space="preserve">дані про конфлікт </w:t>
            </w:r>
            <w:r>
              <w:rPr>
                <w:rFonts w:ascii="Times New Roman" w:hAnsi="Times New Roman"/>
                <w:sz w:val="26"/>
                <w:szCs w:val="26"/>
                <w:lang w:val="uk-UA"/>
              </w:rPr>
              <w:t>інтересів або обставини, що викликають сумнів у його безсторонності.</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100. Відвід члена Вищої кваліфікаційної комісії суддів України</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 xml:space="preserve">1. Член Вищої кваліфікаційної комісії суддів України не має права брати участь у розгляді питання та ухваленні рішення і підлягає відводу (самовідводу), якщо наявні </w:t>
            </w:r>
            <w:r>
              <w:rPr>
                <w:rFonts w:ascii="Times New Roman" w:hAnsi="Times New Roman"/>
                <w:b/>
                <w:sz w:val="26"/>
                <w:szCs w:val="26"/>
                <w:lang w:val="uk-UA"/>
              </w:rPr>
              <w:t>дані про реальний чи потенційний конфлікт</w:t>
            </w:r>
            <w:r>
              <w:rPr>
                <w:rFonts w:ascii="Times New Roman" w:hAnsi="Times New Roman"/>
                <w:sz w:val="26"/>
                <w:szCs w:val="26"/>
                <w:lang w:val="uk-UA"/>
              </w:rPr>
              <w:t xml:space="preserve"> інтересів або обставини, що викликають сумнів у його безсторонності.</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Законом № 1700-VII передбачено можливість наявності у діях особи, уповноваженої на виконання функцій держави або місцевого самоврядування, як потенційного, так і реального конфлікту інтересів.</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 xml:space="preserve">Стаття 106. Підстави дисциплінарної відповідальності судді </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Суддю може бути притягнуто до дисциплінарної відповідальності в порядку дисциплінарного провадження з таких підстав:</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9) неподання або несвоєчасне подання для оприлюднення декларації особи, уповноваженої на виконання функцій держави або місцевого самоврядування, в порядку, встановленому законодавством у сфері запобігання корупції;</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 xml:space="preserve">10) зазначення в декларації особи, уповноваженої на виконання функцій держави або місцевого самоврядування, завідомо неправдивих відомостей або </w:t>
            </w:r>
            <w:r>
              <w:rPr>
                <w:rFonts w:ascii="Times New Roman" w:hAnsi="Times New Roman"/>
                <w:sz w:val="26"/>
                <w:szCs w:val="26"/>
                <w:lang w:val="uk-UA"/>
              </w:rPr>
              <w:lastRenderedPageBreak/>
              <w:t xml:space="preserve">умисне </w:t>
            </w:r>
            <w:proofErr w:type="spellStart"/>
            <w:r>
              <w:rPr>
                <w:rFonts w:ascii="Times New Roman" w:hAnsi="Times New Roman"/>
                <w:sz w:val="26"/>
                <w:szCs w:val="26"/>
                <w:lang w:val="uk-UA"/>
              </w:rPr>
              <w:t>незазначення</w:t>
            </w:r>
            <w:proofErr w:type="spellEnd"/>
            <w:r>
              <w:rPr>
                <w:rFonts w:ascii="Times New Roman" w:hAnsi="Times New Roman"/>
                <w:sz w:val="26"/>
                <w:szCs w:val="26"/>
                <w:lang w:val="uk-UA"/>
              </w:rPr>
              <w:t xml:space="preserve"> відомостей, визначених законодавством;</w:t>
            </w:r>
            <w:r>
              <w:rPr>
                <w:rFonts w:ascii="Times New Roman" w:hAnsi="Times New Roman"/>
                <w:b/>
                <w:sz w:val="26"/>
                <w:szCs w:val="26"/>
                <w:lang w:val="uk-UA"/>
              </w:rPr>
              <w:t xml:space="preserve"> </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15) визнання судді винним у вчиненні корупційного правопорушення або правопорушення, пов'язаного з корупцією, у випадках, установлених законом;</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Відсутня.</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106. Підстави дисциплінарної відповідальності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1. Суддю може бути притягнуто до дисциплінарної відповідальності в порядку дисциплінарного провадження з таких підстав:</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Виключити.</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Виключити.</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15) визнання судді винним у вчиненні правопорушення, пов’язаного з корупцією;</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rPr>
            </w:pPr>
            <w:r>
              <w:rPr>
                <w:rFonts w:ascii="Times New Roman" w:hAnsi="Times New Roman"/>
                <w:b/>
                <w:sz w:val="26"/>
                <w:szCs w:val="26"/>
                <w:lang w:val="uk-UA"/>
              </w:rPr>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p>
          <w:p w:rsidR="00B952CE" w:rsidRPr="00B952CE" w:rsidRDefault="00B952CE">
            <w:pPr>
              <w:pStyle w:val="1"/>
              <w:widowControl w:val="0"/>
              <w:jc w:val="both"/>
              <w:rPr>
                <w:rFonts w:ascii="Times New Roman" w:hAnsi="Times New Roman"/>
                <w:b/>
                <w:sz w:val="26"/>
                <w:szCs w:val="26"/>
              </w:rPr>
            </w:pPr>
          </w:p>
          <w:p w:rsidR="00B952CE" w:rsidRPr="00B952CE" w:rsidRDefault="00B952CE">
            <w:pPr>
              <w:pStyle w:val="1"/>
              <w:widowControl w:val="0"/>
              <w:ind w:firstLine="317"/>
              <w:jc w:val="both"/>
              <w:rPr>
                <w:rFonts w:ascii="Times New Roman" w:hAnsi="Times New Roman"/>
                <w:b/>
                <w:sz w:val="26"/>
                <w:szCs w:val="26"/>
              </w:rPr>
            </w:pPr>
          </w:p>
        </w:tc>
        <w:tc>
          <w:tcPr>
            <w:tcW w:w="4677"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lastRenderedPageBreak/>
              <w:t xml:space="preserve">Пояснення аналогічні тим, що зазначені до змін до статей 56, 94 Закону України «Про судоустрій і статус суддів». </w:t>
            </w:r>
          </w:p>
          <w:p w:rsidR="00B952CE" w:rsidRDefault="00B952CE">
            <w:pPr>
              <w:pStyle w:val="1"/>
              <w:widowControl w:val="0"/>
              <w:ind w:firstLine="317"/>
              <w:jc w:val="both"/>
              <w:rPr>
                <w:rFonts w:ascii="Times New Roman" w:hAnsi="Times New Roman"/>
                <w:b/>
                <w:sz w:val="26"/>
                <w:szCs w:val="26"/>
                <w:lang w:val="uk-UA"/>
              </w:rPr>
            </w:pPr>
          </w:p>
        </w:tc>
      </w:tr>
      <w:tr w:rsidR="00B952CE" w:rsidTr="00B952CE">
        <w:tc>
          <w:tcPr>
            <w:tcW w:w="4962"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Стаття 109. Дисциплінарне стягнення стосовно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9. 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посаді, може бути визнаний, зокрема, будь-який з таких фактів:</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4) суддю визнано судом винним у вчиненні корупційного правопорушення або правопорушення, пов'язаного з корупцією;</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t>…</w:t>
            </w:r>
          </w:p>
        </w:tc>
        <w:tc>
          <w:tcPr>
            <w:tcW w:w="5103" w:type="dxa"/>
            <w:tcBorders>
              <w:top w:val="single" w:sz="4" w:space="0" w:color="auto"/>
              <w:left w:val="single" w:sz="4" w:space="0" w:color="auto"/>
              <w:bottom w:val="single" w:sz="4" w:space="0" w:color="auto"/>
              <w:right w:val="single" w:sz="4" w:space="0" w:color="auto"/>
            </w:tcBorders>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lastRenderedPageBreak/>
              <w:t>Стаття 109. Дисциплінарне стягнення стосовно судді</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9. 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посаді, може бути визнаний, зокрема, будь-який з таких фактів:</w:t>
            </w:r>
          </w:p>
          <w:p w:rsidR="00B952CE" w:rsidRDefault="00B952CE">
            <w:pPr>
              <w:pStyle w:val="1"/>
              <w:widowControl w:val="0"/>
              <w:ind w:firstLine="317"/>
              <w:jc w:val="both"/>
              <w:rPr>
                <w:rFonts w:ascii="Times New Roman" w:hAnsi="Times New Roman"/>
                <w:sz w:val="26"/>
                <w:szCs w:val="26"/>
                <w:lang w:val="uk-UA"/>
              </w:rPr>
            </w:pP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b/>
                <w:sz w:val="26"/>
                <w:szCs w:val="26"/>
                <w:lang w:val="uk-UA"/>
              </w:rPr>
              <w:t>4)</w:t>
            </w:r>
            <w:r>
              <w:rPr>
                <w:rFonts w:ascii="Times New Roman" w:hAnsi="Times New Roman"/>
                <w:b/>
                <w:sz w:val="26"/>
                <w:szCs w:val="26"/>
              </w:rPr>
              <w:t> </w:t>
            </w:r>
            <w:r>
              <w:rPr>
                <w:rFonts w:ascii="Times New Roman" w:hAnsi="Times New Roman"/>
                <w:b/>
                <w:sz w:val="26"/>
                <w:szCs w:val="26"/>
                <w:lang w:val="uk-UA"/>
              </w:rPr>
              <w:t xml:space="preserve">щодо судді набрало законної сили рішення суду, яким його притягнуто до адміністративної відповідальності за вчинення адміністративного </w:t>
            </w:r>
            <w:r>
              <w:rPr>
                <w:rFonts w:ascii="Times New Roman" w:hAnsi="Times New Roman"/>
                <w:b/>
                <w:sz w:val="26"/>
                <w:szCs w:val="26"/>
                <w:lang w:val="uk-UA"/>
              </w:rPr>
              <w:lastRenderedPageBreak/>
              <w:t>правопорушення та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p>
          <w:p w:rsidR="00B952CE" w:rsidRDefault="00B952CE">
            <w:pPr>
              <w:pStyle w:val="1"/>
              <w:widowControl w:val="0"/>
              <w:ind w:firstLine="317"/>
              <w:jc w:val="both"/>
              <w:rPr>
                <w:rFonts w:ascii="Times New Roman" w:hAnsi="Times New Roman"/>
                <w:sz w:val="26"/>
                <w:szCs w:val="26"/>
                <w:lang w:val="uk-UA"/>
              </w:rPr>
            </w:pPr>
            <w:r>
              <w:rPr>
                <w:rFonts w:ascii="Times New Roman" w:hAnsi="Times New Roman"/>
                <w:sz w:val="26"/>
                <w:szCs w:val="26"/>
                <w:lang w:val="uk-UA"/>
              </w:rPr>
              <w:t>…</w:t>
            </w:r>
          </w:p>
        </w:tc>
        <w:tc>
          <w:tcPr>
            <w:tcW w:w="4677" w:type="dxa"/>
            <w:tcBorders>
              <w:top w:val="single" w:sz="4" w:space="0" w:color="auto"/>
              <w:left w:val="single" w:sz="4" w:space="0" w:color="auto"/>
              <w:bottom w:val="single" w:sz="4" w:space="0" w:color="auto"/>
              <w:right w:val="single" w:sz="4" w:space="0" w:color="auto"/>
            </w:tcBorders>
            <w:hideMark/>
          </w:tcPr>
          <w:p w:rsidR="00B952CE" w:rsidRDefault="00B952CE">
            <w:pPr>
              <w:pStyle w:val="1"/>
              <w:widowControl w:val="0"/>
              <w:ind w:firstLine="317"/>
              <w:jc w:val="both"/>
              <w:rPr>
                <w:rFonts w:ascii="Times New Roman" w:hAnsi="Times New Roman"/>
                <w:b/>
                <w:sz w:val="26"/>
                <w:szCs w:val="26"/>
                <w:lang w:val="uk-UA"/>
              </w:rPr>
            </w:pPr>
            <w:r>
              <w:rPr>
                <w:rFonts w:ascii="Times New Roman" w:hAnsi="Times New Roman"/>
                <w:sz w:val="26"/>
                <w:szCs w:val="26"/>
                <w:lang w:val="uk-UA"/>
              </w:rPr>
              <w:lastRenderedPageBreak/>
              <w:t>Пояснення аналогічні тим, що зазначені до змін до статі 94 Закону України «Про судоустрій і статус суддів».</w:t>
            </w:r>
          </w:p>
        </w:tc>
      </w:tr>
    </w:tbl>
    <w:p w:rsidR="00B952CE" w:rsidRPr="00B952CE" w:rsidRDefault="00B952CE" w:rsidP="00B952CE">
      <w:pPr>
        <w:keepNext/>
        <w:keepLines/>
        <w:rPr>
          <w:b/>
          <w:bCs/>
          <w:iCs/>
          <w:sz w:val="28"/>
          <w:szCs w:val="22"/>
          <w:lang w:val="en-US"/>
        </w:rPr>
      </w:pPr>
    </w:p>
    <w:p w:rsidR="00B952CE" w:rsidRDefault="00B952CE" w:rsidP="00B952CE">
      <w:pPr>
        <w:keepNext/>
        <w:keepLines/>
        <w:ind w:left="-1134"/>
        <w:rPr>
          <w:b/>
          <w:bCs/>
          <w:iCs/>
          <w:sz w:val="28"/>
          <w:szCs w:val="22"/>
          <w:lang w:val="uk-UA"/>
        </w:rPr>
      </w:pPr>
    </w:p>
    <w:p w:rsidR="00B952CE" w:rsidRDefault="00B952CE" w:rsidP="00B952CE">
      <w:pPr>
        <w:keepNext/>
        <w:keepLines/>
        <w:rPr>
          <w:b/>
          <w:bCs/>
          <w:iCs/>
          <w:sz w:val="28"/>
          <w:szCs w:val="28"/>
          <w:lang w:val="uk-UA"/>
        </w:rPr>
      </w:pPr>
      <w:r>
        <w:rPr>
          <w:b/>
          <w:bCs/>
          <w:iCs/>
          <w:sz w:val="28"/>
          <w:szCs w:val="28"/>
          <w:lang w:val="uk-UA"/>
        </w:rPr>
        <w:t xml:space="preserve">Директор Директорату </w:t>
      </w:r>
    </w:p>
    <w:p w:rsidR="00B952CE" w:rsidRDefault="00B952CE" w:rsidP="00B952CE">
      <w:pPr>
        <w:keepNext/>
        <w:keepLines/>
        <w:rPr>
          <w:b/>
          <w:bCs/>
          <w:iCs/>
          <w:sz w:val="28"/>
          <w:szCs w:val="28"/>
          <w:lang w:val="uk-UA"/>
        </w:rPr>
      </w:pPr>
      <w:r>
        <w:rPr>
          <w:b/>
          <w:bCs/>
          <w:iCs/>
          <w:sz w:val="28"/>
          <w:szCs w:val="28"/>
          <w:lang w:val="uk-UA"/>
        </w:rPr>
        <w:t xml:space="preserve">правосуддя та кримінальної юстиції                                                                                             </w:t>
      </w:r>
      <w:r w:rsidRPr="00B952CE">
        <w:rPr>
          <w:b/>
          <w:bCs/>
          <w:iCs/>
          <w:sz w:val="28"/>
          <w:szCs w:val="28"/>
        </w:rPr>
        <w:t xml:space="preserve">       </w:t>
      </w:r>
      <w:r>
        <w:rPr>
          <w:b/>
          <w:bCs/>
          <w:iCs/>
          <w:sz w:val="28"/>
          <w:szCs w:val="28"/>
          <w:lang w:val="uk-UA"/>
        </w:rPr>
        <w:t>Олександр ОЛІЙНИК</w:t>
      </w:r>
    </w:p>
    <w:p w:rsidR="00B952CE" w:rsidRDefault="00B952CE" w:rsidP="00B952CE">
      <w:pPr>
        <w:keepNext/>
        <w:keepLines/>
        <w:rPr>
          <w:bCs/>
          <w:iCs/>
          <w:sz w:val="26"/>
          <w:szCs w:val="26"/>
          <w:lang w:val="uk-UA"/>
        </w:rPr>
      </w:pPr>
    </w:p>
    <w:p w:rsidR="00B952CE" w:rsidRDefault="00B952CE" w:rsidP="00B952CE">
      <w:pPr>
        <w:keepNext/>
        <w:keepLines/>
        <w:ind w:left="-180"/>
        <w:rPr>
          <w:bCs/>
          <w:iCs/>
          <w:sz w:val="28"/>
          <w:szCs w:val="22"/>
          <w:lang w:val="uk-UA"/>
        </w:rPr>
      </w:pPr>
    </w:p>
    <w:p w:rsidR="00B952CE" w:rsidRDefault="00B952CE" w:rsidP="00B952CE">
      <w:pPr>
        <w:keepNext/>
        <w:keepLines/>
        <w:ind w:left="-180"/>
        <w:rPr>
          <w:bCs/>
          <w:iCs/>
          <w:sz w:val="28"/>
          <w:szCs w:val="22"/>
          <w:lang w:val="uk-UA"/>
        </w:rPr>
      </w:pPr>
      <w:r>
        <w:rPr>
          <w:bCs/>
          <w:iCs/>
          <w:sz w:val="28"/>
          <w:szCs w:val="22"/>
          <w:lang w:val="en-US"/>
        </w:rPr>
        <w:t xml:space="preserve">  </w:t>
      </w:r>
      <w:r>
        <w:rPr>
          <w:bCs/>
          <w:iCs/>
          <w:sz w:val="28"/>
          <w:szCs w:val="22"/>
          <w:lang w:val="uk-UA"/>
        </w:rPr>
        <w:t>___ ___________ 2020 року</w:t>
      </w:r>
    </w:p>
    <w:p w:rsidR="00B952CE" w:rsidRDefault="00B952CE" w:rsidP="00B952CE">
      <w:pPr>
        <w:widowControl w:val="0"/>
        <w:rPr>
          <w:bCs/>
          <w:iCs/>
          <w:sz w:val="26"/>
          <w:szCs w:val="26"/>
          <w:lang w:val="en-US"/>
        </w:rPr>
      </w:pPr>
    </w:p>
    <w:p w:rsidR="00B952CE" w:rsidRDefault="00B952CE" w:rsidP="00B952CE">
      <w:pPr>
        <w:rPr>
          <w:lang w:val="en-US"/>
        </w:rPr>
      </w:pPr>
    </w:p>
    <w:p w:rsidR="00374FA1" w:rsidRDefault="00374FA1"/>
    <w:sectPr w:rsidR="00374FA1" w:rsidSect="00572A7B">
      <w:headerReference w:type="even" r:id="rId6"/>
      <w:headerReference w:type="default" r:id="rId7"/>
      <w:footerReference w:type="even" r:id="rId8"/>
      <w:footerReference w:type="default" r:id="rId9"/>
      <w:headerReference w:type="first" r:id="rId10"/>
      <w:footerReference w:type="first" r:id="rId11"/>
      <w:pgSz w:w="16838" w:h="11906" w:orient="landscape"/>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2CE" w:rsidRDefault="00B952CE" w:rsidP="00B952CE">
      <w:r>
        <w:separator/>
      </w:r>
    </w:p>
  </w:endnote>
  <w:endnote w:type="continuationSeparator" w:id="0">
    <w:p w:rsidR="00B952CE" w:rsidRDefault="00B952CE" w:rsidP="00B95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A7B" w:rsidRDefault="00572A7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A7B" w:rsidRDefault="00572A7B">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A7B" w:rsidRDefault="00572A7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2CE" w:rsidRDefault="00B952CE" w:rsidP="00B952CE">
      <w:r>
        <w:separator/>
      </w:r>
    </w:p>
  </w:footnote>
  <w:footnote w:type="continuationSeparator" w:id="0">
    <w:p w:rsidR="00B952CE" w:rsidRDefault="00B952CE" w:rsidP="00B95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A7B" w:rsidRDefault="00572A7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214215"/>
      <w:docPartObj>
        <w:docPartGallery w:val="Page Numbers (Top of Page)"/>
        <w:docPartUnique/>
      </w:docPartObj>
    </w:sdtPr>
    <w:sdtEndPr/>
    <w:sdtContent>
      <w:p w:rsidR="00B952CE" w:rsidRDefault="00B952CE">
        <w:pPr>
          <w:pStyle w:val="a6"/>
          <w:jc w:val="center"/>
        </w:pPr>
        <w:r>
          <w:fldChar w:fldCharType="begin"/>
        </w:r>
        <w:r>
          <w:instrText>PAGE   \* MERGEFORMAT</w:instrText>
        </w:r>
        <w:r>
          <w:fldChar w:fldCharType="separate"/>
        </w:r>
        <w:r w:rsidR="00572A7B" w:rsidRPr="00572A7B">
          <w:rPr>
            <w:noProof/>
            <w:lang w:val="uk-UA"/>
          </w:rPr>
          <w:t>5</w:t>
        </w:r>
        <w:r>
          <w:fldChar w:fldCharType="end"/>
        </w:r>
      </w:p>
    </w:sdtContent>
  </w:sdt>
  <w:p w:rsidR="00B952CE" w:rsidRDefault="00B952CE">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A7B" w:rsidRDefault="00572A7B">
    <w:pPr>
      <w:pStyle w:val="a6"/>
    </w:pP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767"/>
    <w:rsid w:val="00235767"/>
    <w:rsid w:val="00374FA1"/>
    <w:rsid w:val="00572A7B"/>
    <w:rsid w:val="00B952CE"/>
    <w:rsid w:val="00FF2F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BB9D48-B5AB-406F-BB7D-929C3945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52CE"/>
    <w:pPr>
      <w:spacing w:after="0" w:line="240" w:lineRule="auto"/>
    </w:pPr>
    <w:rPr>
      <w:rFonts w:ascii="Times New Roman" w:eastAsia="Calibri"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952CE"/>
    <w:pPr>
      <w:jc w:val="center"/>
    </w:pPr>
    <w:rPr>
      <w:b/>
      <w:bCs/>
      <w:sz w:val="32"/>
      <w:lang w:val="uk-UA"/>
    </w:rPr>
  </w:style>
  <w:style w:type="character" w:customStyle="1" w:styleId="a4">
    <w:name w:val="Название Знак"/>
    <w:basedOn w:val="a0"/>
    <w:link w:val="a3"/>
    <w:rsid w:val="00B952CE"/>
    <w:rPr>
      <w:rFonts w:ascii="Times New Roman" w:eastAsia="Calibri" w:hAnsi="Times New Roman" w:cs="Times New Roman"/>
      <w:b/>
      <w:bCs/>
      <w:sz w:val="32"/>
      <w:szCs w:val="24"/>
      <w:lang w:eastAsia="ru-RU"/>
    </w:rPr>
  </w:style>
  <w:style w:type="paragraph" w:customStyle="1" w:styleId="a5">
    <w:name w:val="Нормальний текст"/>
    <w:basedOn w:val="a"/>
    <w:rsid w:val="00B952CE"/>
    <w:pPr>
      <w:spacing w:before="120"/>
      <w:ind w:firstLine="567"/>
      <w:jc w:val="both"/>
    </w:pPr>
    <w:rPr>
      <w:rFonts w:ascii="Antiqua" w:hAnsi="Antiqua"/>
      <w:sz w:val="26"/>
      <w:szCs w:val="20"/>
      <w:lang w:val="uk-UA"/>
    </w:rPr>
  </w:style>
  <w:style w:type="paragraph" w:customStyle="1" w:styleId="1">
    <w:name w:val="Без интервала1"/>
    <w:rsid w:val="00B952CE"/>
    <w:pPr>
      <w:spacing w:after="0" w:line="240" w:lineRule="auto"/>
    </w:pPr>
    <w:rPr>
      <w:rFonts w:ascii="Cambria" w:eastAsia="Times New Roman" w:hAnsi="Cambria" w:cs="Times New Roman"/>
      <w:sz w:val="24"/>
      <w:szCs w:val="24"/>
      <w:lang w:val="ru-RU"/>
    </w:rPr>
  </w:style>
  <w:style w:type="paragraph" w:styleId="a6">
    <w:name w:val="header"/>
    <w:basedOn w:val="a"/>
    <w:link w:val="a7"/>
    <w:uiPriority w:val="99"/>
    <w:unhideWhenUsed/>
    <w:rsid w:val="00B952CE"/>
    <w:pPr>
      <w:tabs>
        <w:tab w:val="center" w:pos="4819"/>
        <w:tab w:val="right" w:pos="9639"/>
      </w:tabs>
    </w:pPr>
  </w:style>
  <w:style w:type="character" w:customStyle="1" w:styleId="a7">
    <w:name w:val="Верхний колонтитул Знак"/>
    <w:basedOn w:val="a0"/>
    <w:link w:val="a6"/>
    <w:uiPriority w:val="99"/>
    <w:rsid w:val="00B952CE"/>
    <w:rPr>
      <w:rFonts w:ascii="Times New Roman" w:eastAsia="Calibri" w:hAnsi="Times New Roman" w:cs="Times New Roman"/>
      <w:sz w:val="24"/>
      <w:szCs w:val="24"/>
      <w:lang w:val="ru-RU" w:eastAsia="ru-RU"/>
    </w:rPr>
  </w:style>
  <w:style w:type="paragraph" w:styleId="a8">
    <w:name w:val="footer"/>
    <w:basedOn w:val="a"/>
    <w:link w:val="a9"/>
    <w:uiPriority w:val="99"/>
    <w:unhideWhenUsed/>
    <w:rsid w:val="00B952CE"/>
    <w:pPr>
      <w:tabs>
        <w:tab w:val="center" w:pos="4819"/>
        <w:tab w:val="right" w:pos="9639"/>
      </w:tabs>
    </w:pPr>
  </w:style>
  <w:style w:type="character" w:customStyle="1" w:styleId="a9">
    <w:name w:val="Нижний колонтитул Знак"/>
    <w:basedOn w:val="a0"/>
    <w:link w:val="a8"/>
    <w:uiPriority w:val="99"/>
    <w:rsid w:val="00B952CE"/>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5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3799</Words>
  <Characters>21657</Characters>
  <Application>Microsoft Office Word</Application>
  <DocSecurity>0</DocSecurity>
  <Lines>180</Lines>
  <Paragraphs>50</Paragraphs>
  <ScaleCrop>false</ScaleCrop>
  <Company>diakov.net</Company>
  <LinksUpToDate>false</LinksUpToDate>
  <CharactersWithSpaces>25406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 Windows</cp:lastModifiedBy>
  <cp:revision>3</cp:revision>
  <dcterms:created xsi:type="dcterms:W3CDTF">2020-04-24T12:04:00Z</dcterms:created>
  <dcterms:modified xsi:type="dcterms:W3CDTF">2020-04-24T13:15:00Z</dcterms:modified>
</cp:coreProperties>
</file>