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271" w:rsidRPr="002B68F3" w:rsidRDefault="00CB5271" w:rsidP="00B1776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2B6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:rsidR="00386BED" w:rsidRPr="002B68F3" w:rsidRDefault="00CB5271" w:rsidP="00B1776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B6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до проекту Закону України «</w:t>
      </w:r>
      <w:r w:rsidR="00135F70"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Про внесення змін до </w:t>
      </w:r>
      <w:r w:rsidR="00135F7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деяких законодавчих актів</w:t>
      </w:r>
      <w:r w:rsidR="00135F70"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України щодо забезпечення партійного плюралізму при формуванні складу представницьких органів і обранні виборних осіб </w:t>
      </w:r>
      <w:r w:rsidR="00D105B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на парламентському рівні</w:t>
      </w:r>
      <w:r w:rsidR="00D54B6D" w:rsidRPr="00D54B6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:rsidR="00795EF6" w:rsidRPr="002B68F3" w:rsidRDefault="00795EF6" w:rsidP="00B1776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CB5271" w:rsidRPr="002B68F3" w:rsidTr="00CA62E7">
        <w:tc>
          <w:tcPr>
            <w:tcW w:w="2500" w:type="pct"/>
            <w:shd w:val="clear" w:color="auto" w:fill="auto"/>
          </w:tcPr>
          <w:p w:rsidR="00CB5271" w:rsidRPr="002B68F3" w:rsidRDefault="00CB5271" w:rsidP="00B1776D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 w:firstLine="426"/>
              <w:jc w:val="both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:rsidR="00CB5271" w:rsidRPr="002B68F3" w:rsidRDefault="00CB5271" w:rsidP="00B1776D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2B68F3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CB5271" w:rsidRPr="002B68F3" w:rsidTr="00CA62E7">
        <w:tc>
          <w:tcPr>
            <w:tcW w:w="5000" w:type="pct"/>
            <w:gridSpan w:val="2"/>
            <w:shd w:val="clear" w:color="auto" w:fill="auto"/>
          </w:tcPr>
          <w:p w:rsidR="00CB5271" w:rsidRPr="002B68F3" w:rsidRDefault="00CB5271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2B68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Виборчий кодекс України (Відомості Верховної Ради України (ВВР), 2020, № 7, № 8, № 9, ст.48)</w:t>
            </w:r>
          </w:p>
        </w:tc>
      </w:tr>
      <w:tr w:rsidR="00CB5271" w:rsidRPr="002B68F3" w:rsidTr="00CA62E7">
        <w:tc>
          <w:tcPr>
            <w:tcW w:w="2500" w:type="pct"/>
            <w:shd w:val="clear" w:color="auto" w:fill="auto"/>
          </w:tcPr>
          <w:p w:rsidR="00CB5271" w:rsidRPr="002B68F3" w:rsidRDefault="00CB5271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Розділ XXIII.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br/>
              <w:t>ЗАГАЛЬНІ ПОЛОЖЕННЯ ВИБОРІВ НАРОДНИХ ДЕПУТАТІВ УКРАЇНИ</w:t>
            </w:r>
          </w:p>
        </w:tc>
        <w:tc>
          <w:tcPr>
            <w:tcW w:w="2500" w:type="pct"/>
            <w:shd w:val="clear" w:color="auto" w:fill="auto"/>
          </w:tcPr>
          <w:p w:rsidR="00CB5271" w:rsidRPr="002B68F3" w:rsidRDefault="00CB5271" w:rsidP="00B1776D">
            <w:pPr>
              <w:spacing w:after="0"/>
              <w:jc w:val="center"/>
              <w:rPr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Розділ XXIII.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br/>
              <w:t>ЗАГАЛЬНІ ПОЛОЖЕННЯ ВИБОРІВ НАРОДНИХ ДЕПУТАТІВ УКРАЇНИ</w:t>
            </w:r>
          </w:p>
        </w:tc>
      </w:tr>
      <w:tr w:rsidR="00CB5271" w:rsidRPr="002B68F3" w:rsidTr="00CA62E7">
        <w:tc>
          <w:tcPr>
            <w:tcW w:w="2500" w:type="pct"/>
            <w:shd w:val="clear" w:color="auto" w:fill="auto"/>
          </w:tcPr>
          <w:p w:rsidR="00386BED" w:rsidRPr="002B68F3" w:rsidRDefault="00386BED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Стаття 133. Основні засади виборів народних депутатів України </w:t>
            </w:r>
          </w:p>
          <w:p w:rsidR="00CB5271" w:rsidRPr="002B68F3" w:rsidRDefault="00CB5271" w:rsidP="00B177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CB5271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2.</w:t>
            </w:r>
            <w:r w:rsidR="00CB5271"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 </w:t>
            </w: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Право на участь у розподілі депутатських мандатів набувають партії, на підтримку регіональних виборчих списків кандидатів у депутати від яких у межах загальнодержавного округу подано 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п’ять</w:t>
            </w: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 і більше відсотків загальної кількості голосів виборців, які підтримали регіональні виборчі списки кандидатів у депутати від усіх партій у межах загальнодержавного округу.</w:t>
            </w:r>
          </w:p>
        </w:tc>
        <w:tc>
          <w:tcPr>
            <w:tcW w:w="2500" w:type="pct"/>
            <w:shd w:val="clear" w:color="auto" w:fill="auto"/>
          </w:tcPr>
          <w:p w:rsidR="00795EF6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Стаття 133. Основні засади виборів народних депутатів України </w:t>
            </w:r>
          </w:p>
          <w:p w:rsidR="00CB5271" w:rsidRPr="002B68F3" w:rsidRDefault="00CB5271" w:rsidP="00B177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  <w:p w:rsidR="00CB5271" w:rsidRPr="002B68F3" w:rsidRDefault="00795EF6" w:rsidP="00B11716">
            <w:pPr>
              <w:spacing w:after="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2. Право на участь у розподілі депутатських мандатів набувають партії, на підтримку регіональних виборчих списків кандидатів у депутати від яких у межах загальнодержавного округу подано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 </w:t>
            </w:r>
            <w:r w:rsidR="00B11716"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3</w:t>
            </w: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 і більше відсотків загальної кількості голосів виборців, які підтримали регіональні виборчі списки кандидатів у депутати від усіх партій у межах загальнодержавного округу.</w:t>
            </w:r>
          </w:p>
        </w:tc>
      </w:tr>
      <w:tr w:rsidR="00B1776D" w:rsidRPr="002B68F3" w:rsidTr="00CA62E7">
        <w:tc>
          <w:tcPr>
            <w:tcW w:w="2500" w:type="pct"/>
            <w:shd w:val="clear" w:color="auto" w:fill="auto"/>
          </w:tcPr>
          <w:p w:rsidR="00B1776D" w:rsidRPr="002B68F3" w:rsidRDefault="00B1776D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Розділ XXXI.</w:t>
            </w:r>
          </w:p>
          <w:p w:rsidR="00B1776D" w:rsidRPr="002B68F3" w:rsidRDefault="00B1776D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ПРОВЕДЕННЯ ГОЛОСУВАННЯ, ВИЗНАЧЕННЯ РЕЗУЛЬТАТІВ ВИБОРІВ НАРОДНИХ ДЕПУТАТІВ УКРАЇНИ</w:t>
            </w:r>
          </w:p>
        </w:tc>
        <w:tc>
          <w:tcPr>
            <w:tcW w:w="2500" w:type="pct"/>
            <w:shd w:val="clear" w:color="auto" w:fill="auto"/>
          </w:tcPr>
          <w:p w:rsidR="00B1776D" w:rsidRPr="002B68F3" w:rsidRDefault="00B1776D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Розділ XXXI.</w:t>
            </w:r>
          </w:p>
          <w:p w:rsidR="00B1776D" w:rsidRPr="002B68F3" w:rsidRDefault="00B1776D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ПРОВЕДЕННЯ ГОЛОСУВАННЯ, ВИЗНАЧЕННЯ РЕЗУЛЬТАТІВ ВИБОРІВ НАРОДНИХ ДЕПУТАТІВ УКРАЇНИ</w:t>
            </w:r>
          </w:p>
        </w:tc>
      </w:tr>
      <w:tr w:rsidR="00795EF6" w:rsidRPr="002B68F3" w:rsidTr="00CA62E7">
        <w:tc>
          <w:tcPr>
            <w:tcW w:w="2500" w:type="pct"/>
            <w:shd w:val="clear" w:color="auto" w:fill="auto"/>
          </w:tcPr>
          <w:p w:rsidR="00795EF6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Стаття 182.</w:t>
            </w: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 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Встановлення результатів виборів народних депутатів України</w:t>
            </w:r>
          </w:p>
          <w:p w:rsidR="00795EF6" w:rsidRPr="002B68F3" w:rsidRDefault="00795EF6" w:rsidP="00B177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…</w:t>
            </w:r>
          </w:p>
          <w:p w:rsidR="00795EF6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3. Центральна виборча комісія на підставі відомостей, зазначених у пункті 18 частини першої цієї статті, визначає партії, які мають право на участь у розподілі депутатських мандатів. Право на участь у розподілі депутатських мандатів набувають партії, на підтримку регіональних виборчих списків кандидатів у депутати від яких у межах загальнодержавного округу подано 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5 </w:t>
            </w: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і більше відсотків загальної кількості голосів виборців, які підтримали регіональні виборчі списки кандидатів у депутати від усіх партій у межах загальнодержавного округу.</w:t>
            </w:r>
          </w:p>
        </w:tc>
        <w:tc>
          <w:tcPr>
            <w:tcW w:w="2500" w:type="pct"/>
            <w:shd w:val="clear" w:color="auto" w:fill="auto"/>
          </w:tcPr>
          <w:p w:rsidR="00795EF6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lastRenderedPageBreak/>
              <w:t>Стаття 182.</w:t>
            </w: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 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Встановлення результатів виборів народних депутатів України</w:t>
            </w:r>
          </w:p>
          <w:p w:rsidR="00795EF6" w:rsidRPr="002B68F3" w:rsidRDefault="00795EF6" w:rsidP="00B177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…</w:t>
            </w:r>
          </w:p>
          <w:p w:rsidR="00795EF6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3. Центральна виборча комісія на підставі відомостей, зазначених у пункті 18 частини першої цієї статті, визначає партії, які мають право на участь у розподілі депутатських мандатів. Право на участь у розподілі депутатських мандатів набувають партії, на підтримку регіональних виборчих списків кандидатів у депутати від яких у межах загальнодержавного округу подано 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3 </w:t>
            </w: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і більше відсотків загальної кількості голосів виборців, які підтримали регіональні виборчі списки кандидатів у депутати від усіх партій у межах загальнодержавного округу.</w:t>
            </w:r>
          </w:p>
        </w:tc>
      </w:tr>
      <w:tr w:rsidR="00795EF6" w:rsidRPr="002B68F3" w:rsidTr="00CA62E7">
        <w:tc>
          <w:tcPr>
            <w:tcW w:w="2500" w:type="pct"/>
            <w:shd w:val="clear" w:color="auto" w:fill="auto"/>
          </w:tcPr>
          <w:p w:rsidR="00795EF6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lastRenderedPageBreak/>
              <w:t>Стаття 186. Встановлення кількості мандатів та визначення народних депутатів України, обраних у загальнодержавному виборчому окрузі</w:t>
            </w:r>
          </w:p>
          <w:p w:rsidR="00795EF6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1. Партія, яка набрала 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5</w:t>
            </w: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 і більше відсотків голосів виборців, гарантовано отримує дев’ять депутатських мандатів, які розподіляються в порядку черговості відповідно до затвердженого партією загальнодержавного списку.</w:t>
            </w:r>
          </w:p>
          <w:p w:rsidR="00795EF6" w:rsidRPr="002B68F3" w:rsidRDefault="00795EF6" w:rsidP="00B177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</w:tc>
        <w:tc>
          <w:tcPr>
            <w:tcW w:w="2500" w:type="pct"/>
            <w:shd w:val="clear" w:color="auto" w:fill="auto"/>
          </w:tcPr>
          <w:p w:rsidR="00795EF6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Стаття 186. Встановлення кількості мандатів та визначення народних депутатів України, обраних у загальнодержавному виборчому окрузі</w:t>
            </w:r>
          </w:p>
          <w:p w:rsidR="00795EF6" w:rsidRPr="002B68F3" w:rsidRDefault="00795EF6" w:rsidP="00B1776D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1. Партія, яка набрала </w:t>
            </w:r>
            <w:r w:rsidRPr="002B68F3">
              <w:rPr>
                <w:rFonts w:ascii="Times New Roman" w:hAnsi="Times New Roman" w:cs="Times New Roman"/>
                <w:b/>
                <w:sz w:val="28"/>
                <w:lang w:val="uk-UA"/>
              </w:rPr>
              <w:t>3</w:t>
            </w: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 xml:space="preserve"> і більше відсотків голосів виборців, гарантовано отримує дев’ять депутатських мандатів, які розподіляються в порядку черговості відповідно до затвердженого партією загальнодержавного списку.</w:t>
            </w:r>
          </w:p>
          <w:p w:rsidR="00795EF6" w:rsidRPr="002B68F3" w:rsidRDefault="00795EF6" w:rsidP="00B1776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2B68F3">
              <w:rPr>
                <w:rFonts w:ascii="Times New Roman" w:hAnsi="Times New Roman" w:cs="Times New Roman"/>
                <w:sz w:val="28"/>
                <w:lang w:val="uk-UA"/>
              </w:rPr>
              <w:t>…</w:t>
            </w:r>
          </w:p>
        </w:tc>
      </w:tr>
      <w:tr w:rsidR="00135F70" w:rsidRPr="00CF66B9" w:rsidTr="00597F92">
        <w:tc>
          <w:tcPr>
            <w:tcW w:w="5000" w:type="pct"/>
            <w:gridSpan w:val="2"/>
            <w:shd w:val="clear" w:color="auto" w:fill="auto"/>
          </w:tcPr>
          <w:p w:rsidR="00135F70" w:rsidRPr="00CF66B9" w:rsidRDefault="00135F70" w:rsidP="00597F92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Закон України «Про політичні партії в Україні» (Відомості Верховної Ради України (ВВР), 2001, № 23, ст.118)</w:t>
            </w:r>
          </w:p>
        </w:tc>
      </w:tr>
      <w:tr w:rsidR="00135F70" w:rsidRPr="00CF66B9" w:rsidTr="00597F92">
        <w:tc>
          <w:tcPr>
            <w:tcW w:w="2500" w:type="pct"/>
            <w:shd w:val="clear" w:color="auto" w:fill="auto"/>
          </w:tcPr>
          <w:p w:rsidR="00135F70" w:rsidRPr="00CF66B9" w:rsidRDefault="00135F70" w:rsidP="00597F9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Стаття 17</w:t>
            </w:r>
            <w:r w:rsidRPr="00CF66B9">
              <w:rPr>
                <w:rFonts w:ascii="Times New Roman" w:hAnsi="Times New Roman" w:cs="Times New Roman"/>
                <w:b/>
                <w:sz w:val="28"/>
                <w:vertAlign w:val="superscript"/>
                <w:lang w:val="uk-UA"/>
              </w:rPr>
              <w:t>3</w:t>
            </w: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. Підстави та порядок отримання політичною партією права на державне фінансування її статутної діяльності</w:t>
            </w:r>
          </w:p>
          <w:p w:rsidR="00135F70" w:rsidRPr="00CF66B9" w:rsidRDefault="00135F70" w:rsidP="00597F92">
            <w:pPr>
              <w:spacing w:after="0"/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>1.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</w:t>
            </w: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 xml:space="preserve">Політична партія має право на отримання державного фінансування її статутної діяльності, якщо на останніх чергових або позачергових виборах народних депутатів України її виборчий список кандидатів у народні депутати </w:t>
            </w: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 xml:space="preserve">України у загальнодержавному багатомандатному виборчому окрузі отримав не менше </w:t>
            </w: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5</w:t>
            </w: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 xml:space="preserve"> відсотків голосів виборців від загальної кількості голосів виборців, поданих за всі виборчі списки кандидатів у народні депутати України у загальнодержавному багатомандатному виборчому окрузі.</w:t>
            </w:r>
          </w:p>
        </w:tc>
        <w:tc>
          <w:tcPr>
            <w:tcW w:w="2500" w:type="pct"/>
            <w:shd w:val="clear" w:color="auto" w:fill="auto"/>
          </w:tcPr>
          <w:p w:rsidR="00135F70" w:rsidRDefault="00135F70" w:rsidP="00597F9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lastRenderedPageBreak/>
              <w:t>Стаття 17</w:t>
            </w:r>
            <w:r w:rsidRPr="00CF66B9">
              <w:rPr>
                <w:rFonts w:ascii="Times New Roman" w:hAnsi="Times New Roman" w:cs="Times New Roman"/>
                <w:b/>
                <w:sz w:val="28"/>
                <w:vertAlign w:val="superscript"/>
                <w:lang w:val="uk-UA"/>
              </w:rPr>
              <w:t>3</w:t>
            </w: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. Підстави та порядок отримання політичною партією права на державне фінансування її статутної діяльності</w:t>
            </w:r>
          </w:p>
          <w:p w:rsidR="00135F70" w:rsidRPr="00CF66B9" w:rsidRDefault="00135F70" w:rsidP="00597F9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>1.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</w:t>
            </w: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 xml:space="preserve">Політична партія має право на отримання державного фінансування її статутної діяльності, якщо на останніх чергових або позачергових виборах народних депутатів України її виборчий список кандидатів у народні депутати </w:t>
            </w: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 xml:space="preserve">України у загальнодержавному багатомандатному виборчому окрузі отримав не менше </w:t>
            </w:r>
            <w:r w:rsidRPr="00CF66B9">
              <w:rPr>
                <w:rFonts w:ascii="Times New Roman" w:hAnsi="Times New Roman" w:cs="Times New Roman"/>
                <w:b/>
                <w:sz w:val="28"/>
                <w:lang w:val="uk-UA"/>
              </w:rPr>
              <w:t>3</w:t>
            </w:r>
            <w:r w:rsidRPr="00CF66B9">
              <w:rPr>
                <w:rFonts w:ascii="Times New Roman" w:hAnsi="Times New Roman" w:cs="Times New Roman"/>
                <w:sz w:val="28"/>
                <w:lang w:val="uk-UA"/>
              </w:rPr>
              <w:t xml:space="preserve"> відсотків голосів виборців від загальної кількості голосів виборців, поданих за всі виборчі списки кандидатів у народні депутати України у загальнодержавному багатомандатному виборчому окрузі.</w:t>
            </w:r>
          </w:p>
        </w:tc>
      </w:tr>
    </w:tbl>
    <w:p w:rsidR="00CB5271" w:rsidRPr="002B68F3" w:rsidRDefault="00CB5271" w:rsidP="00B1776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5271" w:rsidRPr="002B68F3" w:rsidRDefault="00CB5271" w:rsidP="00B1776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5271" w:rsidRPr="002B68F3" w:rsidRDefault="00CB5271" w:rsidP="00B1776D">
      <w:pPr>
        <w:spacing w:after="0"/>
        <w:rPr>
          <w:lang w:val="uk-UA"/>
        </w:rPr>
      </w:pPr>
      <w:r w:rsidRPr="002B68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                                        </w:t>
      </w:r>
      <w:r w:rsidRPr="002B68F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B68F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B68F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B68F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B68F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B68F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B68F3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Качура О.А.</w:t>
      </w:r>
    </w:p>
    <w:p w:rsidR="00BB530F" w:rsidRPr="002B68F3" w:rsidRDefault="00BB530F" w:rsidP="00B1776D">
      <w:pPr>
        <w:spacing w:after="0"/>
        <w:rPr>
          <w:lang w:val="uk-UA"/>
        </w:rPr>
      </w:pPr>
    </w:p>
    <w:sectPr w:rsidR="00BB530F" w:rsidRPr="002B68F3" w:rsidSect="00044787">
      <w:pgSz w:w="16838" w:h="11906" w:orient="landscape"/>
      <w:pgMar w:top="127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8100B"/>
    <w:multiLevelType w:val="hybridMultilevel"/>
    <w:tmpl w:val="F0163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458"/>
    <w:rsid w:val="000A1B0E"/>
    <w:rsid w:val="00135F70"/>
    <w:rsid w:val="002B68F3"/>
    <w:rsid w:val="00386BED"/>
    <w:rsid w:val="00401833"/>
    <w:rsid w:val="00587253"/>
    <w:rsid w:val="005F74D9"/>
    <w:rsid w:val="00704CE4"/>
    <w:rsid w:val="00727458"/>
    <w:rsid w:val="00795EF6"/>
    <w:rsid w:val="007C067D"/>
    <w:rsid w:val="008E21B1"/>
    <w:rsid w:val="008F61CA"/>
    <w:rsid w:val="009663AE"/>
    <w:rsid w:val="00B11716"/>
    <w:rsid w:val="00B1776D"/>
    <w:rsid w:val="00BB530F"/>
    <w:rsid w:val="00CB5271"/>
    <w:rsid w:val="00CF329C"/>
    <w:rsid w:val="00D105BA"/>
    <w:rsid w:val="00D54B6D"/>
    <w:rsid w:val="00E217D5"/>
    <w:rsid w:val="00FB1694"/>
    <w:rsid w:val="00FE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072BC9-BAD3-4295-A1B0-37840268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27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CB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386BED"/>
  </w:style>
  <w:style w:type="character" w:styleId="a3">
    <w:name w:val="Hyperlink"/>
    <w:basedOn w:val="a0"/>
    <w:uiPriority w:val="99"/>
    <w:semiHidden/>
    <w:unhideWhenUsed/>
    <w:rsid w:val="00795EF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95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F4EB2-38A2-40DF-A240-6EF9F8141C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36D53B-DC9C-4BD9-8D11-24AFE01B6B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D260C5-A352-4970-B3C5-F9AFA8AA7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3176</Words>
  <Characters>1811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2020-05-08T09:35:00Z</dcterms:created>
  <dcterms:modified xsi:type="dcterms:W3CDTF">2020-05-08T09:35:00Z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