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E848A6" w:rsidRPr="00B95077" w:rsidRDefault="00B62BC6" w:rsidP="004F0DAF">
      <w:pPr>
        <w:jc w:val="center"/>
        <w:rPr>
          <w:rFonts w:ascii="Times New Roman" w:eastAsia="Times New Roman" w:hAnsi="Times New Roman" w:cs="Times New Roman"/>
          <w:b/>
          <w:sz w:val="28"/>
          <w:szCs w:val="28"/>
        </w:rPr>
      </w:pPr>
      <w:bookmarkStart w:id="0" w:name="_GoBack"/>
      <w:bookmarkEnd w:id="0"/>
      <w:r w:rsidRPr="00B95077">
        <w:rPr>
          <w:rFonts w:ascii="Times New Roman" w:eastAsia="Times New Roman" w:hAnsi="Times New Roman" w:cs="Times New Roman"/>
          <w:b/>
          <w:sz w:val="28"/>
          <w:szCs w:val="28"/>
        </w:rPr>
        <w:t>ПОЯСНЮВАЛЬНА ЗАПИСКА</w:t>
      </w:r>
    </w:p>
    <w:p w:rsidR="00605081" w:rsidRDefault="00B62BC6" w:rsidP="004F0DAF">
      <w:pPr>
        <w:jc w:val="center"/>
        <w:rPr>
          <w:rFonts w:ascii="Times New Roman" w:eastAsia="Times New Roman" w:hAnsi="Times New Roman" w:cs="Times New Roman"/>
          <w:b/>
          <w:sz w:val="28"/>
          <w:szCs w:val="28"/>
        </w:rPr>
      </w:pPr>
      <w:r w:rsidRPr="00B95077">
        <w:rPr>
          <w:rFonts w:ascii="Times New Roman" w:eastAsia="Times New Roman" w:hAnsi="Times New Roman" w:cs="Times New Roman"/>
          <w:b/>
          <w:sz w:val="28"/>
          <w:szCs w:val="28"/>
        </w:rPr>
        <w:t xml:space="preserve">до проекту Закону України </w:t>
      </w:r>
    </w:p>
    <w:p w:rsidR="00E848A6" w:rsidRPr="00B95077" w:rsidRDefault="00B62BC6" w:rsidP="004F0DAF">
      <w:pPr>
        <w:jc w:val="center"/>
        <w:rPr>
          <w:rFonts w:ascii="Times New Roman" w:eastAsia="Times New Roman" w:hAnsi="Times New Roman" w:cs="Times New Roman"/>
          <w:b/>
          <w:sz w:val="28"/>
          <w:szCs w:val="28"/>
        </w:rPr>
      </w:pPr>
      <w:r w:rsidRPr="00B95077">
        <w:rPr>
          <w:rFonts w:ascii="Times New Roman" w:eastAsia="Times New Roman" w:hAnsi="Times New Roman" w:cs="Times New Roman"/>
          <w:b/>
          <w:sz w:val="28"/>
          <w:szCs w:val="28"/>
        </w:rPr>
        <w:t>«Про внесення змін до Кримінального процесуального кодексу України щодо посилення захисту права власності після проведення обшуку під час досудового розслідування»</w:t>
      </w:r>
    </w:p>
    <w:p w:rsidR="00E848A6" w:rsidRPr="00B95077" w:rsidRDefault="00E848A6">
      <w:pPr>
        <w:spacing w:after="120" w:line="240" w:lineRule="auto"/>
        <w:ind w:left="-567" w:firstLine="709"/>
        <w:jc w:val="both"/>
        <w:rPr>
          <w:rFonts w:ascii="Times New Roman" w:eastAsia="Times New Roman" w:hAnsi="Times New Roman" w:cs="Times New Roman"/>
          <w:sz w:val="28"/>
          <w:szCs w:val="28"/>
        </w:rPr>
      </w:pPr>
    </w:p>
    <w:p w:rsidR="00E848A6" w:rsidRDefault="00B62BC6">
      <w:pPr>
        <w:spacing w:line="240" w:lineRule="auto"/>
        <w:ind w:firstLine="567"/>
        <w:jc w:val="both"/>
        <w:rPr>
          <w:rFonts w:ascii="Times New Roman" w:eastAsia="Times New Roman" w:hAnsi="Times New Roman" w:cs="Times New Roman"/>
          <w:b/>
          <w:sz w:val="28"/>
          <w:szCs w:val="28"/>
        </w:rPr>
      </w:pPr>
      <w:r w:rsidRPr="00B95077">
        <w:rPr>
          <w:rFonts w:ascii="Times New Roman" w:eastAsia="Times New Roman" w:hAnsi="Times New Roman" w:cs="Times New Roman"/>
          <w:b/>
          <w:sz w:val="28"/>
          <w:szCs w:val="28"/>
        </w:rPr>
        <w:t>1.Обгрунтування необхідності прийняття акта</w:t>
      </w:r>
    </w:p>
    <w:p w:rsidR="00F617E1" w:rsidRPr="00B95077" w:rsidRDefault="00F617E1">
      <w:pPr>
        <w:spacing w:line="240" w:lineRule="auto"/>
        <w:ind w:firstLine="567"/>
        <w:jc w:val="both"/>
        <w:rPr>
          <w:rFonts w:ascii="Times New Roman" w:eastAsia="Times New Roman" w:hAnsi="Times New Roman" w:cs="Times New Roman"/>
          <w:b/>
          <w:sz w:val="28"/>
          <w:szCs w:val="28"/>
        </w:rPr>
      </w:pPr>
    </w:p>
    <w:p w:rsidR="00E848A6" w:rsidRPr="00B95077" w:rsidRDefault="00B62BC6" w:rsidP="00D83038">
      <w:pPr>
        <w:ind w:firstLine="567"/>
        <w:jc w:val="both"/>
        <w:rPr>
          <w:rFonts w:ascii="Times New Roman" w:eastAsia="Times New Roman" w:hAnsi="Times New Roman" w:cs="Times New Roman"/>
          <w:sz w:val="28"/>
          <w:szCs w:val="28"/>
        </w:rPr>
      </w:pPr>
      <w:r w:rsidRPr="00B95077">
        <w:rPr>
          <w:rFonts w:ascii="Times New Roman" w:eastAsia="Times New Roman" w:hAnsi="Times New Roman" w:cs="Times New Roman"/>
          <w:sz w:val="28"/>
          <w:szCs w:val="28"/>
        </w:rPr>
        <w:t xml:space="preserve">Метою підприємницької діяльності є створення та примноження власності. Тому для розвитку підприємництва найважливіше </w:t>
      </w:r>
      <w:r w:rsidR="00897555">
        <w:rPr>
          <w:rFonts w:ascii="Times New Roman" w:eastAsia="Times New Roman" w:hAnsi="Times New Roman" w:cs="Times New Roman"/>
          <w:sz w:val="28"/>
          <w:szCs w:val="28"/>
          <w:lang w:val="uk-UA"/>
        </w:rPr>
        <w:t>–</w:t>
      </w:r>
      <w:r w:rsidRPr="00B95077">
        <w:rPr>
          <w:rFonts w:ascii="Times New Roman" w:eastAsia="Times New Roman" w:hAnsi="Times New Roman" w:cs="Times New Roman"/>
          <w:sz w:val="28"/>
          <w:szCs w:val="28"/>
        </w:rPr>
        <w:t xml:space="preserve"> це правове забезпечення охорони права власності. Зокрема, важливо щоб порядок втручання правоохоронних органів у право власності особи був дуже чітко визначений правовими нормами, щоб невизначеність не створювала умови для зловживань.</w:t>
      </w:r>
    </w:p>
    <w:p w:rsidR="00E848A6" w:rsidRPr="00B95077" w:rsidRDefault="00B62BC6" w:rsidP="00D83038">
      <w:pPr>
        <w:ind w:firstLine="567"/>
        <w:jc w:val="both"/>
        <w:rPr>
          <w:rFonts w:ascii="Times New Roman" w:eastAsia="Times New Roman" w:hAnsi="Times New Roman" w:cs="Times New Roman"/>
          <w:sz w:val="28"/>
          <w:szCs w:val="28"/>
        </w:rPr>
      </w:pPr>
      <w:r w:rsidRPr="00B95077">
        <w:rPr>
          <w:rFonts w:ascii="Times New Roman" w:eastAsia="Times New Roman" w:hAnsi="Times New Roman" w:cs="Times New Roman"/>
          <w:sz w:val="28"/>
          <w:szCs w:val="28"/>
        </w:rPr>
        <w:t>Попри давно задекларовану боротьбу з корупційними чинниками у правоохоронних органах, зокрема, через усунення умов для їх необгрунтованого тиску на бізнес, в усіх попередніх законопроектах, якими вносилися зміни до Кримінального процесуального кодексу</w:t>
      </w:r>
      <w:r w:rsidR="00AA17C7">
        <w:rPr>
          <w:rFonts w:ascii="Times New Roman" w:eastAsia="Times New Roman" w:hAnsi="Times New Roman" w:cs="Times New Roman"/>
          <w:sz w:val="28"/>
          <w:szCs w:val="28"/>
          <w:lang w:val="uk-UA"/>
        </w:rPr>
        <w:t xml:space="preserve"> </w:t>
      </w:r>
      <w:r w:rsidR="00143B38">
        <w:rPr>
          <w:rFonts w:ascii="Times New Roman" w:eastAsia="Times New Roman" w:hAnsi="Times New Roman" w:cs="Times New Roman"/>
          <w:sz w:val="28"/>
          <w:szCs w:val="28"/>
          <w:lang w:val="uk-UA"/>
        </w:rPr>
        <w:t>України</w:t>
      </w:r>
      <w:r w:rsidR="004F01CD">
        <w:rPr>
          <w:rFonts w:ascii="Times New Roman" w:eastAsia="Times New Roman" w:hAnsi="Times New Roman" w:cs="Times New Roman"/>
          <w:sz w:val="28"/>
          <w:szCs w:val="28"/>
          <w:lang w:val="uk-UA"/>
        </w:rPr>
        <w:t xml:space="preserve"> (далі – КПК)</w:t>
      </w:r>
      <w:r w:rsidRPr="00B95077">
        <w:rPr>
          <w:rFonts w:ascii="Times New Roman" w:eastAsia="Times New Roman" w:hAnsi="Times New Roman" w:cs="Times New Roman"/>
          <w:sz w:val="28"/>
          <w:szCs w:val="28"/>
        </w:rPr>
        <w:t xml:space="preserve"> залишалася поза втручанням законодавця одна суперечлива норма, через яку слідчі і прокурори під час кримінального провадження можуть зловживати втручанням у право власності всупереч загальним засадам і порядку обмеження цього права, що визначені в нормами </w:t>
      </w:r>
      <w:r w:rsidR="004F01CD">
        <w:rPr>
          <w:rFonts w:ascii="Times New Roman" w:eastAsia="Times New Roman" w:hAnsi="Times New Roman" w:cs="Times New Roman"/>
          <w:sz w:val="28"/>
          <w:szCs w:val="28"/>
          <w:lang w:val="uk-UA"/>
        </w:rPr>
        <w:t>КПК</w:t>
      </w:r>
      <w:r w:rsidRPr="00B95077">
        <w:rPr>
          <w:rFonts w:ascii="Times New Roman" w:eastAsia="Times New Roman" w:hAnsi="Times New Roman" w:cs="Times New Roman"/>
          <w:sz w:val="28"/>
          <w:szCs w:val="28"/>
        </w:rPr>
        <w:t xml:space="preserve">. </w:t>
      </w:r>
    </w:p>
    <w:p w:rsidR="00E848A6" w:rsidRDefault="00B62BC6" w:rsidP="00D83038">
      <w:pPr>
        <w:ind w:firstLine="567"/>
        <w:jc w:val="both"/>
        <w:rPr>
          <w:rFonts w:ascii="Times New Roman" w:eastAsia="Times New Roman" w:hAnsi="Times New Roman" w:cs="Times New Roman"/>
          <w:sz w:val="28"/>
          <w:szCs w:val="28"/>
        </w:rPr>
      </w:pPr>
      <w:r w:rsidRPr="00B95077">
        <w:rPr>
          <w:rFonts w:ascii="Times New Roman" w:eastAsia="Times New Roman" w:hAnsi="Times New Roman" w:cs="Times New Roman"/>
          <w:sz w:val="28"/>
          <w:szCs w:val="28"/>
        </w:rPr>
        <w:t>Мова йде всього лише про третє речення частини 7 статті 236 Кримінального процесуального кодексу, яке слідчі та прокурори використовують щоб уникати судового контролю за втручанням у право власності, який має здійснюватися слідчим суддею шляхом вирішення питання про арешт майна, що було тимчасово вилучене під час обшуку. Без процедури судового контролю особа, у якої вилучене майно під час обшуку в подальшому позбавлена дієвого доступу до правосуддя щоб захистити своє право власності.</w:t>
      </w:r>
    </w:p>
    <w:p w:rsidR="00D87AF5" w:rsidRPr="00D87AF5" w:rsidRDefault="00D87AF5" w:rsidP="00D83038">
      <w:pPr>
        <w:ind w:firstLine="567"/>
        <w:jc w:val="both"/>
        <w:rPr>
          <w:rFonts w:ascii="Times New Roman" w:eastAsia="Times New Roman" w:hAnsi="Times New Roman" w:cs="Times New Roman"/>
          <w:sz w:val="28"/>
          <w:szCs w:val="28"/>
          <w:lang w:val="uk-UA"/>
        </w:rPr>
      </w:pPr>
      <w:r w:rsidRPr="00B95077">
        <w:rPr>
          <w:rFonts w:ascii="Times New Roman" w:eastAsia="Times New Roman" w:hAnsi="Times New Roman" w:cs="Times New Roman"/>
          <w:sz w:val="28"/>
          <w:szCs w:val="28"/>
        </w:rPr>
        <w:t xml:space="preserve">Проект Закону України «Про внесення змін до Кримінального процесуального кодексу України щодо усунення правової невизначеності з приводу правового статусу майна, вилученого внаслідок проведення обшуку під час здійснення досудового розслідування з метою забезпечення дотримання загальної засади недоторканності права власності правоохоронними органами» (далі – проект Закону) розроблено </w:t>
      </w:r>
      <w:r>
        <w:rPr>
          <w:rFonts w:ascii="Times New Roman" w:eastAsia="Times New Roman" w:hAnsi="Times New Roman" w:cs="Times New Roman"/>
          <w:sz w:val="28"/>
          <w:szCs w:val="28"/>
          <w:lang w:val="uk-UA"/>
        </w:rPr>
        <w:t xml:space="preserve">з метою </w:t>
      </w:r>
      <w:r w:rsidR="003962CF">
        <w:rPr>
          <w:rFonts w:ascii="Times New Roman" w:eastAsia="Times New Roman" w:hAnsi="Times New Roman" w:cs="Times New Roman"/>
          <w:sz w:val="28"/>
          <w:szCs w:val="28"/>
          <w:lang w:val="uk-UA"/>
        </w:rPr>
        <w:t xml:space="preserve">дотримання принципу </w:t>
      </w:r>
      <w:r w:rsidR="00990F0E">
        <w:rPr>
          <w:rFonts w:ascii="Times New Roman" w:eastAsia="Times New Roman" w:hAnsi="Times New Roman" w:cs="Times New Roman"/>
          <w:sz w:val="28"/>
          <w:szCs w:val="28"/>
          <w:lang w:val="uk-UA"/>
        </w:rPr>
        <w:t>недоторканності</w:t>
      </w:r>
      <w:r w:rsidR="004026BF">
        <w:rPr>
          <w:rFonts w:ascii="Times New Roman" w:eastAsia="Times New Roman" w:hAnsi="Times New Roman" w:cs="Times New Roman"/>
          <w:sz w:val="28"/>
          <w:szCs w:val="28"/>
          <w:lang w:val="uk-UA"/>
        </w:rPr>
        <w:t xml:space="preserve"> права власності під час проведення слідчих дій.</w:t>
      </w:r>
    </w:p>
    <w:p w:rsidR="00605081" w:rsidRPr="00B95077" w:rsidRDefault="00605081" w:rsidP="00605081">
      <w:pPr>
        <w:spacing w:line="240" w:lineRule="auto"/>
        <w:jc w:val="both"/>
        <w:rPr>
          <w:rFonts w:ascii="Times New Roman" w:eastAsia="Times New Roman" w:hAnsi="Times New Roman" w:cs="Times New Roman"/>
          <w:b/>
          <w:sz w:val="28"/>
          <w:szCs w:val="28"/>
        </w:rPr>
      </w:pPr>
    </w:p>
    <w:p w:rsidR="00F34BFF" w:rsidRDefault="00B62BC6" w:rsidP="00605081">
      <w:pPr>
        <w:spacing w:line="240" w:lineRule="auto"/>
        <w:ind w:firstLine="567"/>
        <w:jc w:val="both"/>
        <w:rPr>
          <w:rFonts w:ascii="Times New Roman" w:eastAsia="Times New Roman" w:hAnsi="Times New Roman" w:cs="Times New Roman"/>
          <w:b/>
          <w:sz w:val="28"/>
          <w:szCs w:val="28"/>
        </w:rPr>
      </w:pPr>
      <w:r w:rsidRPr="00B95077">
        <w:rPr>
          <w:rFonts w:ascii="Times New Roman" w:eastAsia="Times New Roman" w:hAnsi="Times New Roman" w:cs="Times New Roman"/>
          <w:b/>
          <w:sz w:val="28"/>
          <w:szCs w:val="28"/>
        </w:rPr>
        <w:t xml:space="preserve">2. Мета і шляхи її досягнення </w:t>
      </w:r>
    </w:p>
    <w:p w:rsidR="00605081" w:rsidRPr="00605081" w:rsidRDefault="00605081" w:rsidP="00605081">
      <w:pPr>
        <w:spacing w:line="240" w:lineRule="auto"/>
        <w:ind w:firstLine="567"/>
        <w:jc w:val="both"/>
        <w:rPr>
          <w:rFonts w:ascii="Times New Roman" w:eastAsia="Times New Roman" w:hAnsi="Times New Roman" w:cs="Times New Roman"/>
          <w:b/>
          <w:sz w:val="28"/>
          <w:szCs w:val="28"/>
        </w:rPr>
      </w:pPr>
    </w:p>
    <w:p w:rsidR="00E848A6" w:rsidRPr="00B95077" w:rsidRDefault="00B62BC6" w:rsidP="00D83038">
      <w:pPr>
        <w:ind w:firstLine="567"/>
        <w:jc w:val="both"/>
        <w:rPr>
          <w:rFonts w:ascii="Times New Roman" w:eastAsia="Times New Roman" w:hAnsi="Times New Roman" w:cs="Times New Roman"/>
          <w:sz w:val="28"/>
          <w:szCs w:val="28"/>
        </w:rPr>
      </w:pPr>
      <w:r w:rsidRPr="00B95077">
        <w:rPr>
          <w:rFonts w:ascii="Times New Roman" w:eastAsia="Times New Roman" w:hAnsi="Times New Roman" w:cs="Times New Roman"/>
          <w:sz w:val="28"/>
          <w:szCs w:val="28"/>
        </w:rPr>
        <w:t>Правова проблема, яка потребує вирішення, шляхом внесення змін до ч. 7 ст. 236 Кримінального процесуального кодексу</w:t>
      </w:r>
      <w:r w:rsidR="004D75F5">
        <w:rPr>
          <w:rFonts w:ascii="Times New Roman" w:eastAsia="Times New Roman" w:hAnsi="Times New Roman" w:cs="Times New Roman"/>
          <w:sz w:val="28"/>
          <w:szCs w:val="28"/>
          <w:lang w:val="uk-UA"/>
        </w:rPr>
        <w:t xml:space="preserve"> України</w:t>
      </w:r>
      <w:r w:rsidRPr="00B95077">
        <w:rPr>
          <w:rFonts w:ascii="Times New Roman" w:eastAsia="Times New Roman" w:hAnsi="Times New Roman" w:cs="Times New Roman"/>
          <w:sz w:val="28"/>
          <w:szCs w:val="28"/>
        </w:rPr>
        <w:t xml:space="preserve"> полягає в наступному.</w:t>
      </w:r>
    </w:p>
    <w:p w:rsidR="00E848A6" w:rsidRPr="00B95077" w:rsidRDefault="00B62BC6" w:rsidP="00D83038">
      <w:pPr>
        <w:ind w:firstLine="567"/>
        <w:jc w:val="both"/>
        <w:rPr>
          <w:rFonts w:ascii="Times New Roman" w:eastAsia="Times New Roman" w:hAnsi="Times New Roman" w:cs="Times New Roman"/>
          <w:sz w:val="28"/>
          <w:szCs w:val="28"/>
        </w:rPr>
      </w:pPr>
      <w:r w:rsidRPr="00B95077">
        <w:rPr>
          <w:rFonts w:ascii="Times New Roman" w:eastAsia="Times New Roman" w:hAnsi="Times New Roman" w:cs="Times New Roman"/>
          <w:sz w:val="28"/>
          <w:szCs w:val="28"/>
        </w:rPr>
        <w:lastRenderedPageBreak/>
        <w:t>Правову основу порядку втручання у право власності під час кримінального провадження визначає стаття 16 К</w:t>
      </w:r>
      <w:r w:rsidR="004F01CD">
        <w:rPr>
          <w:rFonts w:ascii="Times New Roman" w:eastAsia="Times New Roman" w:hAnsi="Times New Roman" w:cs="Times New Roman"/>
          <w:sz w:val="28"/>
          <w:szCs w:val="28"/>
          <w:lang w:val="uk-UA"/>
        </w:rPr>
        <w:t>ПК</w:t>
      </w:r>
      <w:r w:rsidRPr="00B95077">
        <w:rPr>
          <w:rFonts w:ascii="Times New Roman" w:eastAsia="Times New Roman" w:hAnsi="Times New Roman" w:cs="Times New Roman"/>
          <w:sz w:val="28"/>
          <w:szCs w:val="28"/>
        </w:rPr>
        <w:t>. Ця засаднича норма передбачає, що позбавлення чи обмеження права власності відбувається лише (</w:t>
      </w:r>
      <w:r w:rsidR="00936DA0">
        <w:rPr>
          <w:rFonts w:ascii="Times New Roman" w:eastAsia="Times New Roman" w:hAnsi="Times New Roman" w:cs="Times New Roman"/>
          <w:sz w:val="28"/>
          <w:szCs w:val="28"/>
          <w:lang w:val="uk-UA"/>
        </w:rPr>
        <w:t>тобто</w:t>
      </w:r>
      <w:r w:rsidRPr="00B95077">
        <w:rPr>
          <w:rFonts w:ascii="Times New Roman" w:eastAsia="Times New Roman" w:hAnsi="Times New Roman" w:cs="Times New Roman"/>
          <w:sz w:val="28"/>
          <w:szCs w:val="28"/>
        </w:rPr>
        <w:t xml:space="preserve"> без виключень) за вмотивованим рішенням суду, але до того як суд ухвалить таке рішення дозволяється процедура тимчасового вилучення майна. Норми кодексу застосовують поняття </w:t>
      </w:r>
      <w:r w:rsidR="00936DA0">
        <w:rPr>
          <w:rFonts w:ascii="Times New Roman" w:eastAsia="Times New Roman" w:hAnsi="Times New Roman" w:cs="Times New Roman"/>
          <w:sz w:val="28"/>
          <w:szCs w:val="28"/>
          <w:lang w:val="uk-UA"/>
        </w:rPr>
        <w:t>«</w:t>
      </w:r>
      <w:r w:rsidRPr="00B95077">
        <w:rPr>
          <w:rFonts w:ascii="Times New Roman" w:eastAsia="Times New Roman" w:hAnsi="Times New Roman" w:cs="Times New Roman"/>
          <w:sz w:val="28"/>
          <w:szCs w:val="28"/>
        </w:rPr>
        <w:t>тимчасове вилучення майна</w:t>
      </w:r>
      <w:r w:rsidR="00936DA0">
        <w:rPr>
          <w:rFonts w:ascii="Times New Roman" w:eastAsia="Times New Roman" w:hAnsi="Times New Roman" w:cs="Times New Roman"/>
          <w:sz w:val="28"/>
          <w:szCs w:val="28"/>
          <w:lang w:val="uk-UA"/>
        </w:rPr>
        <w:t>»</w:t>
      </w:r>
      <w:r w:rsidRPr="00B95077">
        <w:rPr>
          <w:rFonts w:ascii="Times New Roman" w:eastAsia="Times New Roman" w:hAnsi="Times New Roman" w:cs="Times New Roman"/>
          <w:sz w:val="28"/>
          <w:szCs w:val="28"/>
        </w:rPr>
        <w:t xml:space="preserve">, таким чином визначаючи вузькі часові рамки обмеження права власності без рішення суду про арешт майна. </w:t>
      </w:r>
    </w:p>
    <w:p w:rsidR="00E848A6" w:rsidRPr="00B95077" w:rsidRDefault="00B62BC6" w:rsidP="00D83038">
      <w:pPr>
        <w:ind w:firstLine="567"/>
        <w:jc w:val="both"/>
        <w:rPr>
          <w:rFonts w:ascii="Times New Roman" w:eastAsia="Times New Roman" w:hAnsi="Times New Roman" w:cs="Times New Roman"/>
          <w:sz w:val="28"/>
          <w:szCs w:val="28"/>
        </w:rPr>
      </w:pPr>
      <w:r w:rsidRPr="00B95077">
        <w:rPr>
          <w:rFonts w:ascii="Times New Roman" w:eastAsia="Times New Roman" w:hAnsi="Times New Roman" w:cs="Times New Roman"/>
          <w:sz w:val="28"/>
          <w:szCs w:val="28"/>
        </w:rPr>
        <w:t>Норми К</w:t>
      </w:r>
      <w:r w:rsidR="00936DA0">
        <w:rPr>
          <w:rFonts w:ascii="Times New Roman" w:eastAsia="Times New Roman" w:hAnsi="Times New Roman" w:cs="Times New Roman"/>
          <w:sz w:val="28"/>
          <w:szCs w:val="28"/>
          <w:lang w:val="uk-UA"/>
        </w:rPr>
        <w:t>ПК</w:t>
      </w:r>
      <w:r w:rsidRPr="00B95077">
        <w:rPr>
          <w:rFonts w:ascii="Times New Roman" w:eastAsia="Times New Roman" w:hAnsi="Times New Roman" w:cs="Times New Roman"/>
          <w:sz w:val="28"/>
          <w:szCs w:val="28"/>
        </w:rPr>
        <w:t xml:space="preserve"> не передбачають, що вилучення майна під час кримінального провадження може бути інакшим ніж тимчасове. Виняток становлять лише речі, які прямо вилучені Законом з цивільного обігу (наркотичні засоби, психотропні речовини, радіоактивні речовини тощо).</w:t>
      </w:r>
    </w:p>
    <w:p w:rsidR="00E848A6" w:rsidRPr="00B95077" w:rsidRDefault="00B62BC6" w:rsidP="00D83038">
      <w:pPr>
        <w:ind w:firstLine="567"/>
        <w:jc w:val="both"/>
        <w:rPr>
          <w:rFonts w:ascii="Times New Roman" w:eastAsia="Times New Roman" w:hAnsi="Times New Roman" w:cs="Times New Roman"/>
          <w:sz w:val="28"/>
          <w:szCs w:val="28"/>
        </w:rPr>
      </w:pPr>
      <w:r w:rsidRPr="00B95077">
        <w:rPr>
          <w:rFonts w:ascii="Times New Roman" w:eastAsia="Times New Roman" w:hAnsi="Times New Roman" w:cs="Times New Roman"/>
          <w:sz w:val="28"/>
          <w:szCs w:val="28"/>
        </w:rPr>
        <w:t>Стаття 167 К</w:t>
      </w:r>
      <w:r w:rsidR="00936DA0">
        <w:rPr>
          <w:rFonts w:ascii="Times New Roman" w:eastAsia="Times New Roman" w:hAnsi="Times New Roman" w:cs="Times New Roman"/>
          <w:sz w:val="28"/>
          <w:szCs w:val="28"/>
          <w:lang w:val="uk-UA"/>
        </w:rPr>
        <w:t>ПК</w:t>
      </w:r>
      <w:r w:rsidRPr="00B95077">
        <w:rPr>
          <w:rFonts w:ascii="Times New Roman" w:eastAsia="Times New Roman" w:hAnsi="Times New Roman" w:cs="Times New Roman"/>
          <w:sz w:val="28"/>
          <w:szCs w:val="28"/>
        </w:rPr>
        <w:t xml:space="preserve"> дуже чітко визначає поняття тимчасово вилученого майна, описуючи всі його суттєві ознаки. </w:t>
      </w:r>
    </w:p>
    <w:p w:rsidR="00E848A6" w:rsidRPr="00B95077" w:rsidRDefault="00B62BC6" w:rsidP="00D83038">
      <w:pPr>
        <w:ind w:firstLine="567"/>
        <w:jc w:val="both"/>
        <w:rPr>
          <w:rFonts w:ascii="Times New Roman" w:eastAsia="Times New Roman" w:hAnsi="Times New Roman" w:cs="Times New Roman"/>
          <w:sz w:val="28"/>
          <w:szCs w:val="28"/>
        </w:rPr>
      </w:pPr>
      <w:r w:rsidRPr="00B95077">
        <w:rPr>
          <w:rFonts w:ascii="Times New Roman" w:eastAsia="Times New Roman" w:hAnsi="Times New Roman" w:cs="Times New Roman"/>
          <w:sz w:val="28"/>
          <w:szCs w:val="28"/>
        </w:rPr>
        <w:t>Тимчасовим вилученням майна є фактичне позбавлення підозрюваного або осіб, у володінні яких перебуває зазначене у частині другій цієї статті майно, можливості володіти, користуватися та розпоряджатися певним майном до вирішення питання про арешт майна або його повернення (ч. 1 ст. 167</w:t>
      </w:r>
      <w:r w:rsidR="00432857">
        <w:rPr>
          <w:rFonts w:ascii="Times New Roman" w:eastAsia="Times New Roman" w:hAnsi="Times New Roman" w:cs="Times New Roman"/>
          <w:sz w:val="28"/>
          <w:szCs w:val="28"/>
          <w:lang w:val="uk-UA"/>
        </w:rPr>
        <w:t xml:space="preserve"> КПК</w:t>
      </w:r>
      <w:r w:rsidRPr="00B95077">
        <w:rPr>
          <w:rFonts w:ascii="Times New Roman" w:eastAsia="Times New Roman" w:hAnsi="Times New Roman" w:cs="Times New Roman"/>
          <w:sz w:val="28"/>
          <w:szCs w:val="28"/>
        </w:rPr>
        <w:t>).</w:t>
      </w:r>
    </w:p>
    <w:p w:rsidR="00E848A6" w:rsidRPr="00B95077" w:rsidRDefault="00B62BC6" w:rsidP="00D83038">
      <w:pPr>
        <w:ind w:firstLine="567"/>
        <w:jc w:val="both"/>
        <w:rPr>
          <w:rFonts w:ascii="Times New Roman" w:eastAsia="Times New Roman" w:hAnsi="Times New Roman" w:cs="Times New Roman"/>
          <w:sz w:val="28"/>
          <w:szCs w:val="28"/>
        </w:rPr>
      </w:pPr>
      <w:r w:rsidRPr="00B95077">
        <w:rPr>
          <w:rFonts w:ascii="Times New Roman" w:eastAsia="Times New Roman" w:hAnsi="Times New Roman" w:cs="Times New Roman"/>
          <w:sz w:val="28"/>
          <w:szCs w:val="28"/>
        </w:rPr>
        <w:t>Тобто, такий спосіб втручання у право власності, як тимчасове вилучення майна може тривати лише до вирішення судом питання про його арешт.</w:t>
      </w:r>
    </w:p>
    <w:p w:rsidR="00E848A6" w:rsidRPr="00B95077" w:rsidRDefault="00B62BC6" w:rsidP="00D83038">
      <w:pPr>
        <w:ind w:firstLine="567"/>
        <w:jc w:val="both"/>
        <w:rPr>
          <w:rFonts w:ascii="Times New Roman" w:eastAsia="Times New Roman" w:hAnsi="Times New Roman" w:cs="Times New Roman"/>
          <w:sz w:val="28"/>
          <w:szCs w:val="28"/>
        </w:rPr>
      </w:pPr>
      <w:r w:rsidRPr="00B95077">
        <w:rPr>
          <w:rFonts w:ascii="Times New Roman" w:eastAsia="Times New Roman" w:hAnsi="Times New Roman" w:cs="Times New Roman"/>
          <w:sz w:val="28"/>
          <w:szCs w:val="28"/>
        </w:rPr>
        <w:t>Тимчасове вилучення майна може відбуватися лише під час проведення таких слідчих дій як огляд або обшук (ст. 168</w:t>
      </w:r>
      <w:r w:rsidR="00AB367A">
        <w:rPr>
          <w:rFonts w:ascii="Times New Roman" w:eastAsia="Times New Roman" w:hAnsi="Times New Roman" w:cs="Times New Roman"/>
          <w:sz w:val="28"/>
          <w:szCs w:val="28"/>
          <w:lang w:val="uk-UA"/>
        </w:rPr>
        <w:t xml:space="preserve"> КПК</w:t>
      </w:r>
      <w:r w:rsidRPr="00B95077">
        <w:rPr>
          <w:rFonts w:ascii="Times New Roman" w:eastAsia="Times New Roman" w:hAnsi="Times New Roman" w:cs="Times New Roman"/>
          <w:sz w:val="28"/>
          <w:szCs w:val="28"/>
        </w:rPr>
        <w:t>).</w:t>
      </w:r>
    </w:p>
    <w:p w:rsidR="00E848A6" w:rsidRPr="00B95077" w:rsidRDefault="00B62BC6" w:rsidP="00D83038">
      <w:pPr>
        <w:ind w:firstLine="567"/>
        <w:jc w:val="both"/>
        <w:rPr>
          <w:rFonts w:ascii="Times New Roman" w:eastAsia="Times New Roman" w:hAnsi="Times New Roman" w:cs="Times New Roman"/>
          <w:sz w:val="28"/>
          <w:szCs w:val="28"/>
        </w:rPr>
      </w:pPr>
      <w:r w:rsidRPr="00B95077">
        <w:rPr>
          <w:rFonts w:ascii="Times New Roman" w:eastAsia="Times New Roman" w:hAnsi="Times New Roman" w:cs="Times New Roman"/>
          <w:sz w:val="28"/>
          <w:szCs w:val="28"/>
        </w:rPr>
        <w:t>До прикладу, якщо слідчий чи прокурор на підставі ухвали слідчого судді провів обшук, під час якого вилучив якесь майно особи, то в нього є не більше 48 годин щоб звернутися до суду з клопотанням про арешт цього майна або негайно його повернути (ч. 5 ст. 171</w:t>
      </w:r>
      <w:r w:rsidR="00AB367A">
        <w:rPr>
          <w:rFonts w:ascii="Times New Roman" w:eastAsia="Times New Roman" w:hAnsi="Times New Roman" w:cs="Times New Roman"/>
          <w:sz w:val="28"/>
          <w:szCs w:val="28"/>
          <w:lang w:val="uk-UA"/>
        </w:rPr>
        <w:t xml:space="preserve"> КПК</w:t>
      </w:r>
      <w:r w:rsidRPr="00B95077">
        <w:rPr>
          <w:rFonts w:ascii="Times New Roman" w:eastAsia="Times New Roman" w:hAnsi="Times New Roman" w:cs="Times New Roman"/>
          <w:sz w:val="28"/>
          <w:szCs w:val="28"/>
        </w:rPr>
        <w:t>).</w:t>
      </w:r>
    </w:p>
    <w:p w:rsidR="00E848A6" w:rsidRPr="00B95077" w:rsidRDefault="00B62BC6" w:rsidP="00D83038">
      <w:pPr>
        <w:ind w:firstLine="567"/>
        <w:jc w:val="both"/>
        <w:rPr>
          <w:rFonts w:ascii="Times New Roman" w:eastAsia="Times New Roman" w:hAnsi="Times New Roman" w:cs="Times New Roman"/>
          <w:sz w:val="28"/>
          <w:szCs w:val="28"/>
        </w:rPr>
      </w:pPr>
      <w:r w:rsidRPr="00B95077">
        <w:rPr>
          <w:rFonts w:ascii="Times New Roman" w:eastAsia="Times New Roman" w:hAnsi="Times New Roman" w:cs="Times New Roman"/>
          <w:sz w:val="28"/>
          <w:szCs w:val="28"/>
        </w:rPr>
        <w:t>Більш того, якщо слідчий чи прокурор подав до суду клопотання про арешт тимчасово вилученого майна, але протягом 72 годин слідчий суддя не постановив ухвалу про арешт, то таке майно теж негайно повертається (ч. 6 ст. 173</w:t>
      </w:r>
      <w:r w:rsidR="00835E9E">
        <w:rPr>
          <w:rFonts w:ascii="Times New Roman" w:eastAsia="Times New Roman" w:hAnsi="Times New Roman" w:cs="Times New Roman"/>
          <w:sz w:val="28"/>
          <w:szCs w:val="28"/>
          <w:lang w:val="uk-UA"/>
        </w:rPr>
        <w:t xml:space="preserve"> КПК</w:t>
      </w:r>
      <w:r w:rsidRPr="00B95077">
        <w:rPr>
          <w:rFonts w:ascii="Times New Roman" w:eastAsia="Times New Roman" w:hAnsi="Times New Roman" w:cs="Times New Roman"/>
          <w:sz w:val="28"/>
          <w:szCs w:val="28"/>
        </w:rPr>
        <w:t xml:space="preserve">). </w:t>
      </w:r>
    </w:p>
    <w:p w:rsidR="00E848A6" w:rsidRPr="00B95077" w:rsidRDefault="00B62BC6" w:rsidP="00D83038">
      <w:pPr>
        <w:ind w:firstLine="567"/>
        <w:jc w:val="both"/>
        <w:rPr>
          <w:rFonts w:ascii="Times New Roman" w:eastAsia="Times New Roman" w:hAnsi="Times New Roman" w:cs="Times New Roman"/>
          <w:sz w:val="28"/>
          <w:szCs w:val="28"/>
        </w:rPr>
      </w:pPr>
      <w:r w:rsidRPr="00B95077">
        <w:rPr>
          <w:rFonts w:ascii="Times New Roman" w:eastAsia="Times New Roman" w:hAnsi="Times New Roman" w:cs="Times New Roman"/>
          <w:sz w:val="28"/>
          <w:szCs w:val="28"/>
        </w:rPr>
        <w:t xml:space="preserve">Саме так має відбуватися законне втручання у право власності у результаті тимчасового вилучення майна, яке було здійснено, зокрема, під час обшуку. </w:t>
      </w:r>
    </w:p>
    <w:p w:rsidR="00E848A6" w:rsidRPr="00B95077" w:rsidRDefault="00B62BC6" w:rsidP="00D83038">
      <w:pPr>
        <w:ind w:firstLine="567"/>
        <w:jc w:val="both"/>
        <w:rPr>
          <w:rFonts w:ascii="Times New Roman" w:eastAsia="Times New Roman" w:hAnsi="Times New Roman" w:cs="Times New Roman"/>
          <w:sz w:val="28"/>
          <w:szCs w:val="28"/>
        </w:rPr>
      </w:pPr>
      <w:r w:rsidRPr="00B95077">
        <w:rPr>
          <w:rFonts w:ascii="Times New Roman" w:eastAsia="Times New Roman" w:hAnsi="Times New Roman" w:cs="Times New Roman"/>
          <w:sz w:val="28"/>
          <w:szCs w:val="28"/>
        </w:rPr>
        <w:t>У разі арешту майна судом для власника чи іншого володільця залишається доступним правовий механізм судового захисту бо ухвалу слідчого судді про арешт майна можна оскаржити в апеляційному порядку. Також необмежену кількість разів можна звертатися до слідчого судді з клопотанням про скасування арешту майна і доводити, що його накладено необгрунтовано або вже відпала така потреба.</w:t>
      </w:r>
    </w:p>
    <w:p w:rsidR="00E848A6" w:rsidRPr="00B95077" w:rsidRDefault="00B62BC6" w:rsidP="00D83038">
      <w:pPr>
        <w:ind w:firstLine="567"/>
        <w:jc w:val="both"/>
        <w:rPr>
          <w:rFonts w:ascii="Times New Roman" w:eastAsia="Times New Roman" w:hAnsi="Times New Roman" w:cs="Times New Roman"/>
          <w:sz w:val="28"/>
          <w:szCs w:val="28"/>
        </w:rPr>
      </w:pPr>
      <w:r w:rsidRPr="00B95077">
        <w:rPr>
          <w:rFonts w:ascii="Times New Roman" w:eastAsia="Times New Roman" w:hAnsi="Times New Roman" w:cs="Times New Roman"/>
          <w:sz w:val="28"/>
          <w:szCs w:val="28"/>
        </w:rPr>
        <w:t xml:space="preserve">Натомість, багатьох слідчих та прокурорів такий порядок відношення з майном, яке тимчасового вилучене під час обшуку не влаштовує, бо вони не хочуть зайвого судового контролю. Законний порядок вимагає підготовки та подання до суду клопотання про арешт тимчасово вилученого під час обшуків майна. В суді </w:t>
      </w:r>
      <w:r w:rsidRPr="00B95077">
        <w:rPr>
          <w:rFonts w:ascii="Times New Roman" w:eastAsia="Times New Roman" w:hAnsi="Times New Roman" w:cs="Times New Roman"/>
          <w:sz w:val="28"/>
          <w:szCs w:val="28"/>
        </w:rPr>
        <w:lastRenderedPageBreak/>
        <w:t xml:space="preserve">необхідно довести чому тимчасово вилучене майно є доказом чи відповідає іншим критеріям, щоб обмежити право особи ним володіти, користуватися чи розпоряджатися на час кримінального провадження. Ні слідчі, ні прокурори не бажають такого судового контролю, бо під час вирішення судом питання про арешт тимчасово вилученого майна братиме участь власник (володілець) або його професійний представник (адвокат) і в змагальному процесі доводитиме безпідставність та незаконність обмеження права власності. </w:t>
      </w:r>
    </w:p>
    <w:p w:rsidR="00E848A6" w:rsidRPr="00B95077" w:rsidRDefault="00B62BC6" w:rsidP="00D83038">
      <w:pPr>
        <w:ind w:firstLine="567"/>
        <w:jc w:val="both"/>
        <w:rPr>
          <w:rFonts w:ascii="Times New Roman" w:eastAsia="Times New Roman" w:hAnsi="Times New Roman" w:cs="Times New Roman"/>
          <w:sz w:val="28"/>
          <w:szCs w:val="28"/>
        </w:rPr>
      </w:pPr>
      <w:r w:rsidRPr="00B95077">
        <w:rPr>
          <w:rFonts w:ascii="Times New Roman" w:eastAsia="Times New Roman" w:hAnsi="Times New Roman" w:cs="Times New Roman"/>
          <w:sz w:val="28"/>
          <w:szCs w:val="28"/>
        </w:rPr>
        <w:t>Тому</w:t>
      </w:r>
      <w:r w:rsidR="00E15551">
        <w:rPr>
          <w:rFonts w:ascii="Times New Roman" w:eastAsia="Times New Roman" w:hAnsi="Times New Roman" w:cs="Times New Roman"/>
          <w:sz w:val="28"/>
          <w:szCs w:val="28"/>
          <w:lang w:val="uk-UA"/>
        </w:rPr>
        <w:t>,</w:t>
      </w:r>
      <w:r w:rsidRPr="00B95077">
        <w:rPr>
          <w:rFonts w:ascii="Times New Roman" w:eastAsia="Times New Roman" w:hAnsi="Times New Roman" w:cs="Times New Roman"/>
          <w:sz w:val="28"/>
          <w:szCs w:val="28"/>
        </w:rPr>
        <w:t xml:space="preserve"> з часу набрання чинності Кримінальним процесуальним кодексом України в редакції 2012 року слідчими, прокурорами та на жаль окремими слідчими суддями сформувалася судова практика альтернативного порядку обмеження права власності на майно, що вилучається під час обшуків ніж визначено статтями 16, 100, 167-174 </w:t>
      </w:r>
      <w:r w:rsidR="008C55BB">
        <w:rPr>
          <w:rFonts w:ascii="Times New Roman" w:eastAsia="Times New Roman" w:hAnsi="Times New Roman" w:cs="Times New Roman"/>
          <w:sz w:val="28"/>
          <w:szCs w:val="28"/>
          <w:lang w:val="uk-UA"/>
        </w:rPr>
        <w:t>КПК</w:t>
      </w:r>
      <w:r w:rsidRPr="00B95077">
        <w:rPr>
          <w:rFonts w:ascii="Times New Roman" w:eastAsia="Times New Roman" w:hAnsi="Times New Roman" w:cs="Times New Roman"/>
          <w:sz w:val="28"/>
          <w:szCs w:val="28"/>
        </w:rPr>
        <w:t>.</w:t>
      </w:r>
    </w:p>
    <w:p w:rsidR="00E848A6" w:rsidRPr="00B95077" w:rsidRDefault="00B62BC6" w:rsidP="00D83038">
      <w:pPr>
        <w:ind w:firstLine="567"/>
        <w:jc w:val="both"/>
        <w:rPr>
          <w:rFonts w:ascii="Times New Roman" w:eastAsia="Times New Roman" w:hAnsi="Times New Roman" w:cs="Times New Roman"/>
          <w:sz w:val="28"/>
          <w:szCs w:val="28"/>
        </w:rPr>
      </w:pPr>
      <w:r w:rsidRPr="00B95077">
        <w:rPr>
          <w:rFonts w:ascii="Times New Roman" w:eastAsia="Times New Roman" w:hAnsi="Times New Roman" w:cs="Times New Roman"/>
          <w:sz w:val="28"/>
          <w:szCs w:val="28"/>
        </w:rPr>
        <w:t>За таким альтернативним порядком слідчий чи прокурор просто вилучає майно під час обшуку і на власний розсуд вирішує, коли, за яких умов та підстав  повертати чи не повертати його власнику чи іншому володільцю.</w:t>
      </w:r>
    </w:p>
    <w:p w:rsidR="00E848A6" w:rsidRPr="00B95077" w:rsidRDefault="00B62BC6" w:rsidP="00D83038">
      <w:pPr>
        <w:ind w:firstLine="567"/>
        <w:jc w:val="both"/>
        <w:rPr>
          <w:rFonts w:ascii="Times New Roman" w:eastAsia="Times New Roman" w:hAnsi="Times New Roman" w:cs="Times New Roman"/>
          <w:sz w:val="28"/>
          <w:szCs w:val="28"/>
        </w:rPr>
      </w:pPr>
      <w:r w:rsidRPr="00B95077">
        <w:rPr>
          <w:rFonts w:ascii="Times New Roman" w:eastAsia="Times New Roman" w:hAnsi="Times New Roman" w:cs="Times New Roman"/>
          <w:sz w:val="28"/>
          <w:szCs w:val="28"/>
        </w:rPr>
        <w:t xml:space="preserve">Такий спосіб обмеження права власності та зберігання майна обгрунтовується твердженням, що не все майно, яке вилучається під час обшуку є тимчасово вилученими. У свою чергу таке твердження обгрунтовується вільним тлумаченням третього речення частини 7 статті 236 </w:t>
      </w:r>
      <w:r w:rsidR="00C25BCF">
        <w:rPr>
          <w:rFonts w:ascii="Times New Roman" w:eastAsia="Times New Roman" w:hAnsi="Times New Roman" w:cs="Times New Roman"/>
          <w:sz w:val="28"/>
          <w:szCs w:val="28"/>
          <w:lang w:val="uk-UA"/>
        </w:rPr>
        <w:t>КПК</w:t>
      </w:r>
      <w:r w:rsidRPr="00B95077">
        <w:rPr>
          <w:rFonts w:ascii="Times New Roman" w:eastAsia="Times New Roman" w:hAnsi="Times New Roman" w:cs="Times New Roman"/>
          <w:sz w:val="28"/>
          <w:szCs w:val="28"/>
        </w:rPr>
        <w:t>, яка визначає права слідчого та прокурора під час обшуку.</w:t>
      </w:r>
    </w:p>
    <w:p w:rsidR="00E848A6" w:rsidRPr="00B95077" w:rsidRDefault="00B62BC6" w:rsidP="00D83038">
      <w:pPr>
        <w:ind w:firstLine="567"/>
        <w:jc w:val="both"/>
        <w:rPr>
          <w:rFonts w:ascii="Times New Roman" w:eastAsia="Times New Roman" w:hAnsi="Times New Roman" w:cs="Times New Roman"/>
          <w:sz w:val="28"/>
          <w:szCs w:val="28"/>
        </w:rPr>
      </w:pPr>
      <w:r w:rsidRPr="00B95077">
        <w:rPr>
          <w:rFonts w:ascii="Times New Roman" w:eastAsia="Times New Roman" w:hAnsi="Times New Roman" w:cs="Times New Roman"/>
          <w:sz w:val="28"/>
          <w:szCs w:val="28"/>
        </w:rPr>
        <w:t>Третє речення частин</w:t>
      </w:r>
      <w:r w:rsidR="00C25BCF">
        <w:rPr>
          <w:rFonts w:ascii="Times New Roman" w:eastAsia="Times New Roman" w:hAnsi="Times New Roman" w:cs="Times New Roman"/>
          <w:sz w:val="28"/>
          <w:szCs w:val="28"/>
          <w:lang w:val="uk-UA"/>
        </w:rPr>
        <w:t>и</w:t>
      </w:r>
      <w:r w:rsidRPr="00B95077">
        <w:rPr>
          <w:rFonts w:ascii="Times New Roman" w:eastAsia="Times New Roman" w:hAnsi="Times New Roman" w:cs="Times New Roman"/>
          <w:sz w:val="28"/>
          <w:szCs w:val="28"/>
        </w:rPr>
        <w:t xml:space="preserve"> 7 цієї статті містить дещо суперечливе по відношення до інших положень Кодексу речення такого змісту: </w:t>
      </w:r>
      <w:r w:rsidR="00630BDD">
        <w:rPr>
          <w:rFonts w:ascii="Times New Roman" w:eastAsia="Times New Roman" w:hAnsi="Times New Roman" w:cs="Times New Roman"/>
          <w:sz w:val="28"/>
          <w:szCs w:val="28"/>
          <w:lang w:val="uk-UA"/>
        </w:rPr>
        <w:t>«</w:t>
      </w:r>
      <w:r w:rsidRPr="00B95077">
        <w:rPr>
          <w:rFonts w:ascii="Times New Roman" w:eastAsia="Times New Roman" w:hAnsi="Times New Roman" w:cs="Times New Roman"/>
          <w:sz w:val="28"/>
          <w:szCs w:val="28"/>
        </w:rPr>
        <w:t xml:space="preserve">вилучені речі та документи, які не входять до переліку, щодо якого прямо надано дозвіл на відшукання в ухвалі про дозвіл на проведення обшуку, та не відносяться до предметів, які вилучені законом з обігу, вважаються </w:t>
      </w:r>
      <w:r w:rsidRPr="004026BF">
        <w:rPr>
          <w:rFonts w:ascii="Times New Roman" w:eastAsia="Times New Roman" w:hAnsi="Times New Roman" w:cs="Times New Roman"/>
          <w:bCs/>
          <w:sz w:val="28"/>
          <w:szCs w:val="28"/>
        </w:rPr>
        <w:t>тимчасово вилученим майном</w:t>
      </w:r>
      <w:r w:rsidR="00630BDD">
        <w:rPr>
          <w:rFonts w:ascii="Times New Roman" w:eastAsia="Times New Roman" w:hAnsi="Times New Roman" w:cs="Times New Roman"/>
          <w:bCs/>
          <w:sz w:val="28"/>
          <w:szCs w:val="28"/>
          <w:lang w:val="uk-UA"/>
        </w:rPr>
        <w:t>»</w:t>
      </w:r>
      <w:r w:rsidRPr="004026BF">
        <w:rPr>
          <w:rFonts w:ascii="Times New Roman" w:eastAsia="Times New Roman" w:hAnsi="Times New Roman" w:cs="Times New Roman"/>
          <w:bCs/>
          <w:sz w:val="28"/>
          <w:szCs w:val="28"/>
        </w:rPr>
        <w:t>.</w:t>
      </w:r>
    </w:p>
    <w:p w:rsidR="00E848A6" w:rsidRPr="00B95077" w:rsidRDefault="00B62BC6" w:rsidP="00D83038">
      <w:pPr>
        <w:ind w:firstLine="567"/>
        <w:jc w:val="both"/>
        <w:rPr>
          <w:rFonts w:ascii="Times New Roman" w:eastAsia="Times New Roman" w:hAnsi="Times New Roman" w:cs="Times New Roman"/>
          <w:sz w:val="28"/>
          <w:szCs w:val="28"/>
        </w:rPr>
      </w:pPr>
      <w:r w:rsidRPr="00B95077">
        <w:rPr>
          <w:rFonts w:ascii="Times New Roman" w:eastAsia="Times New Roman" w:hAnsi="Times New Roman" w:cs="Times New Roman"/>
          <w:sz w:val="28"/>
          <w:szCs w:val="28"/>
        </w:rPr>
        <w:t xml:space="preserve">При тому, що жодна норма Кодексу не передбачає зворотнього. Тобто, процесуальний закон не визначає, що речі, які були перелічені в ухвалі слідчого судді про обшук </w:t>
      </w:r>
      <w:r w:rsidRPr="004026BF">
        <w:rPr>
          <w:rFonts w:ascii="Times New Roman" w:eastAsia="Times New Roman" w:hAnsi="Times New Roman" w:cs="Times New Roman"/>
          <w:bCs/>
          <w:sz w:val="28"/>
          <w:szCs w:val="28"/>
        </w:rPr>
        <w:t>не вважаються тимчасово вилученими.</w:t>
      </w:r>
      <w:r w:rsidRPr="00B95077">
        <w:rPr>
          <w:rFonts w:ascii="Times New Roman" w:eastAsia="Times New Roman" w:hAnsi="Times New Roman" w:cs="Times New Roman"/>
          <w:sz w:val="28"/>
          <w:szCs w:val="28"/>
        </w:rPr>
        <w:t xml:space="preserve"> </w:t>
      </w:r>
    </w:p>
    <w:p w:rsidR="00E848A6" w:rsidRPr="00B95077" w:rsidRDefault="00B62BC6" w:rsidP="00D83038">
      <w:pPr>
        <w:ind w:firstLine="567"/>
        <w:jc w:val="both"/>
        <w:rPr>
          <w:rFonts w:ascii="Times New Roman" w:eastAsia="Times New Roman" w:hAnsi="Times New Roman" w:cs="Times New Roman"/>
          <w:sz w:val="28"/>
          <w:szCs w:val="28"/>
        </w:rPr>
      </w:pPr>
      <w:r w:rsidRPr="00B95077">
        <w:rPr>
          <w:rFonts w:ascii="Times New Roman" w:eastAsia="Times New Roman" w:hAnsi="Times New Roman" w:cs="Times New Roman"/>
          <w:sz w:val="28"/>
          <w:szCs w:val="28"/>
        </w:rPr>
        <w:t xml:space="preserve">Проте правозастосовча практика свідчить, що вилучені під час обшуку речі, які були перелічені в ухвалі слідчого судді, якою надавався дозвіл на обшук, не сприймаються слідчими, прокурорами та багатьма слідчими суддями тимчасово вилученим майном, тобто таким, яке повинно бути або арештоване судом або повернутим. </w:t>
      </w:r>
    </w:p>
    <w:p w:rsidR="00E848A6" w:rsidRPr="00B95077" w:rsidRDefault="00B62BC6" w:rsidP="00D83038">
      <w:pPr>
        <w:ind w:firstLine="567"/>
        <w:jc w:val="both"/>
        <w:rPr>
          <w:rFonts w:ascii="Times New Roman" w:eastAsia="Times New Roman" w:hAnsi="Times New Roman" w:cs="Times New Roman"/>
          <w:sz w:val="28"/>
          <w:szCs w:val="28"/>
        </w:rPr>
      </w:pPr>
      <w:r w:rsidRPr="00B95077">
        <w:rPr>
          <w:rFonts w:ascii="Times New Roman" w:eastAsia="Times New Roman" w:hAnsi="Times New Roman" w:cs="Times New Roman"/>
          <w:sz w:val="28"/>
          <w:szCs w:val="28"/>
        </w:rPr>
        <w:t>Такий погляд на правовий статус майна, що було вилучене під час обшуку спростовує перше речення частини 7 тієї ж статті 236</w:t>
      </w:r>
      <w:r w:rsidR="00017146">
        <w:rPr>
          <w:rFonts w:ascii="Times New Roman" w:eastAsia="Times New Roman" w:hAnsi="Times New Roman" w:cs="Times New Roman"/>
          <w:sz w:val="28"/>
          <w:szCs w:val="28"/>
          <w:lang w:val="uk-UA"/>
        </w:rPr>
        <w:t xml:space="preserve"> КПК</w:t>
      </w:r>
      <w:r w:rsidRPr="00B95077">
        <w:rPr>
          <w:rFonts w:ascii="Times New Roman" w:eastAsia="Times New Roman" w:hAnsi="Times New Roman" w:cs="Times New Roman"/>
          <w:sz w:val="28"/>
          <w:szCs w:val="28"/>
        </w:rPr>
        <w:t xml:space="preserve">, у якій визначено право слідчого та прокурора саме </w:t>
      </w:r>
      <w:r w:rsidRPr="004026BF">
        <w:rPr>
          <w:rFonts w:ascii="Times New Roman" w:eastAsia="Times New Roman" w:hAnsi="Times New Roman" w:cs="Times New Roman"/>
          <w:bCs/>
          <w:sz w:val="28"/>
          <w:szCs w:val="28"/>
        </w:rPr>
        <w:t>тимчасово</w:t>
      </w:r>
      <w:r w:rsidRPr="00B95077">
        <w:rPr>
          <w:rFonts w:ascii="Times New Roman" w:eastAsia="Times New Roman" w:hAnsi="Times New Roman" w:cs="Times New Roman"/>
          <w:b/>
          <w:sz w:val="28"/>
          <w:szCs w:val="28"/>
        </w:rPr>
        <w:t xml:space="preserve"> </w:t>
      </w:r>
      <w:r w:rsidRPr="00B95077">
        <w:rPr>
          <w:rFonts w:ascii="Times New Roman" w:eastAsia="Times New Roman" w:hAnsi="Times New Roman" w:cs="Times New Roman"/>
          <w:sz w:val="28"/>
          <w:szCs w:val="28"/>
        </w:rPr>
        <w:t>вилучати речі.</w:t>
      </w:r>
    </w:p>
    <w:p w:rsidR="00E848A6" w:rsidRPr="00B95077" w:rsidRDefault="00B62BC6" w:rsidP="00D83038">
      <w:pPr>
        <w:ind w:firstLine="567"/>
        <w:jc w:val="both"/>
        <w:rPr>
          <w:rFonts w:ascii="Times New Roman" w:eastAsia="Times New Roman" w:hAnsi="Times New Roman" w:cs="Times New Roman"/>
          <w:sz w:val="28"/>
          <w:szCs w:val="28"/>
        </w:rPr>
      </w:pPr>
      <w:r w:rsidRPr="00B95077">
        <w:rPr>
          <w:rFonts w:ascii="Times New Roman" w:eastAsia="Times New Roman" w:hAnsi="Times New Roman" w:cs="Times New Roman"/>
          <w:sz w:val="28"/>
          <w:szCs w:val="28"/>
        </w:rPr>
        <w:t>Крім цього, такий підхід суперечить описаному вище порядку обмеження права власності, що визначений у статтях 16, 167-174 К</w:t>
      </w:r>
      <w:r w:rsidR="00FE2182">
        <w:rPr>
          <w:rFonts w:ascii="Times New Roman" w:eastAsia="Times New Roman" w:hAnsi="Times New Roman" w:cs="Times New Roman"/>
          <w:sz w:val="28"/>
          <w:szCs w:val="28"/>
          <w:lang w:val="uk-UA"/>
        </w:rPr>
        <w:t>ПК</w:t>
      </w:r>
      <w:r w:rsidRPr="00B95077">
        <w:rPr>
          <w:rFonts w:ascii="Times New Roman" w:eastAsia="Times New Roman" w:hAnsi="Times New Roman" w:cs="Times New Roman"/>
          <w:sz w:val="28"/>
          <w:szCs w:val="28"/>
        </w:rPr>
        <w:t xml:space="preserve">. </w:t>
      </w:r>
    </w:p>
    <w:p w:rsidR="00E848A6" w:rsidRPr="00B95077" w:rsidRDefault="00B62BC6" w:rsidP="00D83038">
      <w:pPr>
        <w:ind w:firstLine="567"/>
        <w:jc w:val="both"/>
        <w:rPr>
          <w:rFonts w:ascii="Times New Roman" w:eastAsia="Times New Roman" w:hAnsi="Times New Roman" w:cs="Times New Roman"/>
          <w:sz w:val="28"/>
          <w:szCs w:val="28"/>
        </w:rPr>
      </w:pPr>
      <w:r w:rsidRPr="00B95077">
        <w:rPr>
          <w:rFonts w:ascii="Times New Roman" w:eastAsia="Times New Roman" w:hAnsi="Times New Roman" w:cs="Times New Roman"/>
          <w:sz w:val="28"/>
          <w:szCs w:val="28"/>
        </w:rPr>
        <w:lastRenderedPageBreak/>
        <w:t xml:space="preserve">Зрештою, ухвала слідчого судді про проведення обшуку не може вважатися вмотивованим рішенням суду, яке призначене для обмеження чи позбавлення права власності. Така ухвала є лише дозволом суду на проникнення до житла чи володіння особи щоб провести там слідчу дію - обшук. </w:t>
      </w:r>
    </w:p>
    <w:p w:rsidR="00E848A6" w:rsidRPr="00B95077" w:rsidRDefault="00B62BC6" w:rsidP="00D83038">
      <w:pPr>
        <w:ind w:firstLine="567"/>
        <w:jc w:val="both"/>
        <w:rPr>
          <w:rFonts w:ascii="Times New Roman" w:eastAsia="Times New Roman" w:hAnsi="Times New Roman" w:cs="Times New Roman"/>
          <w:sz w:val="28"/>
          <w:szCs w:val="28"/>
        </w:rPr>
      </w:pPr>
      <w:r w:rsidRPr="00B95077">
        <w:rPr>
          <w:rFonts w:ascii="Times New Roman" w:eastAsia="Times New Roman" w:hAnsi="Times New Roman" w:cs="Times New Roman"/>
          <w:sz w:val="28"/>
          <w:szCs w:val="28"/>
        </w:rPr>
        <w:t>На відміну від арешту майна чи тимчасового доступу до речей і документів, обшук не є заходом забезпечення кримінального провадження, виключний перелік яких зазначається у частині 1 статті 131 К</w:t>
      </w:r>
      <w:r w:rsidR="00FE2182">
        <w:rPr>
          <w:rFonts w:ascii="Times New Roman" w:eastAsia="Times New Roman" w:hAnsi="Times New Roman" w:cs="Times New Roman"/>
          <w:sz w:val="28"/>
          <w:szCs w:val="28"/>
          <w:lang w:val="uk-UA"/>
        </w:rPr>
        <w:t>ПК</w:t>
      </w:r>
      <w:r w:rsidRPr="00B95077">
        <w:rPr>
          <w:rFonts w:ascii="Times New Roman" w:eastAsia="Times New Roman" w:hAnsi="Times New Roman" w:cs="Times New Roman"/>
          <w:sz w:val="28"/>
          <w:szCs w:val="28"/>
        </w:rPr>
        <w:t xml:space="preserve">, а є слідчою дією, яка проводиться з втручанням у право на недоторканність житла та володіння, яке охороняється статтею 30 Конституції України. </w:t>
      </w:r>
    </w:p>
    <w:p w:rsidR="00E848A6" w:rsidRPr="00B95077" w:rsidRDefault="00A6673B" w:rsidP="00D83038">
      <w:pPr>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uk-UA"/>
        </w:rPr>
        <w:t>О</w:t>
      </w:r>
      <w:r w:rsidRPr="00B95077">
        <w:rPr>
          <w:rFonts w:ascii="Times New Roman" w:eastAsia="Times New Roman" w:hAnsi="Times New Roman" w:cs="Times New Roman"/>
          <w:sz w:val="28"/>
          <w:szCs w:val="28"/>
        </w:rPr>
        <w:t xml:space="preserve">бшук </w:t>
      </w:r>
      <w:r>
        <w:rPr>
          <w:rFonts w:ascii="Times New Roman" w:eastAsia="Times New Roman" w:hAnsi="Times New Roman" w:cs="Times New Roman"/>
          <w:sz w:val="28"/>
          <w:szCs w:val="28"/>
          <w:lang w:val="uk-UA"/>
        </w:rPr>
        <w:t>є с</w:t>
      </w:r>
      <w:r w:rsidR="00B62BC6" w:rsidRPr="00B95077">
        <w:rPr>
          <w:rFonts w:ascii="Times New Roman" w:eastAsia="Times New Roman" w:hAnsi="Times New Roman" w:cs="Times New Roman"/>
          <w:sz w:val="28"/>
          <w:szCs w:val="28"/>
        </w:rPr>
        <w:t>лідч</w:t>
      </w:r>
      <w:r>
        <w:rPr>
          <w:rFonts w:ascii="Times New Roman" w:eastAsia="Times New Roman" w:hAnsi="Times New Roman" w:cs="Times New Roman"/>
          <w:sz w:val="28"/>
          <w:szCs w:val="28"/>
          <w:lang w:val="uk-UA"/>
        </w:rPr>
        <w:t>ою</w:t>
      </w:r>
      <w:r w:rsidR="00B62BC6" w:rsidRPr="00B95077">
        <w:rPr>
          <w:rFonts w:ascii="Times New Roman" w:eastAsia="Times New Roman" w:hAnsi="Times New Roman" w:cs="Times New Roman"/>
          <w:sz w:val="28"/>
          <w:szCs w:val="28"/>
        </w:rPr>
        <w:t xml:space="preserve"> ді</w:t>
      </w:r>
      <w:r>
        <w:rPr>
          <w:rFonts w:ascii="Times New Roman" w:eastAsia="Times New Roman" w:hAnsi="Times New Roman" w:cs="Times New Roman"/>
          <w:sz w:val="28"/>
          <w:szCs w:val="28"/>
          <w:lang w:val="uk-UA"/>
        </w:rPr>
        <w:t>єю, яка</w:t>
      </w:r>
      <w:r w:rsidR="00B62BC6" w:rsidRPr="00B95077">
        <w:rPr>
          <w:rFonts w:ascii="Times New Roman" w:eastAsia="Times New Roman" w:hAnsi="Times New Roman" w:cs="Times New Roman"/>
          <w:sz w:val="28"/>
          <w:szCs w:val="28"/>
        </w:rPr>
        <w:t xml:space="preserve"> полягає у </w:t>
      </w:r>
      <w:r w:rsidR="00B62BC6" w:rsidRPr="004026BF">
        <w:rPr>
          <w:rFonts w:ascii="Times New Roman" w:eastAsia="Times New Roman" w:hAnsi="Times New Roman" w:cs="Times New Roman"/>
          <w:bCs/>
          <w:sz w:val="28"/>
          <w:szCs w:val="28"/>
        </w:rPr>
        <w:t xml:space="preserve">виявленні </w:t>
      </w:r>
      <w:r w:rsidR="00B62BC6" w:rsidRPr="00B95077">
        <w:rPr>
          <w:rFonts w:ascii="Times New Roman" w:eastAsia="Times New Roman" w:hAnsi="Times New Roman" w:cs="Times New Roman"/>
          <w:sz w:val="28"/>
          <w:szCs w:val="28"/>
        </w:rPr>
        <w:t>та фіксації відомостей про обставини вчинення кримінального правопорушення або майна, яке було здобуте у результаті його вчинення, а також встановлення місцезнаходження розшукуваних осіб (частина 1 статті 234</w:t>
      </w:r>
      <w:r>
        <w:rPr>
          <w:rFonts w:ascii="Times New Roman" w:eastAsia="Times New Roman" w:hAnsi="Times New Roman" w:cs="Times New Roman"/>
          <w:sz w:val="28"/>
          <w:szCs w:val="28"/>
          <w:lang w:val="uk-UA"/>
        </w:rPr>
        <w:t xml:space="preserve"> КПК</w:t>
      </w:r>
      <w:r w:rsidR="00B62BC6" w:rsidRPr="00B95077">
        <w:rPr>
          <w:rFonts w:ascii="Times New Roman" w:eastAsia="Times New Roman" w:hAnsi="Times New Roman" w:cs="Times New Roman"/>
          <w:sz w:val="28"/>
          <w:szCs w:val="28"/>
        </w:rPr>
        <w:t xml:space="preserve">). </w:t>
      </w:r>
    </w:p>
    <w:p w:rsidR="00E848A6" w:rsidRPr="00B95077" w:rsidRDefault="00B62BC6" w:rsidP="00D83038">
      <w:pPr>
        <w:ind w:firstLine="567"/>
        <w:jc w:val="both"/>
        <w:rPr>
          <w:rFonts w:ascii="Times New Roman" w:eastAsia="Times New Roman" w:hAnsi="Times New Roman" w:cs="Times New Roman"/>
          <w:sz w:val="28"/>
          <w:szCs w:val="28"/>
        </w:rPr>
      </w:pPr>
      <w:r w:rsidRPr="00B95077">
        <w:rPr>
          <w:rFonts w:ascii="Times New Roman" w:eastAsia="Times New Roman" w:hAnsi="Times New Roman" w:cs="Times New Roman"/>
          <w:sz w:val="28"/>
          <w:szCs w:val="28"/>
        </w:rPr>
        <w:t>Імперативна норма статті 100 К</w:t>
      </w:r>
      <w:r w:rsidR="00A6673B">
        <w:rPr>
          <w:rFonts w:ascii="Times New Roman" w:eastAsia="Times New Roman" w:hAnsi="Times New Roman" w:cs="Times New Roman"/>
          <w:sz w:val="28"/>
          <w:szCs w:val="28"/>
          <w:lang w:val="uk-UA"/>
        </w:rPr>
        <w:t>ПК</w:t>
      </w:r>
      <w:r w:rsidRPr="00B95077">
        <w:rPr>
          <w:rFonts w:ascii="Times New Roman" w:eastAsia="Times New Roman" w:hAnsi="Times New Roman" w:cs="Times New Roman"/>
          <w:sz w:val="28"/>
          <w:szCs w:val="28"/>
        </w:rPr>
        <w:t xml:space="preserve"> визначає порядок зберігання речових доказів, встановлюючи обов'язок слідчому та прокурору, якнайшвидше повернути вилучені речі, якщо відсутня відповідна ухвала слідчого судді про арешт майна або про надання тимчасового доступу до речей та документів (статті 160-166, 170-174</w:t>
      </w:r>
      <w:r w:rsidR="00A6673B">
        <w:rPr>
          <w:rFonts w:ascii="Times New Roman" w:eastAsia="Times New Roman" w:hAnsi="Times New Roman" w:cs="Times New Roman"/>
          <w:sz w:val="28"/>
          <w:szCs w:val="28"/>
          <w:lang w:val="uk-UA"/>
        </w:rPr>
        <w:t xml:space="preserve"> КПК</w:t>
      </w:r>
      <w:r w:rsidRPr="00B95077">
        <w:rPr>
          <w:rFonts w:ascii="Times New Roman" w:eastAsia="Times New Roman" w:hAnsi="Times New Roman" w:cs="Times New Roman"/>
          <w:sz w:val="28"/>
          <w:szCs w:val="28"/>
        </w:rPr>
        <w:t xml:space="preserve">). </w:t>
      </w:r>
    </w:p>
    <w:p w:rsidR="00E848A6" w:rsidRPr="00B95077" w:rsidRDefault="00B62BC6" w:rsidP="00D83038">
      <w:pPr>
        <w:ind w:firstLine="567"/>
        <w:jc w:val="center"/>
        <w:rPr>
          <w:rFonts w:ascii="Times New Roman" w:eastAsia="Times New Roman" w:hAnsi="Times New Roman" w:cs="Times New Roman"/>
          <w:sz w:val="28"/>
          <w:szCs w:val="28"/>
        </w:rPr>
      </w:pPr>
      <w:r w:rsidRPr="00B95077">
        <w:rPr>
          <w:rFonts w:ascii="Times New Roman" w:eastAsia="Times New Roman" w:hAnsi="Times New Roman" w:cs="Times New Roman"/>
          <w:noProof/>
          <w:sz w:val="28"/>
          <w:szCs w:val="28"/>
          <w:lang w:val="uk-UA" w:eastAsia="uk-UA"/>
        </w:rPr>
        <w:drawing>
          <wp:inline distT="114300" distB="114300" distL="114300" distR="114300">
            <wp:extent cx="4397479" cy="3088007"/>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4397479" cy="3088007"/>
                    </a:xfrm>
                    <a:prstGeom prst="rect">
                      <a:avLst/>
                    </a:prstGeom>
                    <a:ln/>
                  </pic:spPr>
                </pic:pic>
              </a:graphicData>
            </a:graphic>
          </wp:inline>
        </w:drawing>
      </w:r>
    </w:p>
    <w:p w:rsidR="00E848A6" w:rsidRPr="00B95077" w:rsidRDefault="00B62BC6" w:rsidP="00D83038">
      <w:pPr>
        <w:ind w:firstLine="567"/>
        <w:jc w:val="both"/>
        <w:rPr>
          <w:rFonts w:ascii="Times New Roman" w:eastAsia="Times New Roman" w:hAnsi="Times New Roman" w:cs="Times New Roman"/>
          <w:sz w:val="28"/>
          <w:szCs w:val="28"/>
        </w:rPr>
      </w:pPr>
      <w:r w:rsidRPr="00B95077">
        <w:rPr>
          <w:rFonts w:ascii="Times New Roman" w:eastAsia="Times New Roman" w:hAnsi="Times New Roman" w:cs="Times New Roman"/>
          <w:sz w:val="28"/>
          <w:szCs w:val="28"/>
        </w:rPr>
        <w:t>Положення, статті 100</w:t>
      </w:r>
      <w:r w:rsidR="00A6673B">
        <w:rPr>
          <w:rFonts w:ascii="Times New Roman" w:eastAsia="Times New Roman" w:hAnsi="Times New Roman" w:cs="Times New Roman"/>
          <w:sz w:val="28"/>
          <w:szCs w:val="28"/>
          <w:lang w:val="uk-UA"/>
        </w:rPr>
        <w:t xml:space="preserve"> КПК</w:t>
      </w:r>
      <w:r w:rsidRPr="00B95077">
        <w:rPr>
          <w:rFonts w:ascii="Times New Roman" w:eastAsia="Times New Roman" w:hAnsi="Times New Roman" w:cs="Times New Roman"/>
          <w:sz w:val="28"/>
          <w:szCs w:val="28"/>
        </w:rPr>
        <w:t xml:space="preserve"> передбачає лише два способи правомірного зберігання правоохоронними органами вилучених речових доказів і обидва на підставі судових рішень, до якого не законом не віднесена ухвала слідчого судді про обшук. </w:t>
      </w:r>
    </w:p>
    <w:p w:rsidR="00E848A6" w:rsidRPr="00B95077" w:rsidRDefault="00B62BC6" w:rsidP="00D83038">
      <w:pPr>
        <w:ind w:firstLine="567"/>
        <w:jc w:val="both"/>
        <w:rPr>
          <w:rFonts w:ascii="Times New Roman" w:eastAsia="Times New Roman" w:hAnsi="Times New Roman" w:cs="Times New Roman"/>
          <w:sz w:val="28"/>
          <w:szCs w:val="28"/>
        </w:rPr>
      </w:pPr>
      <w:r w:rsidRPr="00B95077">
        <w:rPr>
          <w:rFonts w:ascii="Times New Roman" w:eastAsia="Times New Roman" w:hAnsi="Times New Roman" w:cs="Times New Roman"/>
          <w:sz w:val="28"/>
          <w:szCs w:val="28"/>
        </w:rPr>
        <w:t xml:space="preserve">Натомість, ухвала слідчого судді про обшук не віднесена законом до підстав, які надають право зберігати речові докази. Тому слідчий чи прокурор, які під час обшуку вилучили майно повинні протягом 48 годин звернутися до суду з </w:t>
      </w:r>
      <w:r w:rsidRPr="00B95077">
        <w:rPr>
          <w:rFonts w:ascii="Times New Roman" w:eastAsia="Times New Roman" w:hAnsi="Times New Roman" w:cs="Times New Roman"/>
          <w:sz w:val="28"/>
          <w:szCs w:val="28"/>
        </w:rPr>
        <w:lastRenderedPageBreak/>
        <w:t>клопотанням про його арешт або негайно повернути особі, у якої було вилучено. Так визначає імперативна норма частині 5 статті 171 К</w:t>
      </w:r>
      <w:r w:rsidR="006664B7">
        <w:rPr>
          <w:rFonts w:ascii="Times New Roman" w:eastAsia="Times New Roman" w:hAnsi="Times New Roman" w:cs="Times New Roman"/>
          <w:sz w:val="28"/>
          <w:szCs w:val="28"/>
          <w:lang w:val="uk-UA"/>
        </w:rPr>
        <w:t>ПК</w:t>
      </w:r>
      <w:r w:rsidRPr="00B95077">
        <w:rPr>
          <w:rFonts w:ascii="Times New Roman" w:eastAsia="Times New Roman" w:hAnsi="Times New Roman" w:cs="Times New Roman"/>
          <w:sz w:val="28"/>
          <w:szCs w:val="28"/>
        </w:rPr>
        <w:t>.</w:t>
      </w:r>
    </w:p>
    <w:p w:rsidR="00E848A6" w:rsidRPr="00B95077" w:rsidRDefault="00B62BC6" w:rsidP="00D83038">
      <w:pPr>
        <w:ind w:firstLine="567"/>
        <w:jc w:val="both"/>
        <w:rPr>
          <w:rFonts w:ascii="Times New Roman" w:eastAsia="Times New Roman" w:hAnsi="Times New Roman" w:cs="Times New Roman"/>
          <w:sz w:val="28"/>
          <w:szCs w:val="28"/>
        </w:rPr>
      </w:pPr>
      <w:r w:rsidRPr="00B95077">
        <w:rPr>
          <w:rFonts w:ascii="Times New Roman" w:eastAsia="Times New Roman" w:hAnsi="Times New Roman" w:cs="Times New Roman"/>
          <w:sz w:val="28"/>
          <w:szCs w:val="28"/>
        </w:rPr>
        <w:t xml:space="preserve">Отже, в Кодексі зрозуміло та однозначного визначено, що будь яке майно, крім забороненого законом в обігу, вилучається тимчасово і для майна, яке вилучається під час обшуку винятків не передбачено. Відповідно, правовий статус тимчасово вилученого майна триває до його арешту рішенням суду або повернення. </w:t>
      </w:r>
    </w:p>
    <w:p w:rsidR="00E848A6" w:rsidRPr="00B95077" w:rsidRDefault="00B62BC6" w:rsidP="00D83038">
      <w:pPr>
        <w:ind w:firstLine="567"/>
        <w:jc w:val="both"/>
        <w:rPr>
          <w:rFonts w:ascii="Times New Roman" w:eastAsia="Times New Roman" w:hAnsi="Times New Roman" w:cs="Times New Roman"/>
          <w:sz w:val="28"/>
          <w:szCs w:val="28"/>
        </w:rPr>
      </w:pPr>
      <w:r w:rsidRPr="00B95077">
        <w:rPr>
          <w:rFonts w:ascii="Times New Roman" w:eastAsia="Times New Roman" w:hAnsi="Times New Roman" w:cs="Times New Roman"/>
          <w:sz w:val="28"/>
          <w:szCs w:val="28"/>
        </w:rPr>
        <w:t xml:space="preserve">Натомість, за існуючою практикою слідчі або прокурори вилучають під час обшуків майно, але далі не звертаються до суду з клопотанням про його арешт, оскільки не вважають тимчасово вилученим, посилаючись на частину 7 статті </w:t>
      </w:r>
      <w:r w:rsidR="006664B7">
        <w:rPr>
          <w:rFonts w:ascii="Times New Roman" w:eastAsia="Times New Roman" w:hAnsi="Times New Roman" w:cs="Times New Roman"/>
          <w:sz w:val="28"/>
          <w:szCs w:val="28"/>
        </w:rPr>
        <w:br/>
      </w:r>
      <w:r w:rsidRPr="00B95077">
        <w:rPr>
          <w:rFonts w:ascii="Times New Roman" w:eastAsia="Times New Roman" w:hAnsi="Times New Roman" w:cs="Times New Roman"/>
          <w:sz w:val="28"/>
          <w:szCs w:val="28"/>
        </w:rPr>
        <w:t>236</w:t>
      </w:r>
      <w:r w:rsidR="006664B7">
        <w:rPr>
          <w:rFonts w:ascii="Times New Roman" w:eastAsia="Times New Roman" w:hAnsi="Times New Roman" w:cs="Times New Roman"/>
          <w:sz w:val="28"/>
          <w:szCs w:val="28"/>
          <w:lang w:val="uk-UA"/>
        </w:rPr>
        <w:t xml:space="preserve"> КПК</w:t>
      </w:r>
      <w:r w:rsidRPr="00B95077">
        <w:rPr>
          <w:rFonts w:ascii="Times New Roman" w:eastAsia="Times New Roman" w:hAnsi="Times New Roman" w:cs="Times New Roman"/>
          <w:sz w:val="28"/>
          <w:szCs w:val="28"/>
        </w:rPr>
        <w:t>.</w:t>
      </w:r>
    </w:p>
    <w:p w:rsidR="00E848A6" w:rsidRPr="00B95077" w:rsidRDefault="00B62BC6" w:rsidP="00D83038">
      <w:pPr>
        <w:ind w:firstLine="567"/>
        <w:jc w:val="both"/>
        <w:rPr>
          <w:rFonts w:ascii="Times New Roman" w:eastAsia="Times New Roman" w:hAnsi="Times New Roman" w:cs="Times New Roman"/>
          <w:sz w:val="28"/>
          <w:szCs w:val="28"/>
        </w:rPr>
      </w:pPr>
      <w:r w:rsidRPr="00B95077">
        <w:rPr>
          <w:rFonts w:ascii="Times New Roman" w:eastAsia="Times New Roman" w:hAnsi="Times New Roman" w:cs="Times New Roman"/>
          <w:sz w:val="28"/>
          <w:szCs w:val="28"/>
        </w:rPr>
        <w:t>У свою чергу власники чи інші володільці вилученого майна дізнаються, що слідчий та прокурор до суду із клопотанням про арешт майна, як того вимагає частина 5 статті 171</w:t>
      </w:r>
      <w:r w:rsidR="00E54B90">
        <w:rPr>
          <w:rFonts w:ascii="Times New Roman" w:eastAsia="Times New Roman" w:hAnsi="Times New Roman" w:cs="Times New Roman"/>
          <w:sz w:val="28"/>
          <w:szCs w:val="28"/>
          <w:lang w:val="uk-UA"/>
        </w:rPr>
        <w:t xml:space="preserve"> КПК</w:t>
      </w:r>
      <w:r w:rsidRPr="00B95077">
        <w:rPr>
          <w:rFonts w:ascii="Times New Roman" w:eastAsia="Times New Roman" w:hAnsi="Times New Roman" w:cs="Times New Roman"/>
          <w:sz w:val="28"/>
          <w:szCs w:val="28"/>
        </w:rPr>
        <w:t>, але при цьому не повертають майно як визначає стаття 169</w:t>
      </w:r>
      <w:r w:rsidR="00E54B90">
        <w:rPr>
          <w:rFonts w:ascii="Times New Roman" w:eastAsia="Times New Roman" w:hAnsi="Times New Roman" w:cs="Times New Roman"/>
          <w:sz w:val="28"/>
          <w:szCs w:val="28"/>
          <w:lang w:val="uk-UA"/>
        </w:rPr>
        <w:t xml:space="preserve"> КПК</w:t>
      </w:r>
      <w:r w:rsidRPr="00B95077">
        <w:rPr>
          <w:rFonts w:ascii="Times New Roman" w:eastAsia="Times New Roman" w:hAnsi="Times New Roman" w:cs="Times New Roman"/>
          <w:sz w:val="28"/>
          <w:szCs w:val="28"/>
        </w:rPr>
        <w:t>, тому подад</w:t>
      </w:r>
      <w:r w:rsidR="00E54B90">
        <w:rPr>
          <w:rFonts w:ascii="Times New Roman" w:eastAsia="Times New Roman" w:hAnsi="Times New Roman" w:cs="Times New Roman"/>
          <w:sz w:val="28"/>
          <w:szCs w:val="28"/>
          <w:lang w:val="uk-UA"/>
        </w:rPr>
        <w:t>ю</w:t>
      </w:r>
      <w:r w:rsidRPr="00B95077">
        <w:rPr>
          <w:rFonts w:ascii="Times New Roman" w:eastAsia="Times New Roman" w:hAnsi="Times New Roman" w:cs="Times New Roman"/>
          <w:sz w:val="28"/>
          <w:szCs w:val="28"/>
        </w:rPr>
        <w:t xml:space="preserve">ть слідчому судді скарги на таку бездіяльність. </w:t>
      </w:r>
    </w:p>
    <w:p w:rsidR="00E848A6" w:rsidRPr="00B95077" w:rsidRDefault="00B62BC6" w:rsidP="00D83038">
      <w:pPr>
        <w:ind w:firstLine="567"/>
        <w:jc w:val="both"/>
        <w:rPr>
          <w:rFonts w:ascii="Times New Roman" w:eastAsia="Times New Roman" w:hAnsi="Times New Roman" w:cs="Times New Roman"/>
          <w:sz w:val="28"/>
          <w:szCs w:val="28"/>
        </w:rPr>
      </w:pPr>
      <w:r w:rsidRPr="00B95077">
        <w:rPr>
          <w:rFonts w:ascii="Times New Roman" w:eastAsia="Times New Roman" w:hAnsi="Times New Roman" w:cs="Times New Roman"/>
          <w:sz w:val="28"/>
          <w:szCs w:val="28"/>
        </w:rPr>
        <w:t xml:space="preserve">Для випадків неповернення тимчасово вилученого майна у порядку визначеному у статті 169 та частиною 5 статті 171 </w:t>
      </w:r>
      <w:r w:rsidR="00E54B90">
        <w:rPr>
          <w:rFonts w:ascii="Times New Roman" w:eastAsia="Times New Roman" w:hAnsi="Times New Roman" w:cs="Times New Roman"/>
          <w:sz w:val="28"/>
          <w:szCs w:val="28"/>
          <w:lang w:val="uk-UA"/>
        </w:rPr>
        <w:t>КПК</w:t>
      </w:r>
      <w:r w:rsidRPr="00B95077">
        <w:rPr>
          <w:rFonts w:ascii="Times New Roman" w:eastAsia="Times New Roman" w:hAnsi="Times New Roman" w:cs="Times New Roman"/>
          <w:sz w:val="28"/>
          <w:szCs w:val="28"/>
        </w:rPr>
        <w:t xml:space="preserve"> передбачена процедура оскарження такої бездіяльності слідчого та прокурора слідчому судді (ч. 1 ст. </w:t>
      </w:r>
      <w:r w:rsidR="00E54B90">
        <w:rPr>
          <w:rFonts w:ascii="Times New Roman" w:eastAsia="Times New Roman" w:hAnsi="Times New Roman" w:cs="Times New Roman"/>
          <w:sz w:val="28"/>
          <w:szCs w:val="28"/>
        </w:rPr>
        <w:br/>
      </w:r>
      <w:r w:rsidRPr="00B95077">
        <w:rPr>
          <w:rFonts w:ascii="Times New Roman" w:eastAsia="Times New Roman" w:hAnsi="Times New Roman" w:cs="Times New Roman"/>
          <w:sz w:val="28"/>
          <w:szCs w:val="28"/>
        </w:rPr>
        <w:t>303</w:t>
      </w:r>
      <w:r w:rsidR="00E54B90">
        <w:rPr>
          <w:rFonts w:ascii="Times New Roman" w:eastAsia="Times New Roman" w:hAnsi="Times New Roman" w:cs="Times New Roman"/>
          <w:sz w:val="28"/>
          <w:szCs w:val="28"/>
          <w:lang w:val="uk-UA"/>
        </w:rPr>
        <w:t xml:space="preserve"> КПК</w:t>
      </w:r>
      <w:r w:rsidRPr="00B95077">
        <w:rPr>
          <w:rFonts w:ascii="Times New Roman" w:eastAsia="Times New Roman" w:hAnsi="Times New Roman" w:cs="Times New Roman"/>
          <w:sz w:val="28"/>
          <w:szCs w:val="28"/>
        </w:rPr>
        <w:t xml:space="preserve">). </w:t>
      </w:r>
    </w:p>
    <w:p w:rsidR="00E848A6" w:rsidRPr="00B95077" w:rsidRDefault="00B62BC6" w:rsidP="00D83038">
      <w:pPr>
        <w:ind w:firstLine="567"/>
        <w:jc w:val="both"/>
        <w:rPr>
          <w:rFonts w:ascii="Times New Roman" w:eastAsia="Times New Roman" w:hAnsi="Times New Roman" w:cs="Times New Roman"/>
          <w:sz w:val="28"/>
          <w:szCs w:val="28"/>
        </w:rPr>
      </w:pPr>
      <w:r w:rsidRPr="00B95077">
        <w:rPr>
          <w:rFonts w:ascii="Times New Roman" w:eastAsia="Times New Roman" w:hAnsi="Times New Roman" w:cs="Times New Roman"/>
          <w:sz w:val="28"/>
          <w:szCs w:val="28"/>
        </w:rPr>
        <w:t>В результаті розгляду такої скарги слідчий суддя може постановити ухвалу, якою зобов'яже слідчого повернути вилучене майно. Та судова практика свідчить, що дуже часто слідчі судді відмовляють у задоволенні таких скарг володільців майна, оскільки не вважають вилучене під час обшуку майно якщо воно було перелічене в ухвалі про обшук тимчасово вилученим.</w:t>
      </w:r>
    </w:p>
    <w:p w:rsidR="00E848A6" w:rsidRPr="00B95077" w:rsidRDefault="00B62BC6" w:rsidP="00D83038">
      <w:pPr>
        <w:ind w:firstLine="567"/>
        <w:jc w:val="both"/>
        <w:rPr>
          <w:rFonts w:ascii="Times New Roman" w:eastAsia="Times New Roman" w:hAnsi="Times New Roman" w:cs="Times New Roman"/>
          <w:sz w:val="28"/>
          <w:szCs w:val="28"/>
        </w:rPr>
      </w:pPr>
      <w:r w:rsidRPr="00B95077">
        <w:rPr>
          <w:rFonts w:ascii="Times New Roman" w:eastAsia="Times New Roman" w:hAnsi="Times New Roman" w:cs="Times New Roman"/>
          <w:sz w:val="28"/>
          <w:szCs w:val="28"/>
        </w:rPr>
        <w:t>У разі такої відмови слідчого судді власник майна позбавляється можливості в подальшому скористатися судовим захистом свого права власності, оскільки майно не арештовувалося рішенням суду,  яке можна оскаржити в апеляційному суді. Так само не можна заявити слідчому судді клопотання про скасування арешту майна, оскільки арешт не накладався рішенням суду.</w:t>
      </w:r>
    </w:p>
    <w:p w:rsidR="00E848A6" w:rsidRPr="00B95077" w:rsidRDefault="00B62BC6" w:rsidP="00D83038">
      <w:pPr>
        <w:ind w:firstLine="567"/>
        <w:jc w:val="both"/>
        <w:rPr>
          <w:rFonts w:ascii="Times New Roman" w:eastAsia="Times New Roman" w:hAnsi="Times New Roman" w:cs="Times New Roman"/>
          <w:sz w:val="28"/>
          <w:szCs w:val="28"/>
        </w:rPr>
      </w:pPr>
      <w:r w:rsidRPr="00B95077">
        <w:rPr>
          <w:rFonts w:ascii="Times New Roman" w:eastAsia="Times New Roman" w:hAnsi="Times New Roman" w:cs="Times New Roman"/>
          <w:sz w:val="28"/>
          <w:szCs w:val="28"/>
        </w:rPr>
        <w:t>Значна кількість кримінальних проваджень, у яких проводився обшук і вилучалося майно не закінчується судовим розглядом обвинувальних актів. Також, далеко не у всіх кримінальних провадженнях особам повідомляють про підозру. При цьому, розслідування без повідомлення про підозру може тривати до 18 місяців. За відсутності арешту вилученого під час обшуку майна власник не зможе його повернути інакше, ніж з волі слідчого або прокурора.</w:t>
      </w:r>
    </w:p>
    <w:p w:rsidR="00E848A6" w:rsidRPr="00B95077" w:rsidRDefault="00B62BC6" w:rsidP="00D83038">
      <w:pPr>
        <w:ind w:firstLine="567"/>
        <w:jc w:val="both"/>
        <w:rPr>
          <w:rFonts w:ascii="Times New Roman" w:eastAsia="Times New Roman" w:hAnsi="Times New Roman" w:cs="Times New Roman"/>
          <w:sz w:val="28"/>
          <w:szCs w:val="28"/>
        </w:rPr>
      </w:pPr>
      <w:r w:rsidRPr="00B95077">
        <w:rPr>
          <w:rFonts w:ascii="Times New Roman" w:eastAsia="Times New Roman" w:hAnsi="Times New Roman" w:cs="Times New Roman"/>
          <w:sz w:val="28"/>
          <w:szCs w:val="28"/>
        </w:rPr>
        <w:t xml:space="preserve">Така влада слідчого чи прокурора над вилученим майном є корупційним чинником. Для прикладу можна пригадати справу так званих </w:t>
      </w:r>
      <w:r w:rsidR="006F1327">
        <w:rPr>
          <w:rFonts w:ascii="Times New Roman" w:eastAsia="Times New Roman" w:hAnsi="Times New Roman" w:cs="Times New Roman"/>
          <w:sz w:val="28"/>
          <w:szCs w:val="28"/>
          <w:lang w:val="uk-UA"/>
        </w:rPr>
        <w:t>«</w:t>
      </w:r>
      <w:r w:rsidRPr="00B95077">
        <w:rPr>
          <w:rFonts w:ascii="Times New Roman" w:eastAsia="Times New Roman" w:hAnsi="Times New Roman" w:cs="Times New Roman"/>
          <w:sz w:val="28"/>
          <w:szCs w:val="28"/>
        </w:rPr>
        <w:t>діамантових</w:t>
      </w:r>
      <w:r w:rsidR="006F1327">
        <w:rPr>
          <w:rFonts w:ascii="Times New Roman" w:eastAsia="Times New Roman" w:hAnsi="Times New Roman" w:cs="Times New Roman"/>
          <w:sz w:val="28"/>
          <w:szCs w:val="28"/>
          <w:lang w:val="uk-UA"/>
        </w:rPr>
        <w:t>»</w:t>
      </w:r>
      <w:r w:rsidRPr="00B95077">
        <w:rPr>
          <w:rFonts w:ascii="Times New Roman" w:eastAsia="Times New Roman" w:hAnsi="Times New Roman" w:cs="Times New Roman"/>
          <w:sz w:val="28"/>
          <w:szCs w:val="28"/>
        </w:rPr>
        <w:t xml:space="preserve"> прокурорів, які обвинувачуються в отриманні неправомірної вигоди саме за повернення вилученого майна.</w:t>
      </w:r>
    </w:p>
    <w:p w:rsidR="00E848A6" w:rsidRDefault="00B62BC6" w:rsidP="00D83038">
      <w:pPr>
        <w:ind w:firstLine="567"/>
        <w:jc w:val="both"/>
        <w:rPr>
          <w:rFonts w:ascii="Times New Roman" w:eastAsia="Times New Roman" w:hAnsi="Times New Roman" w:cs="Times New Roman"/>
          <w:sz w:val="28"/>
          <w:szCs w:val="28"/>
        </w:rPr>
      </w:pPr>
      <w:r w:rsidRPr="00B95077">
        <w:rPr>
          <w:rFonts w:ascii="Times New Roman" w:eastAsia="Times New Roman" w:hAnsi="Times New Roman" w:cs="Times New Roman"/>
          <w:sz w:val="28"/>
          <w:szCs w:val="28"/>
        </w:rPr>
        <w:lastRenderedPageBreak/>
        <w:t xml:space="preserve">Можливість слідчих та прокурорів свавільно обмежувати право власності на вилучене під час обшуків майно становить загрозу для бізнесу. </w:t>
      </w:r>
    </w:p>
    <w:p w:rsidR="003928E0" w:rsidRPr="00B95077" w:rsidRDefault="003928E0" w:rsidP="00D83038">
      <w:pPr>
        <w:ind w:firstLine="567"/>
        <w:jc w:val="both"/>
        <w:rPr>
          <w:rFonts w:ascii="Times New Roman" w:eastAsia="Times New Roman" w:hAnsi="Times New Roman" w:cs="Times New Roman"/>
          <w:sz w:val="28"/>
          <w:szCs w:val="28"/>
        </w:rPr>
      </w:pPr>
      <w:r w:rsidRPr="00B95077">
        <w:rPr>
          <w:rFonts w:ascii="Times New Roman" w:eastAsia="Times New Roman" w:hAnsi="Times New Roman" w:cs="Times New Roman"/>
          <w:sz w:val="28"/>
          <w:szCs w:val="28"/>
        </w:rPr>
        <w:t>Описана проблема незаконного обмеження права власності під час обшуків може бути вирішена внесенням змін до Кримінального процесуального кодексу</w:t>
      </w:r>
      <w:r>
        <w:rPr>
          <w:rFonts w:ascii="Times New Roman" w:eastAsia="Times New Roman" w:hAnsi="Times New Roman" w:cs="Times New Roman"/>
          <w:sz w:val="28"/>
          <w:szCs w:val="28"/>
          <w:lang w:val="uk-UA"/>
        </w:rPr>
        <w:t xml:space="preserve"> України.</w:t>
      </w:r>
    </w:p>
    <w:p w:rsidR="001F05F6" w:rsidRDefault="001F05F6" w:rsidP="001F05F6">
      <w:pPr>
        <w:ind w:left="709"/>
        <w:jc w:val="both"/>
        <w:rPr>
          <w:rFonts w:ascii="Times New Roman" w:hAnsi="Times New Roman" w:cs="Times New Roman"/>
          <w:b/>
          <w:sz w:val="28"/>
          <w:szCs w:val="28"/>
        </w:rPr>
      </w:pPr>
    </w:p>
    <w:p w:rsidR="001F05F6" w:rsidRPr="001F05F6" w:rsidRDefault="001F05F6" w:rsidP="001F05F6">
      <w:pPr>
        <w:ind w:left="709"/>
        <w:jc w:val="both"/>
        <w:rPr>
          <w:rFonts w:ascii="Times New Roman" w:hAnsi="Times New Roman" w:cs="Times New Roman"/>
          <w:b/>
          <w:sz w:val="28"/>
          <w:szCs w:val="28"/>
        </w:rPr>
      </w:pPr>
      <w:r w:rsidRPr="001F05F6">
        <w:rPr>
          <w:rFonts w:ascii="Times New Roman" w:hAnsi="Times New Roman" w:cs="Times New Roman"/>
          <w:b/>
          <w:sz w:val="28"/>
          <w:szCs w:val="28"/>
        </w:rPr>
        <w:t>3. Загальна характеристика та основні положення проекту Закону</w:t>
      </w:r>
    </w:p>
    <w:p w:rsidR="001F05F6" w:rsidRPr="001F05F6" w:rsidRDefault="001F05F6" w:rsidP="00D83038">
      <w:pPr>
        <w:ind w:left="709"/>
        <w:jc w:val="both"/>
        <w:rPr>
          <w:rFonts w:ascii="Times New Roman" w:hAnsi="Times New Roman" w:cs="Times New Roman"/>
          <w:b/>
          <w:sz w:val="20"/>
          <w:szCs w:val="20"/>
        </w:rPr>
      </w:pPr>
    </w:p>
    <w:p w:rsidR="003928E0" w:rsidRPr="00B95077" w:rsidRDefault="001F05F6" w:rsidP="00D83038">
      <w:pPr>
        <w:ind w:firstLine="567"/>
        <w:jc w:val="both"/>
        <w:rPr>
          <w:rFonts w:ascii="Times New Roman" w:eastAsia="Times New Roman" w:hAnsi="Times New Roman" w:cs="Times New Roman"/>
          <w:sz w:val="28"/>
          <w:szCs w:val="28"/>
        </w:rPr>
      </w:pPr>
      <w:r w:rsidRPr="001F05F6">
        <w:rPr>
          <w:rFonts w:ascii="Times New Roman" w:hAnsi="Times New Roman" w:cs="Times New Roman"/>
          <w:color w:val="000000"/>
          <w:sz w:val="28"/>
          <w:szCs w:val="28"/>
        </w:rPr>
        <w:t xml:space="preserve">Законопроектом </w:t>
      </w:r>
      <w:r w:rsidR="003928E0" w:rsidRPr="001F05F6">
        <w:rPr>
          <w:rFonts w:ascii="Times New Roman" w:hAnsi="Times New Roman" w:cs="Times New Roman"/>
          <w:color w:val="000000"/>
          <w:sz w:val="28"/>
          <w:szCs w:val="28"/>
        </w:rPr>
        <w:t>передбачається</w:t>
      </w:r>
      <w:r w:rsidR="003928E0" w:rsidRPr="00B95077">
        <w:rPr>
          <w:rFonts w:ascii="Times New Roman" w:eastAsia="Times New Roman" w:hAnsi="Times New Roman" w:cs="Times New Roman"/>
          <w:sz w:val="28"/>
          <w:szCs w:val="28"/>
        </w:rPr>
        <w:t xml:space="preserve"> виключення з частини 7 статті 236 третього речення, яке має наступний зміст:</w:t>
      </w:r>
    </w:p>
    <w:p w:rsidR="001F05F6" w:rsidRPr="003928E0" w:rsidRDefault="003928E0" w:rsidP="00D83038">
      <w:pPr>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uk-UA"/>
        </w:rPr>
        <w:t>«</w:t>
      </w:r>
      <w:r w:rsidRPr="00B95077">
        <w:rPr>
          <w:rFonts w:ascii="Times New Roman" w:eastAsia="Times New Roman" w:hAnsi="Times New Roman" w:cs="Times New Roman"/>
          <w:sz w:val="28"/>
          <w:szCs w:val="28"/>
        </w:rPr>
        <w:t>Вилучені речі та документи, які не входять до переліку, щодо якого прямо надано дозвіл на відшукання в ухвалі про дозвіл на проведення обшуку, та не відносяться до предметів, які вилучені законом з обігу, вважаються тимчасово вилученим майном</w:t>
      </w:r>
      <w:r>
        <w:rPr>
          <w:rFonts w:ascii="Times New Roman" w:eastAsia="Times New Roman" w:hAnsi="Times New Roman" w:cs="Times New Roman"/>
          <w:sz w:val="28"/>
          <w:szCs w:val="28"/>
          <w:lang w:val="uk-UA"/>
        </w:rPr>
        <w:t>»</w:t>
      </w:r>
      <w:r w:rsidRPr="00B95077">
        <w:rPr>
          <w:rFonts w:ascii="Times New Roman" w:eastAsia="Times New Roman" w:hAnsi="Times New Roman" w:cs="Times New Roman"/>
          <w:sz w:val="28"/>
          <w:szCs w:val="28"/>
        </w:rPr>
        <w:t>.</w:t>
      </w:r>
    </w:p>
    <w:p w:rsidR="001F05F6" w:rsidRPr="003928E0" w:rsidRDefault="001F05F6">
      <w:pPr>
        <w:spacing w:line="240" w:lineRule="auto"/>
        <w:jc w:val="both"/>
        <w:rPr>
          <w:rFonts w:ascii="Times New Roman" w:eastAsia="Times New Roman" w:hAnsi="Times New Roman" w:cs="Times New Roman"/>
          <w:sz w:val="28"/>
          <w:szCs w:val="28"/>
        </w:rPr>
      </w:pPr>
    </w:p>
    <w:p w:rsidR="003928E0" w:rsidRPr="003928E0" w:rsidRDefault="003928E0" w:rsidP="003928E0">
      <w:pPr>
        <w:ind w:firstLine="708"/>
        <w:jc w:val="both"/>
        <w:rPr>
          <w:rFonts w:ascii="Times New Roman" w:hAnsi="Times New Roman" w:cs="Times New Roman"/>
          <w:b/>
          <w:sz w:val="28"/>
          <w:szCs w:val="28"/>
        </w:rPr>
      </w:pPr>
      <w:r w:rsidRPr="003928E0">
        <w:rPr>
          <w:rFonts w:ascii="Times New Roman" w:hAnsi="Times New Roman" w:cs="Times New Roman"/>
          <w:b/>
          <w:sz w:val="28"/>
          <w:szCs w:val="28"/>
          <w:lang w:val="uk-UA"/>
        </w:rPr>
        <w:t>4</w:t>
      </w:r>
      <w:r w:rsidRPr="003928E0">
        <w:rPr>
          <w:rFonts w:ascii="Times New Roman" w:hAnsi="Times New Roman" w:cs="Times New Roman"/>
          <w:b/>
          <w:sz w:val="28"/>
          <w:szCs w:val="28"/>
        </w:rPr>
        <w:t>. Стан нормативно-правової бази у даній сфері правового регулювання</w:t>
      </w:r>
    </w:p>
    <w:p w:rsidR="003928E0" w:rsidRPr="003928E0" w:rsidRDefault="003928E0" w:rsidP="003928E0">
      <w:pPr>
        <w:ind w:firstLine="708"/>
        <w:jc w:val="both"/>
        <w:rPr>
          <w:rFonts w:ascii="Times New Roman" w:hAnsi="Times New Roman" w:cs="Times New Roman"/>
          <w:sz w:val="18"/>
          <w:szCs w:val="18"/>
        </w:rPr>
      </w:pPr>
    </w:p>
    <w:p w:rsidR="003928E0" w:rsidRPr="003928E0" w:rsidRDefault="003928E0" w:rsidP="003928E0">
      <w:pPr>
        <w:ind w:firstLine="709"/>
        <w:jc w:val="both"/>
        <w:rPr>
          <w:rFonts w:ascii="Times New Roman" w:hAnsi="Times New Roman" w:cs="Times New Roman"/>
          <w:sz w:val="28"/>
          <w:szCs w:val="28"/>
        </w:rPr>
      </w:pPr>
      <w:r w:rsidRPr="003928E0">
        <w:rPr>
          <w:rFonts w:ascii="Times New Roman" w:hAnsi="Times New Roman" w:cs="Times New Roman"/>
          <w:sz w:val="28"/>
          <w:szCs w:val="28"/>
        </w:rPr>
        <w:t>Питання, що належать до предмета правового регулювання законопроекту, регулюються</w:t>
      </w:r>
      <w:r w:rsidR="00392A85">
        <w:rPr>
          <w:rFonts w:ascii="Times New Roman" w:hAnsi="Times New Roman" w:cs="Times New Roman"/>
          <w:sz w:val="28"/>
          <w:szCs w:val="28"/>
          <w:lang w:val="uk-UA"/>
        </w:rPr>
        <w:t xml:space="preserve"> Конституцією України та</w:t>
      </w:r>
      <w:r w:rsidRPr="003928E0">
        <w:rPr>
          <w:rFonts w:ascii="Times New Roman" w:hAnsi="Times New Roman" w:cs="Times New Roman"/>
          <w:sz w:val="28"/>
          <w:szCs w:val="28"/>
        </w:rPr>
        <w:t xml:space="preserve"> </w:t>
      </w:r>
      <w:r w:rsidRPr="003928E0">
        <w:rPr>
          <w:rFonts w:ascii="Times New Roman" w:hAnsi="Times New Roman" w:cs="Times New Roman"/>
          <w:color w:val="000000"/>
          <w:sz w:val="28"/>
          <w:szCs w:val="28"/>
        </w:rPr>
        <w:t>К</w:t>
      </w:r>
      <w:r w:rsidR="00392A85">
        <w:rPr>
          <w:rFonts w:ascii="Times New Roman" w:hAnsi="Times New Roman" w:cs="Times New Roman"/>
          <w:color w:val="000000"/>
          <w:sz w:val="28"/>
          <w:szCs w:val="28"/>
          <w:lang w:val="uk-UA"/>
        </w:rPr>
        <w:t>римінальним процесуальним кодексом</w:t>
      </w:r>
      <w:r w:rsidRPr="003928E0">
        <w:rPr>
          <w:rFonts w:ascii="Times New Roman" w:hAnsi="Times New Roman" w:cs="Times New Roman"/>
          <w:color w:val="000000"/>
          <w:sz w:val="28"/>
          <w:szCs w:val="28"/>
        </w:rPr>
        <w:t xml:space="preserve"> України</w:t>
      </w:r>
      <w:r w:rsidRPr="003928E0">
        <w:rPr>
          <w:rFonts w:ascii="Times New Roman" w:hAnsi="Times New Roman" w:cs="Times New Roman"/>
          <w:sz w:val="28"/>
          <w:szCs w:val="28"/>
        </w:rPr>
        <w:t>.</w:t>
      </w:r>
    </w:p>
    <w:p w:rsidR="00E848A6" w:rsidRPr="00B95077" w:rsidRDefault="00E848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eastAsia="Times New Roman" w:hAnsi="Times New Roman" w:cs="Times New Roman"/>
          <w:sz w:val="28"/>
          <w:szCs w:val="28"/>
        </w:rPr>
      </w:pPr>
      <w:bookmarkStart w:id="1" w:name="_30j0zll" w:colFirst="0" w:colLast="0"/>
      <w:bookmarkEnd w:id="1"/>
    </w:p>
    <w:p w:rsidR="00392A85" w:rsidRPr="00392A85" w:rsidRDefault="00392A85" w:rsidP="00392A85">
      <w:pPr>
        <w:ind w:left="709"/>
        <w:jc w:val="both"/>
        <w:rPr>
          <w:rFonts w:ascii="Times New Roman" w:hAnsi="Times New Roman" w:cs="Times New Roman"/>
          <w:b/>
          <w:sz w:val="28"/>
          <w:szCs w:val="28"/>
        </w:rPr>
      </w:pPr>
      <w:r w:rsidRPr="00392A85">
        <w:rPr>
          <w:rFonts w:ascii="Times New Roman" w:hAnsi="Times New Roman" w:cs="Times New Roman"/>
          <w:b/>
          <w:sz w:val="28"/>
          <w:szCs w:val="28"/>
        </w:rPr>
        <w:t>5. Фінансово-економічне обґрунтування</w:t>
      </w:r>
    </w:p>
    <w:p w:rsidR="00392A85" w:rsidRPr="00392A85" w:rsidRDefault="00392A85" w:rsidP="00392A85">
      <w:pPr>
        <w:ind w:left="709"/>
        <w:jc w:val="both"/>
        <w:rPr>
          <w:rFonts w:ascii="Times New Roman" w:hAnsi="Times New Roman" w:cs="Times New Roman"/>
          <w:b/>
          <w:sz w:val="15"/>
          <w:szCs w:val="15"/>
        </w:rPr>
      </w:pPr>
    </w:p>
    <w:p w:rsidR="00392A85" w:rsidRDefault="00392A85" w:rsidP="00D83038">
      <w:pPr>
        <w:shd w:val="clear" w:color="auto" w:fill="FFFFFF"/>
        <w:ind w:firstLine="720"/>
        <w:jc w:val="both"/>
        <w:rPr>
          <w:rFonts w:ascii="Times New Roman" w:hAnsi="Times New Roman" w:cs="Times New Roman"/>
          <w:sz w:val="28"/>
          <w:szCs w:val="28"/>
        </w:rPr>
      </w:pPr>
      <w:r w:rsidRPr="00392A85">
        <w:rPr>
          <w:rFonts w:ascii="Times New Roman" w:hAnsi="Times New Roman" w:cs="Times New Roman"/>
          <w:sz w:val="28"/>
          <w:szCs w:val="28"/>
        </w:rPr>
        <w:t>Реалізація законопроекту не потребує додаткових витрат із державного бюджету України.</w:t>
      </w:r>
    </w:p>
    <w:p w:rsidR="00605081" w:rsidRPr="00D83038" w:rsidRDefault="00605081" w:rsidP="00D83038">
      <w:pPr>
        <w:shd w:val="clear" w:color="auto" w:fill="FFFFFF"/>
        <w:ind w:firstLine="720"/>
        <w:jc w:val="both"/>
        <w:rPr>
          <w:rFonts w:ascii="Times New Roman" w:hAnsi="Times New Roman" w:cs="Times New Roman"/>
        </w:rPr>
      </w:pPr>
    </w:p>
    <w:p w:rsidR="00392A85" w:rsidRDefault="00392A85" w:rsidP="00392A85">
      <w:pPr>
        <w:ind w:firstLine="708"/>
        <w:jc w:val="both"/>
        <w:rPr>
          <w:rFonts w:ascii="Times New Roman" w:hAnsi="Times New Roman" w:cs="Times New Roman"/>
          <w:b/>
          <w:sz w:val="28"/>
          <w:szCs w:val="28"/>
        </w:rPr>
      </w:pPr>
      <w:r w:rsidRPr="00392A85">
        <w:rPr>
          <w:rFonts w:ascii="Times New Roman" w:hAnsi="Times New Roman" w:cs="Times New Roman"/>
          <w:b/>
          <w:sz w:val="28"/>
          <w:szCs w:val="28"/>
        </w:rPr>
        <w:t>6. Прогноз соціально-економічних, правових та інших наслідків прийняття акту</w:t>
      </w:r>
    </w:p>
    <w:p w:rsidR="00D83038" w:rsidRPr="00392A85" w:rsidRDefault="00D83038" w:rsidP="00392A85">
      <w:pPr>
        <w:ind w:firstLine="708"/>
        <w:jc w:val="both"/>
        <w:rPr>
          <w:rFonts w:ascii="Times New Roman" w:hAnsi="Times New Roman" w:cs="Times New Roman"/>
          <w:b/>
          <w:sz w:val="28"/>
          <w:szCs w:val="28"/>
        </w:rPr>
      </w:pPr>
    </w:p>
    <w:p w:rsidR="00E848A6" w:rsidRPr="00B95077" w:rsidRDefault="00B62BC6" w:rsidP="00D830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sz w:val="28"/>
          <w:szCs w:val="28"/>
        </w:rPr>
      </w:pPr>
      <w:r w:rsidRPr="00B95077">
        <w:rPr>
          <w:rFonts w:ascii="Times New Roman" w:eastAsia="Times New Roman" w:hAnsi="Times New Roman" w:cs="Times New Roman"/>
          <w:sz w:val="28"/>
          <w:szCs w:val="28"/>
        </w:rPr>
        <w:t>Прийняття законопроекту забезпечить дотримання права власності фізичних осіб та суб’єктів господарювання під час здійснення досудового розслідування кримінальних проваджень правоохоронними органами.</w:t>
      </w:r>
    </w:p>
    <w:p w:rsidR="00E848A6" w:rsidRDefault="00E848A6">
      <w:pPr>
        <w:spacing w:line="240" w:lineRule="auto"/>
        <w:ind w:firstLine="566"/>
        <w:jc w:val="both"/>
        <w:rPr>
          <w:rFonts w:ascii="Times New Roman" w:eastAsia="Times New Roman" w:hAnsi="Times New Roman" w:cs="Times New Roman"/>
          <w:sz w:val="28"/>
          <w:szCs w:val="28"/>
        </w:rPr>
      </w:pPr>
    </w:p>
    <w:p w:rsidR="00D83038" w:rsidRPr="00B95077" w:rsidRDefault="00D83038">
      <w:pPr>
        <w:spacing w:line="240" w:lineRule="auto"/>
        <w:ind w:firstLine="566"/>
        <w:jc w:val="both"/>
        <w:rPr>
          <w:rFonts w:ascii="Times New Roman" w:eastAsia="Times New Roman" w:hAnsi="Times New Roman" w:cs="Times New Roman"/>
          <w:sz w:val="28"/>
          <w:szCs w:val="28"/>
        </w:rPr>
      </w:pPr>
    </w:p>
    <w:p w:rsidR="00897555" w:rsidRPr="00D83038" w:rsidRDefault="00D83038" w:rsidP="00D83038">
      <w:pPr>
        <w:spacing w:line="240" w:lineRule="auto"/>
        <w:jc w:val="both"/>
        <w:rPr>
          <w:rFonts w:ascii="Times New Roman" w:eastAsia="Times New Roman" w:hAnsi="Times New Roman" w:cs="Times New Roman"/>
          <w:b/>
          <w:bCs/>
          <w:sz w:val="28"/>
          <w:szCs w:val="28"/>
          <w:lang w:val="uk-UA"/>
        </w:rPr>
      </w:pPr>
      <w:r w:rsidRPr="00D83038">
        <w:rPr>
          <w:rFonts w:ascii="Times New Roman" w:eastAsia="Times New Roman" w:hAnsi="Times New Roman" w:cs="Times New Roman"/>
          <w:b/>
          <w:bCs/>
          <w:sz w:val="28"/>
          <w:szCs w:val="28"/>
          <w:lang w:val="uk-UA"/>
        </w:rPr>
        <w:t xml:space="preserve">Народний депутат України </w:t>
      </w:r>
      <w:r>
        <w:rPr>
          <w:rFonts w:ascii="Times New Roman" w:eastAsia="Times New Roman" w:hAnsi="Times New Roman" w:cs="Times New Roman"/>
          <w:b/>
          <w:bCs/>
          <w:sz w:val="28"/>
          <w:szCs w:val="28"/>
          <w:lang w:val="uk-UA"/>
        </w:rPr>
        <w:t xml:space="preserve">   </w:t>
      </w:r>
      <w:r>
        <w:rPr>
          <w:rFonts w:ascii="Times New Roman" w:eastAsia="Times New Roman" w:hAnsi="Times New Roman" w:cs="Times New Roman"/>
          <w:b/>
          <w:bCs/>
          <w:sz w:val="28"/>
          <w:szCs w:val="28"/>
          <w:lang w:val="uk-UA"/>
        </w:rPr>
        <w:tab/>
      </w:r>
      <w:r>
        <w:rPr>
          <w:rFonts w:ascii="Times New Roman" w:eastAsia="Times New Roman" w:hAnsi="Times New Roman" w:cs="Times New Roman"/>
          <w:b/>
          <w:bCs/>
          <w:sz w:val="28"/>
          <w:szCs w:val="28"/>
          <w:lang w:val="uk-UA"/>
        </w:rPr>
        <w:tab/>
      </w:r>
      <w:r>
        <w:rPr>
          <w:rFonts w:ascii="Times New Roman" w:eastAsia="Times New Roman" w:hAnsi="Times New Roman" w:cs="Times New Roman"/>
          <w:b/>
          <w:bCs/>
          <w:sz w:val="28"/>
          <w:szCs w:val="28"/>
          <w:lang w:val="uk-UA"/>
        </w:rPr>
        <w:tab/>
      </w:r>
      <w:r>
        <w:rPr>
          <w:rFonts w:ascii="Times New Roman" w:eastAsia="Times New Roman" w:hAnsi="Times New Roman" w:cs="Times New Roman"/>
          <w:b/>
          <w:bCs/>
          <w:sz w:val="28"/>
          <w:szCs w:val="28"/>
          <w:lang w:val="uk-UA"/>
        </w:rPr>
        <w:tab/>
      </w:r>
      <w:r>
        <w:rPr>
          <w:rFonts w:ascii="Times New Roman" w:eastAsia="Times New Roman" w:hAnsi="Times New Roman" w:cs="Times New Roman"/>
          <w:b/>
          <w:bCs/>
          <w:sz w:val="28"/>
          <w:szCs w:val="28"/>
          <w:lang w:val="uk-UA"/>
        </w:rPr>
        <w:tab/>
      </w:r>
      <w:r>
        <w:rPr>
          <w:rFonts w:ascii="Times New Roman" w:eastAsia="Times New Roman" w:hAnsi="Times New Roman" w:cs="Times New Roman"/>
          <w:b/>
          <w:bCs/>
          <w:sz w:val="28"/>
          <w:szCs w:val="28"/>
          <w:lang w:val="uk-UA"/>
        </w:rPr>
        <w:tab/>
        <w:t xml:space="preserve">      Качура О.А.</w:t>
      </w:r>
    </w:p>
    <w:p w:rsidR="00897555" w:rsidRPr="00B95077" w:rsidRDefault="00897555">
      <w:pPr>
        <w:spacing w:line="240" w:lineRule="auto"/>
        <w:jc w:val="both"/>
        <w:rPr>
          <w:rFonts w:ascii="Times New Roman" w:eastAsia="Times New Roman" w:hAnsi="Times New Roman" w:cs="Times New Roman"/>
          <w:sz w:val="28"/>
          <w:szCs w:val="28"/>
        </w:rPr>
      </w:pPr>
    </w:p>
    <w:sectPr w:rsidR="00897555" w:rsidRPr="00B95077" w:rsidSect="00605081">
      <w:headerReference w:type="even" r:id="rId10"/>
      <w:headerReference w:type="default" r:id="rId11"/>
      <w:footerReference w:type="even" r:id="rId12"/>
      <w:footerReference w:type="default" r:id="rId13"/>
      <w:headerReference w:type="first" r:id="rId14"/>
      <w:footerReference w:type="first" r:id="rId15"/>
      <w:pgSz w:w="11906" w:h="16838"/>
      <w:pgMar w:top="756" w:right="851" w:bottom="1134" w:left="1134"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61F2" w:rsidRDefault="004C61F2">
      <w:pPr>
        <w:spacing w:line="240" w:lineRule="auto"/>
      </w:pPr>
      <w:r>
        <w:separator/>
      </w:r>
    </w:p>
  </w:endnote>
  <w:endnote w:type="continuationSeparator" w:id="0">
    <w:p w:rsidR="004C61F2" w:rsidRDefault="004C61F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0DAF" w:rsidRDefault="004F0DAF">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48A6" w:rsidRPr="00432857" w:rsidRDefault="00B62BC6">
    <w:pPr>
      <w:jc w:val="right"/>
      <w:rPr>
        <w:rFonts w:ascii="Times New Roman" w:hAnsi="Times New Roman" w:cs="Times New Roman"/>
      </w:rPr>
    </w:pPr>
    <w:r w:rsidRPr="00432857">
      <w:rPr>
        <w:rFonts w:ascii="Times New Roman" w:hAnsi="Times New Roman" w:cs="Times New Roman"/>
      </w:rPr>
      <w:fldChar w:fldCharType="begin"/>
    </w:r>
    <w:r w:rsidRPr="00432857">
      <w:rPr>
        <w:rFonts w:ascii="Times New Roman" w:hAnsi="Times New Roman" w:cs="Times New Roman"/>
      </w:rPr>
      <w:instrText>PAGE</w:instrText>
    </w:r>
    <w:r w:rsidRPr="00432857">
      <w:rPr>
        <w:rFonts w:ascii="Times New Roman" w:hAnsi="Times New Roman" w:cs="Times New Roman"/>
      </w:rPr>
      <w:fldChar w:fldCharType="separate"/>
    </w:r>
    <w:r w:rsidR="00E2168C">
      <w:rPr>
        <w:rFonts w:ascii="Times New Roman" w:hAnsi="Times New Roman" w:cs="Times New Roman"/>
        <w:noProof/>
      </w:rPr>
      <w:t>1</w:t>
    </w:r>
    <w:r w:rsidRPr="00432857">
      <w:rPr>
        <w:rFonts w:ascii="Times New Roman" w:hAnsi="Times New Roman" w:cs="Times New Roma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0DAF" w:rsidRDefault="004F0DAF">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61F2" w:rsidRDefault="004C61F2">
      <w:pPr>
        <w:spacing w:line="240" w:lineRule="auto"/>
      </w:pPr>
      <w:r>
        <w:separator/>
      </w:r>
    </w:p>
  </w:footnote>
  <w:footnote w:type="continuationSeparator" w:id="0">
    <w:p w:rsidR="004C61F2" w:rsidRDefault="004C61F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39F7" w:rsidRDefault="003239F7">
    <w:pPr>
      <w:pStyle w:val="a5"/>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39F7" w:rsidRDefault="003239F7">
    <w:pPr>
      <w:pStyle w:val="a5"/>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39F7" w:rsidRDefault="003239F7">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48A6"/>
    <w:rsid w:val="00017146"/>
    <w:rsid w:val="00070752"/>
    <w:rsid w:val="000F7EE9"/>
    <w:rsid w:val="00143B38"/>
    <w:rsid w:val="001F05F6"/>
    <w:rsid w:val="00214835"/>
    <w:rsid w:val="003239F7"/>
    <w:rsid w:val="003928E0"/>
    <w:rsid w:val="00392A85"/>
    <w:rsid w:val="003962CF"/>
    <w:rsid w:val="003D0EEE"/>
    <w:rsid w:val="004026BF"/>
    <w:rsid w:val="00432857"/>
    <w:rsid w:val="004C61F2"/>
    <w:rsid w:val="004D75F5"/>
    <w:rsid w:val="004F01CD"/>
    <w:rsid w:val="004F0DAF"/>
    <w:rsid w:val="00605081"/>
    <w:rsid w:val="00630BDD"/>
    <w:rsid w:val="006664B7"/>
    <w:rsid w:val="006F1327"/>
    <w:rsid w:val="007D4A7D"/>
    <w:rsid w:val="00835E9E"/>
    <w:rsid w:val="00897555"/>
    <w:rsid w:val="008C55BB"/>
    <w:rsid w:val="00936DA0"/>
    <w:rsid w:val="00990F0E"/>
    <w:rsid w:val="00A6673B"/>
    <w:rsid w:val="00AA17C7"/>
    <w:rsid w:val="00AB367A"/>
    <w:rsid w:val="00B62BC6"/>
    <w:rsid w:val="00B95077"/>
    <w:rsid w:val="00BB0265"/>
    <w:rsid w:val="00C25BCF"/>
    <w:rsid w:val="00CE2AE9"/>
    <w:rsid w:val="00CE40DA"/>
    <w:rsid w:val="00D83038"/>
    <w:rsid w:val="00D87AF5"/>
    <w:rsid w:val="00E15551"/>
    <w:rsid w:val="00E2168C"/>
    <w:rsid w:val="00E421A6"/>
    <w:rsid w:val="00E54B90"/>
    <w:rsid w:val="00E848A6"/>
    <w:rsid w:val="00F34BFF"/>
    <w:rsid w:val="00F617E1"/>
    <w:rsid w:val="00FE2182"/>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78BD10C-7C07-404F-A6A4-D2C9EF092D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uk" w:eastAsia="ru-RU"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uiPriority w:val="9"/>
    <w:qFormat/>
    <w:pPr>
      <w:keepNext/>
      <w:keepLines/>
      <w:spacing w:before="400" w:after="120"/>
      <w:outlineLvl w:val="0"/>
    </w:pPr>
    <w:rPr>
      <w:sz w:val="40"/>
      <w:szCs w:val="40"/>
    </w:rPr>
  </w:style>
  <w:style w:type="paragraph" w:styleId="2">
    <w:name w:val="heading 2"/>
    <w:basedOn w:val="a"/>
    <w:next w:val="a"/>
    <w:uiPriority w:val="9"/>
    <w:semiHidden/>
    <w:unhideWhenUsed/>
    <w:qFormat/>
    <w:pPr>
      <w:keepNext/>
      <w:keepLines/>
      <w:spacing w:before="360" w:after="120"/>
      <w:outlineLvl w:val="1"/>
    </w:pPr>
    <w:rPr>
      <w:sz w:val="32"/>
      <w:szCs w:val="32"/>
    </w:rPr>
  </w:style>
  <w:style w:type="paragraph" w:styleId="3">
    <w:name w:val="heading 3"/>
    <w:basedOn w:val="a"/>
    <w:next w:val="a"/>
    <w:uiPriority w:val="9"/>
    <w:semiHidden/>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sz w:val="24"/>
      <w:szCs w:val="24"/>
    </w:rPr>
  </w:style>
  <w:style w:type="paragraph" w:styleId="5">
    <w:name w:val="heading 5"/>
    <w:basedOn w:val="a"/>
    <w:next w:val="a"/>
    <w:uiPriority w:val="9"/>
    <w:semiHidden/>
    <w:unhideWhenUsed/>
    <w:qFormat/>
    <w:pPr>
      <w:keepNext/>
      <w:keepLines/>
      <w:spacing w:before="240" w:after="80"/>
      <w:outlineLvl w:val="4"/>
    </w:pPr>
    <w:rPr>
      <w:color w:val="666666"/>
    </w:rPr>
  </w:style>
  <w:style w:type="paragraph" w:styleId="6">
    <w:name w:val="heading 6"/>
    <w:basedOn w:val="a"/>
    <w:next w:val="a"/>
    <w:uiPriority w:val="9"/>
    <w:semiHidden/>
    <w:unhideWhenUsed/>
    <w:qFormat/>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after="60"/>
    </w:pPr>
    <w:rPr>
      <w:sz w:val="52"/>
      <w:szCs w:val="52"/>
    </w:rPr>
  </w:style>
  <w:style w:type="paragraph" w:styleId="a4">
    <w:name w:val="Subtitle"/>
    <w:basedOn w:val="a"/>
    <w:next w:val="a"/>
    <w:uiPriority w:val="11"/>
    <w:qFormat/>
    <w:pPr>
      <w:keepNext/>
      <w:keepLines/>
      <w:spacing w:after="320"/>
    </w:pPr>
    <w:rPr>
      <w:color w:val="666666"/>
      <w:sz w:val="30"/>
      <w:szCs w:val="30"/>
    </w:rPr>
  </w:style>
  <w:style w:type="paragraph" w:styleId="a5">
    <w:name w:val="header"/>
    <w:basedOn w:val="a"/>
    <w:link w:val="a6"/>
    <w:uiPriority w:val="99"/>
    <w:unhideWhenUsed/>
    <w:rsid w:val="003239F7"/>
    <w:pPr>
      <w:tabs>
        <w:tab w:val="center" w:pos="4513"/>
        <w:tab w:val="right" w:pos="9026"/>
      </w:tabs>
      <w:spacing w:line="240" w:lineRule="auto"/>
    </w:pPr>
  </w:style>
  <w:style w:type="character" w:customStyle="1" w:styleId="a6">
    <w:name w:val="Верхній колонтитул Знак"/>
    <w:basedOn w:val="a0"/>
    <w:link w:val="a5"/>
    <w:uiPriority w:val="99"/>
    <w:rsid w:val="003239F7"/>
  </w:style>
  <w:style w:type="paragraph" w:styleId="a7">
    <w:name w:val="footer"/>
    <w:basedOn w:val="a"/>
    <w:link w:val="a8"/>
    <w:uiPriority w:val="99"/>
    <w:unhideWhenUsed/>
    <w:rsid w:val="003239F7"/>
    <w:pPr>
      <w:tabs>
        <w:tab w:val="center" w:pos="4513"/>
        <w:tab w:val="right" w:pos="9026"/>
      </w:tabs>
      <w:spacing w:line="240" w:lineRule="auto"/>
    </w:pPr>
  </w:style>
  <w:style w:type="character" w:customStyle="1" w:styleId="a8">
    <w:name w:val="Нижній колонтитул Знак"/>
    <w:basedOn w:val="a0"/>
    <w:link w:val="a7"/>
    <w:uiPriority w:val="99"/>
    <w:rsid w:val="003239F7"/>
  </w:style>
  <w:style w:type="character" w:customStyle="1" w:styleId="rvts23">
    <w:name w:val="rvts23"/>
    <w:basedOn w:val="a0"/>
    <w:rsid w:val="00897555"/>
  </w:style>
  <w:style w:type="paragraph" w:customStyle="1" w:styleId="rvps2">
    <w:name w:val="rvps2"/>
    <w:basedOn w:val="a"/>
    <w:rsid w:val="00897555"/>
    <w:pPr>
      <w:spacing w:before="100" w:beforeAutospacing="1" w:after="100" w:afterAutospacing="1" w:line="240" w:lineRule="auto"/>
    </w:pPr>
    <w:rPr>
      <w:rFonts w:ascii="Times New Roman" w:eastAsia="Times New Roman" w:hAnsi="Times New Roman" w:cs="Times New Roman"/>
      <w:sz w:val="24"/>
      <w:szCs w:val="24"/>
      <w:lang w:val="uk-UA"/>
    </w:rPr>
  </w:style>
  <w:style w:type="character" w:customStyle="1" w:styleId="rvts9">
    <w:name w:val="rvts9"/>
    <w:basedOn w:val="a0"/>
    <w:rsid w:val="008975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C647679-4EA8-408C-ADE8-01D539FE618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2CBB9B3-C5E8-4AB4-94AE-FD84A29C9755}">
  <ds:schemaRefs>
    <ds:schemaRef ds:uri="http://schemas.microsoft.com/sharepoint/v3/contenttype/forms"/>
  </ds:schemaRefs>
</ds:datastoreItem>
</file>

<file path=customXml/itemProps3.xml><?xml version="1.0" encoding="utf-8"?>
<ds:datastoreItem xmlns:ds="http://schemas.openxmlformats.org/officeDocument/2006/customXml" ds:itemID="{6FDD7986-D789-4FD6-A3C2-9BB545DFD3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8441</Words>
  <Characters>4812</Characters>
  <Application>Microsoft Office Word</Application>
  <DocSecurity>0</DocSecurity>
  <Lines>40</Lines>
  <Paragraphs>26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revision>2</cp:revision>
  <dcterms:created xsi:type="dcterms:W3CDTF">2020-05-08T10:00:00Z</dcterms:created>
  <dcterms:modified xsi:type="dcterms:W3CDTF">2020-05-08T10:00:00Z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