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070159" w:rsidRDefault="004B0A41" w:rsidP="00666D98">
      <w:pPr>
        <w:spacing w:after="0" w:line="240" w:lineRule="auto"/>
        <w:ind w:firstLine="709"/>
        <w:rPr>
          <w:szCs w:val="28"/>
        </w:rPr>
      </w:pPr>
    </w:p>
    <w:p w:rsidR="004B0A41" w:rsidRPr="00070159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070159">
        <w:rPr>
          <w:szCs w:val="28"/>
        </w:rPr>
        <w:tab/>
      </w:r>
    </w:p>
    <w:p w:rsidR="004B0A41" w:rsidRPr="00070159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070159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070159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E5483" w:rsidRPr="00070159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5D38D5" w:rsidRPr="00070159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070159" w:rsidRDefault="004B0A41" w:rsidP="00871B6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70159">
        <w:rPr>
          <w:rFonts w:ascii="Times New Roman" w:hAnsi="Times New Roman" w:cs="Times New Roman"/>
        </w:rPr>
        <w:t>ВИСНОВОК</w:t>
      </w:r>
    </w:p>
    <w:p w:rsidR="004B0A41" w:rsidRPr="00070159" w:rsidRDefault="004B0A41" w:rsidP="00871B6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070159">
        <w:rPr>
          <w:rFonts w:ascii="Times New Roman" w:hAnsi="Times New Roman" w:cs="Times New Roman"/>
          <w:b/>
        </w:rPr>
        <w:t>на проект Закону України</w:t>
      </w:r>
      <w:r w:rsidR="009B655C" w:rsidRPr="00070159">
        <w:rPr>
          <w:rFonts w:ascii="Times New Roman" w:hAnsi="Times New Roman" w:cs="Times New Roman"/>
          <w:b/>
        </w:rPr>
        <w:t xml:space="preserve"> </w:t>
      </w:r>
      <w:r w:rsidRPr="00070159">
        <w:rPr>
          <w:rFonts w:ascii="Times New Roman" w:hAnsi="Times New Roman" w:cs="Times New Roman"/>
          <w:b/>
          <w:bCs/>
        </w:rPr>
        <w:t>«</w:t>
      </w:r>
      <w:r w:rsidR="002F1E4E" w:rsidRPr="00070159">
        <w:rPr>
          <w:rFonts w:ascii="Times New Roman" w:hAnsi="Times New Roman" w:cs="Times New Roman"/>
          <w:b/>
          <w:bCs/>
        </w:rPr>
        <w:t>П</w:t>
      </w:r>
      <w:r w:rsidR="00E43520" w:rsidRPr="00070159">
        <w:rPr>
          <w:rFonts w:ascii="Times New Roman" w:hAnsi="Times New Roman" w:cs="Times New Roman"/>
          <w:b/>
          <w:bCs/>
        </w:rPr>
        <w:t xml:space="preserve">ро </w:t>
      </w:r>
      <w:r w:rsidR="006B761F" w:rsidRPr="00070159">
        <w:rPr>
          <w:rFonts w:ascii="Times New Roman" w:hAnsi="Times New Roman" w:cs="Times New Roman"/>
          <w:b/>
          <w:bCs/>
        </w:rPr>
        <w:t xml:space="preserve">внесення змін до Кримінального процесуального кодексу України щодо посилення захисту права </w:t>
      </w:r>
      <w:r w:rsidR="00066B29" w:rsidRPr="00070159">
        <w:rPr>
          <w:rFonts w:ascii="Times New Roman" w:hAnsi="Times New Roman" w:cs="Times New Roman"/>
          <w:b/>
          <w:bCs/>
        </w:rPr>
        <w:t>в</w:t>
      </w:r>
      <w:r w:rsidR="006B761F" w:rsidRPr="00070159">
        <w:rPr>
          <w:rFonts w:ascii="Times New Roman" w:hAnsi="Times New Roman" w:cs="Times New Roman"/>
          <w:b/>
          <w:bCs/>
        </w:rPr>
        <w:t>ласності після проведення обшуку під час досудового розслідування</w:t>
      </w:r>
      <w:r w:rsidRPr="00070159">
        <w:rPr>
          <w:rFonts w:ascii="Times New Roman" w:hAnsi="Times New Roman" w:cs="Times New Roman"/>
          <w:b/>
          <w:bCs/>
        </w:rPr>
        <w:t>»</w:t>
      </w:r>
    </w:p>
    <w:p w:rsidR="004B0A41" w:rsidRPr="00070159" w:rsidRDefault="004B0A41" w:rsidP="00871B6E">
      <w:pPr>
        <w:pStyle w:val="a3"/>
        <w:ind w:firstLine="0"/>
        <w:rPr>
          <w:rFonts w:ascii="Times New Roman" w:hAnsi="Times New Roman" w:cs="Times New Roman"/>
        </w:rPr>
      </w:pPr>
    </w:p>
    <w:p w:rsidR="00DA2C1D" w:rsidRPr="00070159" w:rsidRDefault="008B5D30" w:rsidP="00DA2C1D">
      <w:pPr>
        <w:pStyle w:val="a3"/>
        <w:ind w:firstLine="709"/>
        <w:rPr>
          <w:rFonts w:ascii="Times New Roman" w:hAnsi="Times New Roman" w:cs="Times New Roman"/>
          <w:lang w:val="ru-RU"/>
        </w:rPr>
      </w:pPr>
      <w:r w:rsidRPr="00070159">
        <w:rPr>
          <w:rFonts w:ascii="Times New Roman" w:hAnsi="Times New Roman" w:cs="Times New Roman"/>
        </w:rPr>
        <w:t>М</w:t>
      </w:r>
      <w:r w:rsidR="00AC6D2E" w:rsidRPr="00070159">
        <w:rPr>
          <w:rFonts w:ascii="Times New Roman" w:hAnsi="Times New Roman" w:cs="Times New Roman"/>
        </w:rPr>
        <w:t>етою</w:t>
      </w:r>
      <w:r w:rsidRPr="00070159">
        <w:rPr>
          <w:rFonts w:ascii="Times New Roman" w:hAnsi="Times New Roman" w:cs="Times New Roman"/>
        </w:rPr>
        <w:t xml:space="preserve"> законопроекту</w:t>
      </w:r>
      <w:r w:rsidR="00AC6D2E" w:rsidRPr="00070159">
        <w:rPr>
          <w:rFonts w:ascii="Times New Roman" w:hAnsi="Times New Roman" w:cs="Times New Roman"/>
        </w:rPr>
        <w:t xml:space="preserve">, як зазначено в </w:t>
      </w:r>
      <w:r w:rsidR="00865481" w:rsidRPr="00070159">
        <w:rPr>
          <w:rFonts w:ascii="Times New Roman" w:hAnsi="Times New Roman" w:cs="Times New Roman"/>
        </w:rPr>
        <w:t>п</w:t>
      </w:r>
      <w:r w:rsidR="00AC6D2E" w:rsidRPr="00070159">
        <w:rPr>
          <w:rFonts w:ascii="Times New Roman" w:hAnsi="Times New Roman" w:cs="Times New Roman"/>
        </w:rPr>
        <w:t>ояснювальній записці</w:t>
      </w:r>
      <w:r w:rsidRPr="00070159">
        <w:rPr>
          <w:rFonts w:ascii="Times New Roman" w:hAnsi="Times New Roman" w:cs="Times New Roman"/>
        </w:rPr>
        <w:t xml:space="preserve"> до нього</w:t>
      </w:r>
      <w:r w:rsidR="00AC6D2E" w:rsidRPr="00070159">
        <w:rPr>
          <w:rFonts w:ascii="Times New Roman" w:hAnsi="Times New Roman" w:cs="Times New Roman"/>
        </w:rPr>
        <w:t xml:space="preserve">, є </w:t>
      </w:r>
      <w:r w:rsidR="00DA2C1D" w:rsidRPr="00070159">
        <w:rPr>
          <w:rFonts w:ascii="Times New Roman" w:hAnsi="Times New Roman" w:cs="Times New Roman"/>
        </w:rPr>
        <w:t>посилення захисту права власності після проведення обшуку під час досудового розслідування</w:t>
      </w:r>
      <w:r w:rsidR="00DA2C1D" w:rsidRPr="00070159">
        <w:rPr>
          <w:rFonts w:ascii="Times New Roman" w:hAnsi="Times New Roman" w:cs="Times New Roman"/>
          <w:lang w:val="ru-RU"/>
        </w:rPr>
        <w:t>.</w:t>
      </w:r>
    </w:p>
    <w:p w:rsidR="00BA1B9E" w:rsidRPr="00070159" w:rsidRDefault="00DA2C1D" w:rsidP="00DA2C1D">
      <w:pPr>
        <w:pStyle w:val="a3"/>
        <w:ind w:firstLine="709"/>
        <w:rPr>
          <w:rFonts w:ascii="Times New Roman" w:hAnsi="Times New Roman" w:cs="Times New Roman"/>
        </w:rPr>
      </w:pPr>
      <w:r w:rsidRPr="0048757E">
        <w:rPr>
          <w:rFonts w:ascii="Times New Roman" w:hAnsi="Times New Roman" w:cs="Times New Roman"/>
        </w:rPr>
        <w:t>Досяг</w:t>
      </w:r>
      <w:r w:rsidR="00871B6E" w:rsidRPr="0048757E">
        <w:rPr>
          <w:rFonts w:ascii="Times New Roman" w:hAnsi="Times New Roman" w:cs="Times New Roman"/>
        </w:rPr>
        <w:t>нути</w:t>
      </w:r>
      <w:r w:rsidRPr="0048757E">
        <w:rPr>
          <w:rFonts w:ascii="Times New Roman" w:hAnsi="Times New Roman" w:cs="Times New Roman"/>
        </w:rPr>
        <w:t xml:space="preserve"> зазначеної мети передбачається шляхом виключення </w:t>
      </w:r>
      <w:r w:rsidR="00070159" w:rsidRPr="0048757E">
        <w:rPr>
          <w:rFonts w:ascii="Times New Roman" w:hAnsi="Times New Roman" w:cs="Times New Roman"/>
        </w:rPr>
        <w:t>і</w:t>
      </w:r>
      <w:r w:rsidRPr="0048757E">
        <w:rPr>
          <w:rFonts w:ascii="Times New Roman" w:hAnsi="Times New Roman" w:cs="Times New Roman"/>
        </w:rPr>
        <w:t xml:space="preserve">з </w:t>
      </w:r>
      <w:r w:rsidR="00A90282" w:rsidRPr="0048757E">
        <w:rPr>
          <w:rFonts w:ascii="Times New Roman" w:hAnsi="Times New Roman" w:cs="Times New Roman"/>
        </w:rPr>
        <w:br/>
      </w:r>
      <w:r w:rsidRPr="0048757E">
        <w:rPr>
          <w:rFonts w:ascii="Times New Roman" w:hAnsi="Times New Roman" w:cs="Times New Roman"/>
        </w:rPr>
        <w:t>ч</w:t>
      </w:r>
      <w:r w:rsidRPr="0048757E">
        <w:rPr>
          <w:rFonts w:ascii="Times New Roman" w:hAnsi="Times New Roman" w:cs="Times New Roman"/>
          <w:lang w:val="ru-RU"/>
        </w:rPr>
        <w:t xml:space="preserve">. </w:t>
      </w:r>
      <w:r w:rsidRPr="0048757E">
        <w:rPr>
          <w:rFonts w:ascii="Times New Roman" w:hAnsi="Times New Roman" w:cs="Times New Roman"/>
        </w:rPr>
        <w:t xml:space="preserve">7 </w:t>
      </w:r>
      <w:proofErr w:type="spellStart"/>
      <w:r w:rsidRPr="0048757E">
        <w:rPr>
          <w:rFonts w:ascii="Times New Roman" w:hAnsi="Times New Roman" w:cs="Times New Roman"/>
        </w:rPr>
        <w:t>ст</w:t>
      </w:r>
      <w:proofErr w:type="spellEnd"/>
      <w:r w:rsidRPr="0048757E">
        <w:rPr>
          <w:rFonts w:ascii="Times New Roman" w:hAnsi="Times New Roman" w:cs="Times New Roman"/>
          <w:lang w:val="ru-RU"/>
        </w:rPr>
        <w:t xml:space="preserve">. </w:t>
      </w:r>
      <w:r w:rsidRPr="0048757E">
        <w:rPr>
          <w:rFonts w:ascii="Times New Roman" w:hAnsi="Times New Roman" w:cs="Times New Roman"/>
        </w:rPr>
        <w:t>236</w:t>
      </w:r>
      <w:r w:rsidR="00066B29" w:rsidRPr="0048757E">
        <w:rPr>
          <w:rFonts w:ascii="Times New Roman" w:hAnsi="Times New Roman" w:cs="Times New Roman"/>
        </w:rPr>
        <w:t xml:space="preserve"> «Виконання ухвали про дозвіл на обшук житла чи іншого володіння особи» Кримінального процесуального кодексу України (далі – КПК)</w:t>
      </w:r>
      <w:r w:rsidR="00497834" w:rsidRPr="0048757E">
        <w:rPr>
          <w:rFonts w:ascii="Times New Roman" w:hAnsi="Times New Roman" w:cs="Times New Roman"/>
        </w:rPr>
        <w:t xml:space="preserve"> третього речення наступного</w:t>
      </w:r>
      <w:r w:rsidRPr="0048757E">
        <w:rPr>
          <w:rFonts w:ascii="Times New Roman" w:hAnsi="Times New Roman" w:cs="Times New Roman"/>
        </w:rPr>
        <w:t xml:space="preserve"> зміст</w:t>
      </w:r>
      <w:r w:rsidR="00497834" w:rsidRPr="0048757E">
        <w:rPr>
          <w:rFonts w:ascii="Times New Roman" w:hAnsi="Times New Roman" w:cs="Times New Roman"/>
        </w:rPr>
        <w:t>у</w:t>
      </w:r>
      <w:r w:rsidRPr="0048757E">
        <w:rPr>
          <w:rFonts w:ascii="Times New Roman" w:hAnsi="Times New Roman" w:cs="Times New Roman"/>
        </w:rPr>
        <w:t>:</w:t>
      </w:r>
      <w:r w:rsidRPr="0048757E">
        <w:rPr>
          <w:rFonts w:ascii="Times New Roman" w:hAnsi="Times New Roman" w:cs="Times New Roman"/>
          <w:lang w:val="ru-RU"/>
        </w:rPr>
        <w:t xml:space="preserve"> </w:t>
      </w:r>
      <w:r w:rsidRPr="0048757E">
        <w:rPr>
          <w:rFonts w:ascii="Times New Roman" w:hAnsi="Times New Roman" w:cs="Times New Roman"/>
        </w:rPr>
        <w:t>«</w:t>
      </w:r>
      <w:r w:rsidRPr="0048757E">
        <w:rPr>
          <w:rFonts w:ascii="Times New Roman" w:hAnsi="Times New Roman" w:cs="Times New Roman"/>
          <w:i/>
        </w:rPr>
        <w:t>Вилучені речі та документи, які не входять до переліку, щодо якого прямо надано дозвіл на відшукання в ухвалі про дозвіл на проведення обшуку, та не відносяться до предметів, які вилучені</w:t>
      </w:r>
      <w:r w:rsidRPr="00070159">
        <w:rPr>
          <w:rFonts w:ascii="Times New Roman" w:hAnsi="Times New Roman" w:cs="Times New Roman"/>
          <w:i/>
        </w:rPr>
        <w:t xml:space="preserve"> законом з обігу, вважаються тимчасово вилученим майном</w:t>
      </w:r>
      <w:r w:rsidRPr="00070159">
        <w:rPr>
          <w:rFonts w:ascii="Times New Roman" w:hAnsi="Times New Roman" w:cs="Times New Roman"/>
        </w:rPr>
        <w:t>».</w:t>
      </w:r>
    </w:p>
    <w:p w:rsidR="00066B29" w:rsidRPr="00070159" w:rsidRDefault="00066B29" w:rsidP="00DA2C1D">
      <w:pPr>
        <w:pStyle w:val="a3"/>
        <w:ind w:firstLine="709"/>
        <w:rPr>
          <w:rFonts w:ascii="Times New Roman" w:hAnsi="Times New Roman" w:cs="Times New Roman"/>
        </w:rPr>
      </w:pPr>
      <w:r w:rsidRPr="00070159">
        <w:rPr>
          <w:rFonts w:ascii="Times New Roman" w:hAnsi="Times New Roman" w:cs="Times New Roman"/>
        </w:rPr>
        <w:t>В якості обґрунтування пропонованих змін у пояснювальній записці до проекту вказується на те, що положення речення третього ч. 7 ст. 236 КПК «слідчі та прокурори використовують щоб уникати судового контролю за втручанням у право власності, який має здійснюватися слідчим суддею шляхом вирішення питання про арешт майна, що було тимчасово вилучене під час обшуку. Без процедури судового контролю особа, у якої вилучене майно під час обшуку в подальшому позбавлена дієвого доступу до правосуддя щоб захистити своє право власност</w:t>
      </w:r>
      <w:r w:rsidR="00F6160F" w:rsidRPr="00070159">
        <w:rPr>
          <w:rFonts w:ascii="Times New Roman" w:hAnsi="Times New Roman" w:cs="Times New Roman"/>
        </w:rPr>
        <w:t xml:space="preserve">і». </w:t>
      </w:r>
    </w:p>
    <w:p w:rsidR="006A2782" w:rsidRPr="00070159" w:rsidRDefault="006A2782" w:rsidP="00666D98">
      <w:pPr>
        <w:pStyle w:val="a3"/>
        <w:ind w:firstLine="709"/>
        <w:rPr>
          <w:rFonts w:ascii="Times New Roman" w:hAnsi="Times New Roman" w:cs="Times New Roman"/>
        </w:rPr>
      </w:pPr>
      <w:r w:rsidRPr="00070159">
        <w:rPr>
          <w:rFonts w:ascii="Times New Roman" w:hAnsi="Times New Roman" w:cs="Times New Roman"/>
        </w:rPr>
        <w:t>За результатами опрацювання поданого законопроекту Головне управління вважає за необхідне зазначити наступне.</w:t>
      </w:r>
    </w:p>
    <w:p w:rsidR="00557BEE" w:rsidRPr="00070159" w:rsidRDefault="00557BEE" w:rsidP="00666D98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Обшук </w:t>
      </w:r>
      <w:r w:rsidR="00066B29" w:rsidRPr="00070159">
        <w:rPr>
          <w:szCs w:val="28"/>
        </w:rPr>
        <w:t xml:space="preserve">у кримінальному провадженні </w:t>
      </w:r>
      <w:r w:rsidRPr="00070159">
        <w:rPr>
          <w:szCs w:val="28"/>
        </w:rPr>
        <w:t xml:space="preserve">є слідчою дією, яка </w:t>
      </w:r>
      <w:r w:rsidR="0009020E" w:rsidRPr="00070159">
        <w:rPr>
          <w:szCs w:val="28"/>
        </w:rPr>
        <w:t>являє собою процесуальне примусове обстеження приміщень, місцевості, окремих осіб з метою виявлення та фіксації відомостей про обставини вчинення кримінального правопорушення, знаряддя кримінального правопорушення або майна, яке було здобуте в результаті його вчинення, а також установлення місцезнаходження розшукуваних осіб</w:t>
      </w:r>
      <w:r w:rsidR="0009020E" w:rsidRPr="00070159">
        <w:rPr>
          <w:rStyle w:val="ac"/>
          <w:szCs w:val="28"/>
        </w:rPr>
        <w:footnoteReference w:id="1"/>
      </w:r>
      <w:r w:rsidR="002B70E4" w:rsidRPr="00070159">
        <w:rPr>
          <w:szCs w:val="28"/>
        </w:rPr>
        <w:t>.</w:t>
      </w:r>
    </w:p>
    <w:p w:rsidR="005E3FEA" w:rsidRPr="00070159" w:rsidRDefault="00557BEE" w:rsidP="00666D98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Під час обшуку можуть бути вилучені лише предмети і документи, які мають значення для справи, а також цінності і майно підозрюваного або обвинуваченого з метою забезпечення цивільного позову або можливої </w:t>
      </w:r>
      <w:r w:rsidRPr="00070159">
        <w:rPr>
          <w:szCs w:val="28"/>
        </w:rPr>
        <w:lastRenderedPageBreak/>
        <w:t xml:space="preserve">конфіскації майна. Вилучені речі і документи, </w:t>
      </w:r>
      <w:r w:rsidRPr="00070159">
        <w:rPr>
          <w:i/>
          <w:szCs w:val="28"/>
          <w:u w:val="single"/>
        </w:rPr>
        <w:t xml:space="preserve">які не належать до переліку, щодо якого прямо надано дозвіл на відшукання в ухвалі про дозвіл на проведення </w:t>
      </w:r>
      <w:proofErr w:type="spellStart"/>
      <w:r w:rsidR="0053416E" w:rsidRPr="00070159">
        <w:rPr>
          <w:i/>
          <w:szCs w:val="28"/>
          <w:u w:val="single"/>
          <w:lang w:val="ru-RU"/>
        </w:rPr>
        <w:t>обшуку</w:t>
      </w:r>
      <w:proofErr w:type="spellEnd"/>
      <w:r w:rsidRPr="00070159">
        <w:rPr>
          <w:i/>
          <w:szCs w:val="28"/>
          <w:u w:val="single"/>
        </w:rPr>
        <w:t>, та не належать до предметів, які вилучені законом з обігу</w:t>
      </w:r>
      <w:r w:rsidRPr="00070159">
        <w:rPr>
          <w:szCs w:val="28"/>
        </w:rPr>
        <w:t xml:space="preserve">, вважаються </w:t>
      </w:r>
      <w:r w:rsidRPr="00070159">
        <w:rPr>
          <w:i/>
          <w:iCs/>
          <w:szCs w:val="28"/>
        </w:rPr>
        <w:t>тимчасово вилученим майном</w:t>
      </w:r>
      <w:r w:rsidR="00066B29" w:rsidRPr="00070159">
        <w:rPr>
          <w:iCs/>
          <w:szCs w:val="28"/>
        </w:rPr>
        <w:t xml:space="preserve"> (див. ч. 7 ст. 236 КПК у чинній редакції)</w:t>
      </w:r>
      <w:r w:rsidRPr="00070159">
        <w:rPr>
          <w:szCs w:val="28"/>
        </w:rPr>
        <w:t>.</w:t>
      </w:r>
    </w:p>
    <w:p w:rsidR="00B10964" w:rsidRPr="00070159" w:rsidRDefault="00B10964" w:rsidP="00B10964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У свою чергу, </w:t>
      </w:r>
      <w:r w:rsidRPr="0048757E">
        <w:rPr>
          <w:szCs w:val="28"/>
        </w:rPr>
        <w:t>т</w:t>
      </w:r>
      <w:r w:rsidR="006908D6" w:rsidRPr="0048757E">
        <w:rPr>
          <w:szCs w:val="28"/>
        </w:rPr>
        <w:t>имчасове вилучення майна є одним із заходів забезпечення кримінального провадження</w:t>
      </w:r>
      <w:r w:rsidR="00013DD2" w:rsidRPr="0048757E">
        <w:rPr>
          <w:szCs w:val="28"/>
        </w:rPr>
        <w:t>, тобто</w:t>
      </w:r>
      <w:r w:rsidR="00070159" w:rsidRPr="0048757E">
        <w:rPr>
          <w:szCs w:val="28"/>
        </w:rPr>
        <w:t>,</w:t>
      </w:r>
      <w:r w:rsidR="00013DD2" w:rsidRPr="0048757E">
        <w:rPr>
          <w:szCs w:val="28"/>
        </w:rPr>
        <w:t xml:space="preserve"> передбачених </w:t>
      </w:r>
      <w:r w:rsidR="00066B29" w:rsidRPr="0048757E">
        <w:rPr>
          <w:szCs w:val="28"/>
        </w:rPr>
        <w:t>КПК</w:t>
      </w:r>
      <w:r w:rsidR="00013DD2" w:rsidRPr="0048757E">
        <w:rPr>
          <w:szCs w:val="28"/>
        </w:rPr>
        <w:t xml:space="preserve"> заходів примусового характеру, які застосовуються за наявності підстав та в порядку, встановлених законом, з метою запобігання і подолання негативних обставин, що перешкоджають або можуть перешкоджати вирішенню завдань кримінального провадження, забезпеченню його дієвості</w:t>
      </w:r>
      <w:r w:rsidR="00013DD2" w:rsidRPr="0048757E">
        <w:rPr>
          <w:rStyle w:val="ac"/>
          <w:szCs w:val="28"/>
        </w:rPr>
        <w:footnoteReference w:id="2"/>
      </w:r>
      <w:r w:rsidR="00A906CE" w:rsidRPr="0048757E">
        <w:rPr>
          <w:szCs w:val="28"/>
        </w:rPr>
        <w:t xml:space="preserve">. </w:t>
      </w:r>
      <w:r w:rsidR="00DB545C" w:rsidRPr="0048757E">
        <w:rPr>
          <w:szCs w:val="28"/>
        </w:rPr>
        <w:t xml:space="preserve">Тимчасово вилученим може бути майно у вигляді речей, документів, грошей тощо, </w:t>
      </w:r>
      <w:r w:rsidR="00DB545C" w:rsidRPr="0048757E">
        <w:rPr>
          <w:i/>
          <w:szCs w:val="28"/>
        </w:rPr>
        <w:t>щодо яких є достатні підстави вважати, що вони</w:t>
      </w:r>
      <w:r w:rsidR="00DB545C" w:rsidRPr="0048757E">
        <w:rPr>
          <w:szCs w:val="28"/>
        </w:rPr>
        <w:t>:</w:t>
      </w:r>
      <w:r w:rsidR="00AA032D" w:rsidRPr="0048757E">
        <w:rPr>
          <w:szCs w:val="28"/>
        </w:rPr>
        <w:t xml:space="preserve"> </w:t>
      </w:r>
      <w:r w:rsidR="00DB545C" w:rsidRPr="0048757E">
        <w:rPr>
          <w:szCs w:val="28"/>
        </w:rPr>
        <w:t>1) підшукані, виготовлені, пристосовані чи використані як засоби чи знаряддя вчинення кримінального правопорушення та (або) зберегли на собі його сліди;</w:t>
      </w:r>
      <w:r w:rsidR="00AA032D" w:rsidRPr="0048757E">
        <w:rPr>
          <w:szCs w:val="28"/>
        </w:rPr>
        <w:t xml:space="preserve"> </w:t>
      </w:r>
      <w:r w:rsidR="00DB545C" w:rsidRPr="0048757E">
        <w:rPr>
          <w:szCs w:val="28"/>
        </w:rPr>
        <w:t>2) призначалися (використовувалися) для схиляння особи до вчинення кримінального правопорушення, фінансування та/або матеріального</w:t>
      </w:r>
      <w:r w:rsidR="00DB545C" w:rsidRPr="00070159">
        <w:rPr>
          <w:szCs w:val="28"/>
        </w:rPr>
        <w:t xml:space="preserve"> забезпечення кримінального правопорушення або винагороди за його вчинення;</w:t>
      </w:r>
      <w:r w:rsidR="00AA032D" w:rsidRPr="00070159">
        <w:rPr>
          <w:szCs w:val="28"/>
        </w:rPr>
        <w:t xml:space="preserve"> </w:t>
      </w:r>
      <w:r w:rsidR="00DB545C" w:rsidRPr="00070159">
        <w:rPr>
          <w:szCs w:val="28"/>
        </w:rPr>
        <w:t>3) є предметом кримінального правопорушення, у тому числі пов’язаного з їх незаконним обігом;</w:t>
      </w:r>
      <w:r w:rsidR="00AA032D" w:rsidRPr="00070159">
        <w:rPr>
          <w:szCs w:val="28"/>
        </w:rPr>
        <w:t xml:space="preserve"> </w:t>
      </w:r>
      <w:r w:rsidR="00DB545C" w:rsidRPr="00070159">
        <w:rPr>
          <w:szCs w:val="28"/>
        </w:rPr>
        <w:t>4) одержані внаслідок вчинення кримінального правопорушення та/або є доходами від них, а також майно, в яке їх було повністю або частково перетворено</w:t>
      </w:r>
      <w:r w:rsidR="00AA032D" w:rsidRPr="00070159">
        <w:rPr>
          <w:szCs w:val="28"/>
        </w:rPr>
        <w:t xml:space="preserve"> (див. ч. 2 ст. 167 КПК)</w:t>
      </w:r>
      <w:r w:rsidR="00DB545C" w:rsidRPr="00070159">
        <w:rPr>
          <w:szCs w:val="28"/>
        </w:rPr>
        <w:t>.</w:t>
      </w:r>
      <w:r w:rsidR="00A906CE" w:rsidRPr="00070159">
        <w:rPr>
          <w:szCs w:val="28"/>
        </w:rPr>
        <w:t xml:space="preserve"> </w:t>
      </w:r>
      <w:r w:rsidRPr="00070159">
        <w:rPr>
          <w:szCs w:val="28"/>
        </w:rPr>
        <w:t>Достатніми даними для проведення тимчасового вилучення майна є відомості, що містяться в показаннях свідків, потерпілих, підозрюваних, в протоколах слідчих дій, а також одержані в ході проведення негласних слідчих дій.</w:t>
      </w:r>
    </w:p>
    <w:p w:rsidR="00B10964" w:rsidRPr="00070159" w:rsidRDefault="00B10964" w:rsidP="00340C60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При цьому, відповідно до приписів ч. 2 ст. 168 КПК </w:t>
      </w:r>
      <w:r w:rsidRPr="00070159">
        <w:rPr>
          <w:i/>
          <w:szCs w:val="28"/>
          <w:u w:val="single"/>
        </w:rPr>
        <w:t>тимчасове вилучення майна може здійснюватися також під час обшуку, огляду</w:t>
      </w:r>
      <w:r w:rsidRPr="00070159">
        <w:rPr>
          <w:szCs w:val="28"/>
        </w:rPr>
        <w:t xml:space="preserve">. </w:t>
      </w:r>
      <w:r w:rsidR="00340C60" w:rsidRPr="00070159">
        <w:rPr>
          <w:szCs w:val="28"/>
        </w:rPr>
        <w:t xml:space="preserve">Слідчий, прокурор, інша уповноважена службова особа під час затримання або обшуку і тимчасового вилучення майна або </w:t>
      </w:r>
      <w:r w:rsidR="00340C60" w:rsidRPr="00070159">
        <w:rPr>
          <w:i/>
          <w:szCs w:val="28"/>
        </w:rPr>
        <w:t>негайно після їх здійснення зобов’язана скласти відповідний протокол</w:t>
      </w:r>
      <w:r w:rsidR="00340C60" w:rsidRPr="00070159">
        <w:rPr>
          <w:szCs w:val="28"/>
        </w:rPr>
        <w:t>, копія якого надається особі, у якої вилучено майно, або її представнику.</w:t>
      </w:r>
      <w:r w:rsidR="0063093A" w:rsidRPr="00070159">
        <w:rPr>
          <w:szCs w:val="28"/>
        </w:rPr>
        <w:t xml:space="preserve"> </w:t>
      </w:r>
      <w:r w:rsidR="00340C60" w:rsidRPr="00070159">
        <w:rPr>
          <w:szCs w:val="28"/>
        </w:rPr>
        <w:t xml:space="preserve">Після тимчасового вилучення майна уповноважена службова особа зобов’язана </w:t>
      </w:r>
      <w:r w:rsidR="00340C60" w:rsidRPr="00070159">
        <w:rPr>
          <w:i/>
          <w:szCs w:val="28"/>
        </w:rPr>
        <w:t>забезпечити схоронність такого майна</w:t>
      </w:r>
      <w:r w:rsidR="00340C60" w:rsidRPr="00070159">
        <w:rPr>
          <w:szCs w:val="28"/>
        </w:rPr>
        <w:t xml:space="preserve"> в порядку, встановленому Кабінетом Міністрів України</w:t>
      </w:r>
      <w:r w:rsidR="0063093A" w:rsidRPr="00070159">
        <w:rPr>
          <w:szCs w:val="28"/>
        </w:rPr>
        <w:t xml:space="preserve"> (див. ч. ч. 3, 4 ст. 168 КПК)</w:t>
      </w:r>
      <w:r w:rsidR="00340C60" w:rsidRPr="00070159">
        <w:rPr>
          <w:szCs w:val="28"/>
        </w:rPr>
        <w:t>.</w:t>
      </w:r>
    </w:p>
    <w:p w:rsidR="0063093A" w:rsidRPr="00070159" w:rsidRDefault="0063093A" w:rsidP="0063093A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>Тимчасово вилучене майно повертається особі, у якої воно було вилучено:</w:t>
      </w:r>
    </w:p>
    <w:p w:rsidR="0063093A" w:rsidRPr="00070159" w:rsidRDefault="0063093A" w:rsidP="0063093A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>1) за постановою прокурора, якщо він визнає таке вилучення майна безпідставним;</w:t>
      </w:r>
    </w:p>
    <w:p w:rsidR="0063093A" w:rsidRPr="0048757E" w:rsidRDefault="0063093A" w:rsidP="0063093A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2) </w:t>
      </w:r>
      <w:r w:rsidRPr="00070159">
        <w:rPr>
          <w:i/>
          <w:szCs w:val="28"/>
        </w:rPr>
        <w:t xml:space="preserve">за ухвалою слідчого </w:t>
      </w:r>
      <w:r w:rsidRPr="0048757E">
        <w:rPr>
          <w:i/>
          <w:szCs w:val="28"/>
        </w:rPr>
        <w:t>судді чи суду, у разі відмови у задоволенні клопотання прокурора про арешт цього майна</w:t>
      </w:r>
      <w:r w:rsidRPr="0048757E">
        <w:rPr>
          <w:szCs w:val="28"/>
        </w:rPr>
        <w:t>;</w:t>
      </w:r>
    </w:p>
    <w:p w:rsidR="0063093A" w:rsidRPr="00070159" w:rsidRDefault="0063093A" w:rsidP="0063093A">
      <w:pPr>
        <w:spacing w:after="0" w:line="240" w:lineRule="auto"/>
        <w:ind w:firstLine="709"/>
        <w:jc w:val="both"/>
        <w:rPr>
          <w:szCs w:val="28"/>
        </w:rPr>
      </w:pPr>
      <w:r w:rsidRPr="0048757E">
        <w:rPr>
          <w:szCs w:val="28"/>
        </w:rPr>
        <w:lastRenderedPageBreak/>
        <w:t xml:space="preserve">3) у випадках, передбачених ч. 5 ст. 171 </w:t>
      </w:r>
      <w:r w:rsidR="00070159" w:rsidRPr="0048757E">
        <w:rPr>
          <w:szCs w:val="28"/>
        </w:rPr>
        <w:t xml:space="preserve">КПК </w:t>
      </w:r>
      <w:r w:rsidRPr="0048757E">
        <w:rPr>
          <w:szCs w:val="28"/>
        </w:rPr>
        <w:t>(якщо клопотання слідчого, прокурора про арешт тимчасово вилученого майна подано пізніше наступного робочого дня після вилучення майна), ч. 6 ст. 173</w:t>
      </w:r>
      <w:r w:rsidRPr="00070159">
        <w:rPr>
          <w:szCs w:val="28"/>
        </w:rPr>
        <w:t xml:space="preserve"> КПК (якщо ухвала про арешт тимчасово вилученого майна слідчий суддя, суд постановив пізніше сімдесяти двох годин із дня находження до суду відповідного клопотання);</w:t>
      </w:r>
    </w:p>
    <w:p w:rsidR="0063093A" w:rsidRPr="00070159" w:rsidRDefault="0063093A" w:rsidP="0063093A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>4) у разі скасування арешту</w:t>
      </w:r>
      <w:r w:rsidR="00B87FB0" w:rsidRPr="00070159">
        <w:rPr>
          <w:szCs w:val="28"/>
        </w:rPr>
        <w:t>;</w:t>
      </w:r>
    </w:p>
    <w:p w:rsidR="00B87FB0" w:rsidRPr="00070159" w:rsidRDefault="00B87FB0" w:rsidP="0063093A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 xml:space="preserve">5) за </w:t>
      </w:r>
      <w:proofErr w:type="spellStart"/>
      <w:r w:rsidRPr="00070159">
        <w:rPr>
          <w:szCs w:val="28"/>
        </w:rPr>
        <w:t>вироком</w:t>
      </w:r>
      <w:proofErr w:type="spellEnd"/>
      <w:r w:rsidRPr="00070159">
        <w:rPr>
          <w:szCs w:val="28"/>
        </w:rPr>
        <w:t xml:space="preserve"> суду в кримінальному провадженні щодо кримінального проступку.</w:t>
      </w:r>
    </w:p>
    <w:p w:rsidR="00AA032D" w:rsidRPr="00070159" w:rsidRDefault="00A906CE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48757E">
        <w:rPr>
          <w:szCs w:val="28"/>
        </w:rPr>
        <w:t>Таким чином</w:t>
      </w:r>
      <w:r w:rsidR="0063093A" w:rsidRPr="0048757E">
        <w:rPr>
          <w:szCs w:val="28"/>
        </w:rPr>
        <w:t xml:space="preserve">, питання тимчасового вилучення </w:t>
      </w:r>
      <w:r w:rsidRPr="0048757E">
        <w:rPr>
          <w:szCs w:val="28"/>
        </w:rPr>
        <w:t>майна</w:t>
      </w:r>
      <w:r w:rsidR="0063093A" w:rsidRPr="0048757E">
        <w:rPr>
          <w:szCs w:val="28"/>
        </w:rPr>
        <w:t>, а також його поверненн</w:t>
      </w:r>
      <w:r w:rsidR="00871B6E" w:rsidRPr="0048757E">
        <w:rPr>
          <w:szCs w:val="28"/>
        </w:rPr>
        <w:t>я</w:t>
      </w:r>
      <w:r w:rsidR="0063093A" w:rsidRPr="0048757E">
        <w:rPr>
          <w:szCs w:val="28"/>
        </w:rPr>
        <w:t xml:space="preserve"> особі, у якої його було вилучено,</w:t>
      </w:r>
      <w:r w:rsidRPr="0048757E">
        <w:rPr>
          <w:szCs w:val="28"/>
        </w:rPr>
        <w:t xml:space="preserve"> в</w:t>
      </w:r>
      <w:r w:rsidR="00871B6E" w:rsidRPr="0048757E">
        <w:rPr>
          <w:szCs w:val="28"/>
        </w:rPr>
        <w:t xml:space="preserve"> ході</w:t>
      </w:r>
      <w:r w:rsidRPr="0048757E">
        <w:rPr>
          <w:szCs w:val="28"/>
        </w:rPr>
        <w:t xml:space="preserve"> кримінально</w:t>
      </w:r>
      <w:r w:rsidR="00871B6E" w:rsidRPr="0048757E">
        <w:rPr>
          <w:szCs w:val="28"/>
        </w:rPr>
        <w:t>го</w:t>
      </w:r>
      <w:r w:rsidRPr="0048757E">
        <w:rPr>
          <w:szCs w:val="28"/>
        </w:rPr>
        <w:t xml:space="preserve"> </w:t>
      </w:r>
      <w:r w:rsidR="00066B29" w:rsidRPr="0048757E">
        <w:rPr>
          <w:szCs w:val="28"/>
        </w:rPr>
        <w:t>провадженн</w:t>
      </w:r>
      <w:r w:rsidR="00070159" w:rsidRPr="0048757E">
        <w:rPr>
          <w:szCs w:val="28"/>
        </w:rPr>
        <w:t>я</w:t>
      </w:r>
      <w:r w:rsidRPr="0048757E">
        <w:rPr>
          <w:szCs w:val="28"/>
        </w:rPr>
        <w:t xml:space="preserve"> </w:t>
      </w:r>
      <w:r w:rsidR="00871B6E" w:rsidRPr="0048757E">
        <w:rPr>
          <w:szCs w:val="28"/>
        </w:rPr>
        <w:t>достатньою мірою врегульовано законом.</w:t>
      </w:r>
      <w:r w:rsidRPr="0048757E">
        <w:rPr>
          <w:szCs w:val="28"/>
        </w:rPr>
        <w:t xml:space="preserve"> </w:t>
      </w:r>
      <w:r w:rsidR="00CD1C6B" w:rsidRPr="0048757E">
        <w:rPr>
          <w:szCs w:val="28"/>
        </w:rPr>
        <w:t xml:space="preserve">Можливе допущення слідчими та прокурорами порушень </w:t>
      </w:r>
      <w:r w:rsidR="00FD1E8F" w:rsidRPr="0048757E">
        <w:rPr>
          <w:szCs w:val="28"/>
        </w:rPr>
        <w:t>під час проведення обшуків</w:t>
      </w:r>
      <w:r w:rsidR="00B10964" w:rsidRPr="0048757E">
        <w:rPr>
          <w:szCs w:val="28"/>
        </w:rPr>
        <w:t xml:space="preserve">, на наш погляд, не може вважатися </w:t>
      </w:r>
      <w:r w:rsidR="00FD1E8F" w:rsidRPr="0048757E">
        <w:rPr>
          <w:szCs w:val="28"/>
        </w:rPr>
        <w:t xml:space="preserve">підставою для </w:t>
      </w:r>
      <w:r w:rsidR="00B10964" w:rsidRPr="0048757E">
        <w:rPr>
          <w:szCs w:val="28"/>
        </w:rPr>
        <w:t xml:space="preserve">внесення до </w:t>
      </w:r>
      <w:r w:rsidR="00FD1E8F" w:rsidRPr="0048757E">
        <w:rPr>
          <w:szCs w:val="28"/>
        </w:rPr>
        <w:t>ч</w:t>
      </w:r>
      <w:r w:rsidR="00FD1E8F" w:rsidRPr="0048757E">
        <w:rPr>
          <w:szCs w:val="28"/>
          <w:lang w:val="ru-RU"/>
        </w:rPr>
        <w:t xml:space="preserve">. </w:t>
      </w:r>
      <w:r w:rsidR="00FD1E8F" w:rsidRPr="0048757E">
        <w:rPr>
          <w:szCs w:val="28"/>
        </w:rPr>
        <w:t xml:space="preserve">7 </w:t>
      </w:r>
      <w:proofErr w:type="spellStart"/>
      <w:r w:rsidR="00FD1E8F" w:rsidRPr="0048757E">
        <w:rPr>
          <w:szCs w:val="28"/>
        </w:rPr>
        <w:t>ст</w:t>
      </w:r>
      <w:proofErr w:type="spellEnd"/>
      <w:r w:rsidR="00FD1E8F" w:rsidRPr="0048757E">
        <w:rPr>
          <w:szCs w:val="28"/>
          <w:lang w:val="ru-RU"/>
        </w:rPr>
        <w:t xml:space="preserve">. </w:t>
      </w:r>
      <w:r w:rsidR="00FD1E8F" w:rsidRPr="0048757E">
        <w:rPr>
          <w:szCs w:val="28"/>
        </w:rPr>
        <w:t xml:space="preserve">236 </w:t>
      </w:r>
      <w:r w:rsidR="00B10964" w:rsidRPr="0048757E">
        <w:rPr>
          <w:szCs w:val="28"/>
        </w:rPr>
        <w:t>КПК запропонованих у проекті</w:t>
      </w:r>
      <w:r w:rsidR="00B10964" w:rsidRPr="00070159">
        <w:rPr>
          <w:szCs w:val="28"/>
        </w:rPr>
        <w:t xml:space="preserve"> змін. </w:t>
      </w:r>
    </w:p>
    <w:p w:rsidR="00AA032D" w:rsidRPr="00070159" w:rsidRDefault="00AA032D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AA032D" w:rsidRPr="00070159" w:rsidRDefault="00AA032D" w:rsidP="00666D98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4B0A41" w:rsidRPr="00070159" w:rsidRDefault="003D680D" w:rsidP="00666D98">
      <w:pPr>
        <w:spacing w:after="0" w:line="240" w:lineRule="auto"/>
        <w:ind w:firstLine="709"/>
        <w:jc w:val="both"/>
        <w:rPr>
          <w:szCs w:val="28"/>
        </w:rPr>
      </w:pPr>
      <w:r w:rsidRPr="00070159">
        <w:rPr>
          <w:szCs w:val="28"/>
        </w:rPr>
        <w:t>Керівник</w:t>
      </w:r>
      <w:r w:rsidR="004B0A41" w:rsidRPr="00070159">
        <w:rPr>
          <w:szCs w:val="28"/>
        </w:rPr>
        <w:t xml:space="preserve"> Головного управління </w:t>
      </w:r>
      <w:r w:rsidR="004B0A41" w:rsidRPr="00070159">
        <w:rPr>
          <w:szCs w:val="28"/>
        </w:rPr>
        <w:tab/>
      </w:r>
      <w:r w:rsidR="004B0A41" w:rsidRPr="00070159">
        <w:rPr>
          <w:szCs w:val="28"/>
        </w:rPr>
        <w:tab/>
      </w:r>
      <w:r w:rsidR="004B0A41" w:rsidRPr="00070159">
        <w:rPr>
          <w:szCs w:val="28"/>
        </w:rPr>
        <w:tab/>
      </w:r>
      <w:r w:rsidR="004B0A41" w:rsidRPr="00070159">
        <w:rPr>
          <w:szCs w:val="28"/>
        </w:rPr>
        <w:tab/>
      </w:r>
      <w:r w:rsidR="00D54651" w:rsidRPr="00070159">
        <w:rPr>
          <w:szCs w:val="28"/>
        </w:rPr>
        <w:t xml:space="preserve">            </w:t>
      </w:r>
      <w:r w:rsidR="00AD5441" w:rsidRPr="00070159">
        <w:rPr>
          <w:szCs w:val="28"/>
        </w:rPr>
        <w:t>С.</w:t>
      </w:r>
      <w:r w:rsidR="006409B0" w:rsidRPr="00070159">
        <w:rPr>
          <w:szCs w:val="28"/>
        </w:rPr>
        <w:t xml:space="preserve"> </w:t>
      </w:r>
      <w:r w:rsidR="00A40B4D" w:rsidRPr="00070159">
        <w:rPr>
          <w:szCs w:val="28"/>
        </w:rPr>
        <w:t>Тихонюк</w:t>
      </w:r>
    </w:p>
    <w:p w:rsidR="004B0A41" w:rsidRPr="00070159" w:rsidRDefault="004B0A41" w:rsidP="00666D98">
      <w:pPr>
        <w:spacing w:after="0" w:line="240" w:lineRule="auto"/>
        <w:ind w:firstLine="709"/>
        <w:jc w:val="both"/>
        <w:rPr>
          <w:b/>
          <w:szCs w:val="28"/>
        </w:rPr>
      </w:pPr>
    </w:p>
    <w:p w:rsidR="006409B0" w:rsidRPr="00070159" w:rsidRDefault="006409B0" w:rsidP="00666D98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55527B" w:rsidRPr="00070159" w:rsidRDefault="004B0A41" w:rsidP="00666D98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070159">
        <w:rPr>
          <w:sz w:val="20"/>
          <w:szCs w:val="20"/>
        </w:rPr>
        <w:t>Вик</w:t>
      </w:r>
      <w:proofErr w:type="spellEnd"/>
      <w:r w:rsidRPr="00070159">
        <w:rPr>
          <w:sz w:val="20"/>
          <w:szCs w:val="20"/>
        </w:rPr>
        <w:t xml:space="preserve">.: </w:t>
      </w:r>
      <w:bookmarkStart w:id="0" w:name="_GoBack"/>
      <w:bookmarkEnd w:id="0"/>
      <w:r w:rsidR="006409B0" w:rsidRPr="00070159">
        <w:rPr>
          <w:sz w:val="20"/>
          <w:szCs w:val="20"/>
        </w:rPr>
        <w:t xml:space="preserve">В. </w:t>
      </w:r>
      <w:r w:rsidRPr="00070159">
        <w:rPr>
          <w:sz w:val="20"/>
          <w:szCs w:val="20"/>
        </w:rPr>
        <w:t xml:space="preserve">Попович, </w:t>
      </w:r>
      <w:r w:rsidR="006409B0" w:rsidRPr="00070159">
        <w:rPr>
          <w:sz w:val="20"/>
          <w:szCs w:val="20"/>
        </w:rPr>
        <w:t xml:space="preserve">І. </w:t>
      </w:r>
      <w:r w:rsidR="00E109A1" w:rsidRPr="00070159">
        <w:rPr>
          <w:sz w:val="20"/>
          <w:szCs w:val="20"/>
        </w:rPr>
        <w:t>Кунець</w:t>
      </w:r>
    </w:p>
    <w:sectPr w:rsidR="0055527B" w:rsidRPr="00070159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B9B" w:rsidRDefault="00EC6B9B" w:rsidP="004B0A41">
      <w:pPr>
        <w:spacing w:after="0" w:line="240" w:lineRule="auto"/>
      </w:pPr>
      <w:r>
        <w:separator/>
      </w:r>
    </w:p>
  </w:endnote>
  <w:endnote w:type="continuationSeparator" w:id="0">
    <w:p w:rsidR="00EC6B9B" w:rsidRDefault="00EC6B9B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B9B" w:rsidRDefault="00EC6B9B" w:rsidP="004B0A41">
      <w:pPr>
        <w:spacing w:after="0" w:line="240" w:lineRule="auto"/>
      </w:pPr>
      <w:r>
        <w:separator/>
      </w:r>
    </w:p>
  </w:footnote>
  <w:footnote w:type="continuationSeparator" w:id="0">
    <w:p w:rsidR="00EC6B9B" w:rsidRDefault="00EC6B9B" w:rsidP="004B0A41">
      <w:pPr>
        <w:spacing w:after="0" w:line="240" w:lineRule="auto"/>
      </w:pPr>
      <w:r>
        <w:continuationSeparator/>
      </w:r>
    </w:p>
  </w:footnote>
  <w:footnote w:id="1">
    <w:p w:rsidR="0009020E" w:rsidRDefault="0009020E" w:rsidP="00463CAE">
      <w:pPr>
        <w:pStyle w:val="aa"/>
        <w:spacing w:after="0" w:line="240" w:lineRule="auto"/>
        <w:jc w:val="both"/>
      </w:pPr>
      <w:r>
        <w:rPr>
          <w:rStyle w:val="ac"/>
        </w:rPr>
        <w:footnoteRef/>
      </w:r>
      <w:r>
        <w:t xml:space="preserve"> Кримінальний процесуальний кодекс України. Науково-практичний коментар: у 2 т. Т. 1 / О. М. Бандурка, Є. М. </w:t>
      </w:r>
      <w:proofErr w:type="spellStart"/>
      <w:r>
        <w:t>Блажівський</w:t>
      </w:r>
      <w:proofErr w:type="spellEnd"/>
      <w:r>
        <w:t xml:space="preserve">, Є. П. </w:t>
      </w:r>
      <w:proofErr w:type="spellStart"/>
      <w:r>
        <w:t>Бурдоль</w:t>
      </w:r>
      <w:proofErr w:type="spellEnd"/>
      <w:r>
        <w:t xml:space="preserve"> та ін.; за </w:t>
      </w:r>
      <w:proofErr w:type="spellStart"/>
      <w:r>
        <w:t>заг</w:t>
      </w:r>
      <w:proofErr w:type="spellEnd"/>
      <w:r>
        <w:t xml:space="preserve"> ред. В. Я. </w:t>
      </w:r>
      <w:proofErr w:type="spellStart"/>
      <w:r>
        <w:t>Тація</w:t>
      </w:r>
      <w:proofErr w:type="spellEnd"/>
      <w:r>
        <w:t xml:space="preserve">, В. П. </w:t>
      </w:r>
      <w:proofErr w:type="spellStart"/>
      <w:r>
        <w:t>Пшонки</w:t>
      </w:r>
      <w:proofErr w:type="spellEnd"/>
      <w:r>
        <w:t xml:space="preserve">, А. В. </w:t>
      </w:r>
      <w:proofErr w:type="spellStart"/>
      <w:r>
        <w:t>Портнва</w:t>
      </w:r>
      <w:proofErr w:type="spellEnd"/>
      <w:r>
        <w:t>. – Х.: Право, 2012. - С. 592.</w:t>
      </w:r>
    </w:p>
  </w:footnote>
  <w:footnote w:id="2">
    <w:p w:rsidR="00013DD2" w:rsidRDefault="00013DD2" w:rsidP="00230F92">
      <w:pPr>
        <w:pStyle w:val="aa"/>
        <w:spacing w:after="0" w:line="240" w:lineRule="auto"/>
        <w:jc w:val="both"/>
      </w:pPr>
      <w:r>
        <w:rPr>
          <w:rStyle w:val="ac"/>
        </w:rPr>
        <w:footnoteRef/>
      </w:r>
      <w:r>
        <w:t xml:space="preserve"> </w:t>
      </w:r>
      <w:r>
        <w:t xml:space="preserve">Кримінальний процесуальний кодекс України. Науково-практичний коментар: у 2 т. Т. 1 / О. М. Бандурка, Є. М. </w:t>
      </w:r>
      <w:proofErr w:type="spellStart"/>
      <w:r>
        <w:t>Блажівський</w:t>
      </w:r>
      <w:proofErr w:type="spellEnd"/>
      <w:r>
        <w:t xml:space="preserve">, Є. П. </w:t>
      </w:r>
      <w:proofErr w:type="spellStart"/>
      <w:r>
        <w:t>Бурдоль</w:t>
      </w:r>
      <w:proofErr w:type="spellEnd"/>
      <w:r>
        <w:t xml:space="preserve"> та ін.; за </w:t>
      </w:r>
      <w:proofErr w:type="spellStart"/>
      <w:r>
        <w:t>заг</w:t>
      </w:r>
      <w:proofErr w:type="spellEnd"/>
      <w:r>
        <w:t xml:space="preserve"> ред. В. Я. </w:t>
      </w:r>
      <w:proofErr w:type="spellStart"/>
      <w:r>
        <w:t>Тація</w:t>
      </w:r>
      <w:proofErr w:type="spellEnd"/>
      <w:r>
        <w:t xml:space="preserve">, В. П. </w:t>
      </w:r>
      <w:proofErr w:type="spellStart"/>
      <w:r>
        <w:t>Пшонки</w:t>
      </w:r>
      <w:proofErr w:type="spellEnd"/>
      <w:r>
        <w:t xml:space="preserve">, А. В. </w:t>
      </w:r>
      <w:proofErr w:type="spellStart"/>
      <w:r>
        <w:t>Портнва</w:t>
      </w:r>
      <w:proofErr w:type="spellEnd"/>
      <w:r>
        <w:t>. – Х.: Право, 2012. - С. 367.</w:t>
      </w:r>
    </w:p>
    <w:p w:rsidR="00013DD2" w:rsidRDefault="00013DD2">
      <w:pPr>
        <w:pStyle w:val="a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C25E5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676DB2">
      <w:rPr>
        <w:sz w:val="20"/>
        <w:szCs w:val="20"/>
      </w:rPr>
      <w:t>3454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6B761F">
      <w:rPr>
        <w:sz w:val="20"/>
        <w:szCs w:val="20"/>
      </w:rPr>
      <w:t>08</w:t>
    </w:r>
    <w:r w:rsidR="00111235" w:rsidRPr="009B655C">
      <w:rPr>
        <w:sz w:val="20"/>
        <w:szCs w:val="20"/>
      </w:rPr>
      <w:t>.</w:t>
    </w:r>
    <w:r w:rsidR="006B761F">
      <w:rPr>
        <w:sz w:val="20"/>
        <w:szCs w:val="20"/>
      </w:rPr>
      <w:t>05</w:t>
    </w:r>
    <w:r w:rsidR="004B0A41" w:rsidRPr="009B655C">
      <w:rPr>
        <w:sz w:val="20"/>
        <w:szCs w:val="20"/>
      </w:rPr>
      <w:t>.20</w:t>
    </w:r>
    <w:r w:rsidR="006B761F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6B761F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:rsidR="009B655C" w:rsidRPr="009B655C" w:rsidRDefault="006B761F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О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Качура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3DD2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366EF"/>
    <w:rsid w:val="00040167"/>
    <w:rsid w:val="0004118E"/>
    <w:rsid w:val="00042E25"/>
    <w:rsid w:val="000470AA"/>
    <w:rsid w:val="000519B1"/>
    <w:rsid w:val="0005318D"/>
    <w:rsid w:val="0005723B"/>
    <w:rsid w:val="00061D8B"/>
    <w:rsid w:val="00065319"/>
    <w:rsid w:val="00066B29"/>
    <w:rsid w:val="00070159"/>
    <w:rsid w:val="0007159F"/>
    <w:rsid w:val="000719AC"/>
    <w:rsid w:val="00072A41"/>
    <w:rsid w:val="000744B2"/>
    <w:rsid w:val="00075717"/>
    <w:rsid w:val="00082B32"/>
    <w:rsid w:val="00083A9C"/>
    <w:rsid w:val="0008406C"/>
    <w:rsid w:val="00084416"/>
    <w:rsid w:val="00087878"/>
    <w:rsid w:val="0009020E"/>
    <w:rsid w:val="0009128B"/>
    <w:rsid w:val="00093B95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5597"/>
    <w:rsid w:val="00105C40"/>
    <w:rsid w:val="00106836"/>
    <w:rsid w:val="001077C4"/>
    <w:rsid w:val="00111235"/>
    <w:rsid w:val="001120E7"/>
    <w:rsid w:val="001121CC"/>
    <w:rsid w:val="0011294E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5D58"/>
    <w:rsid w:val="00185F4A"/>
    <w:rsid w:val="001918FD"/>
    <w:rsid w:val="001920E8"/>
    <w:rsid w:val="0019701E"/>
    <w:rsid w:val="001A0C31"/>
    <w:rsid w:val="001A2A4C"/>
    <w:rsid w:val="001A30D8"/>
    <w:rsid w:val="001B29B2"/>
    <w:rsid w:val="001B37FF"/>
    <w:rsid w:val="001B3DFB"/>
    <w:rsid w:val="001B3FF1"/>
    <w:rsid w:val="001B6DC3"/>
    <w:rsid w:val="001C050A"/>
    <w:rsid w:val="001C2B0C"/>
    <w:rsid w:val="001C3BBA"/>
    <w:rsid w:val="001C46BF"/>
    <w:rsid w:val="001C77C7"/>
    <w:rsid w:val="001D0C38"/>
    <w:rsid w:val="001E205C"/>
    <w:rsid w:val="001E2827"/>
    <w:rsid w:val="001E2FE5"/>
    <w:rsid w:val="001E40F2"/>
    <w:rsid w:val="001F1023"/>
    <w:rsid w:val="001F35A3"/>
    <w:rsid w:val="001F3763"/>
    <w:rsid w:val="001F4486"/>
    <w:rsid w:val="001F5F59"/>
    <w:rsid w:val="001F7366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0F92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B70E4"/>
    <w:rsid w:val="002C0B9B"/>
    <w:rsid w:val="002C6AE9"/>
    <w:rsid w:val="002D43ED"/>
    <w:rsid w:val="002D6F01"/>
    <w:rsid w:val="002D7D2D"/>
    <w:rsid w:val="002E1B87"/>
    <w:rsid w:val="002E1F5F"/>
    <w:rsid w:val="002E37E4"/>
    <w:rsid w:val="002E6110"/>
    <w:rsid w:val="002E6D0E"/>
    <w:rsid w:val="002E7A17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77E9"/>
    <w:rsid w:val="00330C16"/>
    <w:rsid w:val="00332991"/>
    <w:rsid w:val="00333B7E"/>
    <w:rsid w:val="00334DDB"/>
    <w:rsid w:val="00335C8F"/>
    <w:rsid w:val="00340726"/>
    <w:rsid w:val="00340943"/>
    <w:rsid w:val="00340C60"/>
    <w:rsid w:val="00341CE8"/>
    <w:rsid w:val="003452B6"/>
    <w:rsid w:val="00360933"/>
    <w:rsid w:val="00360DA1"/>
    <w:rsid w:val="003629BD"/>
    <w:rsid w:val="00363581"/>
    <w:rsid w:val="003656AD"/>
    <w:rsid w:val="0036673E"/>
    <w:rsid w:val="003730B2"/>
    <w:rsid w:val="00373906"/>
    <w:rsid w:val="00374A0C"/>
    <w:rsid w:val="003771A7"/>
    <w:rsid w:val="00381374"/>
    <w:rsid w:val="00381565"/>
    <w:rsid w:val="0038320F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2290"/>
    <w:rsid w:val="004267B5"/>
    <w:rsid w:val="00426F1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3CAE"/>
    <w:rsid w:val="00464C2A"/>
    <w:rsid w:val="00470081"/>
    <w:rsid w:val="00473E99"/>
    <w:rsid w:val="00473EB7"/>
    <w:rsid w:val="00474458"/>
    <w:rsid w:val="00484B9F"/>
    <w:rsid w:val="00486C3B"/>
    <w:rsid w:val="0048757E"/>
    <w:rsid w:val="004947F6"/>
    <w:rsid w:val="00494C21"/>
    <w:rsid w:val="0049538F"/>
    <w:rsid w:val="00496336"/>
    <w:rsid w:val="00496424"/>
    <w:rsid w:val="00496955"/>
    <w:rsid w:val="00497834"/>
    <w:rsid w:val="004A0A22"/>
    <w:rsid w:val="004A0A6B"/>
    <w:rsid w:val="004A48EA"/>
    <w:rsid w:val="004B0A41"/>
    <w:rsid w:val="004B1145"/>
    <w:rsid w:val="004B136B"/>
    <w:rsid w:val="004B1B30"/>
    <w:rsid w:val="004B3CF8"/>
    <w:rsid w:val="004D05DB"/>
    <w:rsid w:val="004D440F"/>
    <w:rsid w:val="004D775B"/>
    <w:rsid w:val="004D7C3B"/>
    <w:rsid w:val="004E1593"/>
    <w:rsid w:val="004E1C16"/>
    <w:rsid w:val="004E3438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F20"/>
    <w:rsid w:val="005150CE"/>
    <w:rsid w:val="005204CF"/>
    <w:rsid w:val="00522CDE"/>
    <w:rsid w:val="00522DD9"/>
    <w:rsid w:val="00524068"/>
    <w:rsid w:val="00524457"/>
    <w:rsid w:val="005246B6"/>
    <w:rsid w:val="0052658D"/>
    <w:rsid w:val="005275BA"/>
    <w:rsid w:val="0053416E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6937"/>
    <w:rsid w:val="00557680"/>
    <w:rsid w:val="00557BEE"/>
    <w:rsid w:val="00560B6F"/>
    <w:rsid w:val="005613D3"/>
    <w:rsid w:val="00561F56"/>
    <w:rsid w:val="0056292F"/>
    <w:rsid w:val="00567C0A"/>
    <w:rsid w:val="005709C1"/>
    <w:rsid w:val="00575233"/>
    <w:rsid w:val="005772AC"/>
    <w:rsid w:val="00577516"/>
    <w:rsid w:val="00580457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1C3E"/>
    <w:rsid w:val="0060235B"/>
    <w:rsid w:val="006075F1"/>
    <w:rsid w:val="00613A63"/>
    <w:rsid w:val="00615A02"/>
    <w:rsid w:val="006179F3"/>
    <w:rsid w:val="00620240"/>
    <w:rsid w:val="006256AD"/>
    <w:rsid w:val="0063093A"/>
    <w:rsid w:val="00632967"/>
    <w:rsid w:val="00634059"/>
    <w:rsid w:val="0063497A"/>
    <w:rsid w:val="00637017"/>
    <w:rsid w:val="006409B0"/>
    <w:rsid w:val="00642928"/>
    <w:rsid w:val="00645658"/>
    <w:rsid w:val="006511EC"/>
    <w:rsid w:val="00653403"/>
    <w:rsid w:val="00654029"/>
    <w:rsid w:val="0065417F"/>
    <w:rsid w:val="00657235"/>
    <w:rsid w:val="00657684"/>
    <w:rsid w:val="0065793D"/>
    <w:rsid w:val="0066049F"/>
    <w:rsid w:val="00661E92"/>
    <w:rsid w:val="00666D98"/>
    <w:rsid w:val="00673120"/>
    <w:rsid w:val="00675A68"/>
    <w:rsid w:val="00676DB2"/>
    <w:rsid w:val="006841E7"/>
    <w:rsid w:val="006842D6"/>
    <w:rsid w:val="006908D6"/>
    <w:rsid w:val="00694CF8"/>
    <w:rsid w:val="0069707C"/>
    <w:rsid w:val="00697F0D"/>
    <w:rsid w:val="006A04BA"/>
    <w:rsid w:val="006A15DF"/>
    <w:rsid w:val="006A1AFD"/>
    <w:rsid w:val="006A2782"/>
    <w:rsid w:val="006A2F4B"/>
    <w:rsid w:val="006B1EAC"/>
    <w:rsid w:val="006B543A"/>
    <w:rsid w:val="006B761F"/>
    <w:rsid w:val="006B7E99"/>
    <w:rsid w:val="006C0813"/>
    <w:rsid w:val="006C15ED"/>
    <w:rsid w:val="006C1D57"/>
    <w:rsid w:val="006C3303"/>
    <w:rsid w:val="006C495A"/>
    <w:rsid w:val="006C746E"/>
    <w:rsid w:val="006E0309"/>
    <w:rsid w:val="006E198F"/>
    <w:rsid w:val="006E696E"/>
    <w:rsid w:val="006E6EC9"/>
    <w:rsid w:val="006F2E41"/>
    <w:rsid w:val="006F71B6"/>
    <w:rsid w:val="006F77A2"/>
    <w:rsid w:val="007006A4"/>
    <w:rsid w:val="00711677"/>
    <w:rsid w:val="007138D1"/>
    <w:rsid w:val="0071418C"/>
    <w:rsid w:val="007148FA"/>
    <w:rsid w:val="00715FA1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B74"/>
    <w:rsid w:val="00750A50"/>
    <w:rsid w:val="00751BC0"/>
    <w:rsid w:val="00752A67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5A32"/>
    <w:rsid w:val="007875EE"/>
    <w:rsid w:val="00787ABE"/>
    <w:rsid w:val="0079064D"/>
    <w:rsid w:val="007938AD"/>
    <w:rsid w:val="00794EF9"/>
    <w:rsid w:val="007A1A90"/>
    <w:rsid w:val="007A29E1"/>
    <w:rsid w:val="007A3B6E"/>
    <w:rsid w:val="007A506D"/>
    <w:rsid w:val="007A599B"/>
    <w:rsid w:val="007A5D6D"/>
    <w:rsid w:val="007A7EDC"/>
    <w:rsid w:val="007B1256"/>
    <w:rsid w:val="007B5406"/>
    <w:rsid w:val="007B5FFF"/>
    <w:rsid w:val="007C024F"/>
    <w:rsid w:val="007C1E7F"/>
    <w:rsid w:val="007C403A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250D"/>
    <w:rsid w:val="00843E8D"/>
    <w:rsid w:val="00845970"/>
    <w:rsid w:val="00845EFF"/>
    <w:rsid w:val="00854E50"/>
    <w:rsid w:val="00862BFD"/>
    <w:rsid w:val="00865481"/>
    <w:rsid w:val="00867CA1"/>
    <w:rsid w:val="00871B6E"/>
    <w:rsid w:val="0087426D"/>
    <w:rsid w:val="00875BBA"/>
    <w:rsid w:val="00876243"/>
    <w:rsid w:val="0089677E"/>
    <w:rsid w:val="008A30F9"/>
    <w:rsid w:val="008A4141"/>
    <w:rsid w:val="008A5AFE"/>
    <w:rsid w:val="008A5E59"/>
    <w:rsid w:val="008A631F"/>
    <w:rsid w:val="008B3042"/>
    <w:rsid w:val="008B3713"/>
    <w:rsid w:val="008B4CD0"/>
    <w:rsid w:val="008B4CEB"/>
    <w:rsid w:val="008B5D30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27C1"/>
    <w:rsid w:val="00905543"/>
    <w:rsid w:val="00905FFF"/>
    <w:rsid w:val="00910D64"/>
    <w:rsid w:val="00917F7E"/>
    <w:rsid w:val="00921D3E"/>
    <w:rsid w:val="009223C5"/>
    <w:rsid w:val="009237B0"/>
    <w:rsid w:val="00925812"/>
    <w:rsid w:val="00927F1D"/>
    <w:rsid w:val="00930A0F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E6BBA"/>
    <w:rsid w:val="009F1164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61A4"/>
    <w:rsid w:val="00A3722E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9011D"/>
    <w:rsid w:val="00A901C5"/>
    <w:rsid w:val="00A90282"/>
    <w:rsid w:val="00A906CE"/>
    <w:rsid w:val="00A948B2"/>
    <w:rsid w:val="00A9576D"/>
    <w:rsid w:val="00A96CD6"/>
    <w:rsid w:val="00AA032D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3A3"/>
    <w:rsid w:val="00AF661B"/>
    <w:rsid w:val="00AF76DF"/>
    <w:rsid w:val="00B02F36"/>
    <w:rsid w:val="00B04780"/>
    <w:rsid w:val="00B06FC0"/>
    <w:rsid w:val="00B10402"/>
    <w:rsid w:val="00B1059A"/>
    <w:rsid w:val="00B10964"/>
    <w:rsid w:val="00B113C1"/>
    <w:rsid w:val="00B115C5"/>
    <w:rsid w:val="00B118C1"/>
    <w:rsid w:val="00B11B26"/>
    <w:rsid w:val="00B1590F"/>
    <w:rsid w:val="00B17756"/>
    <w:rsid w:val="00B2050D"/>
    <w:rsid w:val="00B235D4"/>
    <w:rsid w:val="00B26EAC"/>
    <w:rsid w:val="00B46C1E"/>
    <w:rsid w:val="00B46C60"/>
    <w:rsid w:val="00B474BA"/>
    <w:rsid w:val="00B509D0"/>
    <w:rsid w:val="00B60E46"/>
    <w:rsid w:val="00B62909"/>
    <w:rsid w:val="00B679B6"/>
    <w:rsid w:val="00B71B45"/>
    <w:rsid w:val="00B741E0"/>
    <w:rsid w:val="00B7582E"/>
    <w:rsid w:val="00B8195A"/>
    <w:rsid w:val="00B87FB0"/>
    <w:rsid w:val="00B97F00"/>
    <w:rsid w:val="00BA0ECE"/>
    <w:rsid w:val="00BA1B9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25E5"/>
    <w:rsid w:val="00BC5319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83A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66AD"/>
    <w:rsid w:val="00CC6BFD"/>
    <w:rsid w:val="00CC6FA5"/>
    <w:rsid w:val="00CD09EA"/>
    <w:rsid w:val="00CD1C6B"/>
    <w:rsid w:val="00CD2129"/>
    <w:rsid w:val="00CD3728"/>
    <w:rsid w:val="00CD427D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E1"/>
    <w:rsid w:val="00CF761A"/>
    <w:rsid w:val="00D01712"/>
    <w:rsid w:val="00D06E03"/>
    <w:rsid w:val="00D1244E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55C8"/>
    <w:rsid w:val="00D51830"/>
    <w:rsid w:val="00D53873"/>
    <w:rsid w:val="00D54651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75E"/>
    <w:rsid w:val="00D75EEC"/>
    <w:rsid w:val="00D87678"/>
    <w:rsid w:val="00D90464"/>
    <w:rsid w:val="00D94987"/>
    <w:rsid w:val="00DA0F4A"/>
    <w:rsid w:val="00DA2077"/>
    <w:rsid w:val="00DA2C1D"/>
    <w:rsid w:val="00DA373B"/>
    <w:rsid w:val="00DA4093"/>
    <w:rsid w:val="00DB0837"/>
    <w:rsid w:val="00DB278E"/>
    <w:rsid w:val="00DB545C"/>
    <w:rsid w:val="00DC05CB"/>
    <w:rsid w:val="00DC157A"/>
    <w:rsid w:val="00DC3155"/>
    <w:rsid w:val="00DC5956"/>
    <w:rsid w:val="00DD553C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8FE"/>
    <w:rsid w:val="00E102BB"/>
    <w:rsid w:val="00E109A1"/>
    <w:rsid w:val="00E1130E"/>
    <w:rsid w:val="00E1293D"/>
    <w:rsid w:val="00E21621"/>
    <w:rsid w:val="00E244F0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6C68"/>
    <w:rsid w:val="00E7720B"/>
    <w:rsid w:val="00E809A6"/>
    <w:rsid w:val="00E81459"/>
    <w:rsid w:val="00E823AF"/>
    <w:rsid w:val="00E83A8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C6B9B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EF5FBE"/>
    <w:rsid w:val="00F01B06"/>
    <w:rsid w:val="00F0410E"/>
    <w:rsid w:val="00F04F4F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77E7"/>
    <w:rsid w:val="00F5136E"/>
    <w:rsid w:val="00F52D61"/>
    <w:rsid w:val="00F57C47"/>
    <w:rsid w:val="00F6160F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B030B"/>
    <w:rsid w:val="00FB0EB2"/>
    <w:rsid w:val="00FB15E7"/>
    <w:rsid w:val="00FB357A"/>
    <w:rsid w:val="00FB417F"/>
    <w:rsid w:val="00FB497D"/>
    <w:rsid w:val="00FB784C"/>
    <w:rsid w:val="00FC2042"/>
    <w:rsid w:val="00FC2F89"/>
    <w:rsid w:val="00FC55C2"/>
    <w:rsid w:val="00FD09AC"/>
    <w:rsid w:val="00FD106A"/>
    <w:rsid w:val="00FD1693"/>
    <w:rsid w:val="00FD1A04"/>
    <w:rsid w:val="00FD1E8F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E42BE-4DC9-47D8-9FAD-F889EF0CA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3516</Words>
  <Characters>2005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2020-11-26T14:45:00Z</dcterms:created>
  <dcterms:modified xsi:type="dcterms:W3CDTF">2020-11-26T14:45:00Z</dcterms:modified>
</cp:coreProperties>
</file>