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1BC94D18" w:rsidRPr="00CD7EC0" w:rsidRDefault="1BC94D18" w:rsidP="00CD7EC0">
      <w:pPr>
        <w:spacing w:after="0" w:line="240" w:lineRule="auto"/>
        <w:jc w:val="center"/>
        <w:rPr>
          <w:rFonts w:ascii="Times New Roman" w:eastAsia="Times New Roman" w:hAnsi="Times New Roman"/>
          <w:sz w:val="28"/>
          <w:szCs w:val="28"/>
        </w:rPr>
      </w:pPr>
      <w:bookmarkStart w:id="0" w:name="_GoBack"/>
      <w:bookmarkEnd w:id="0"/>
      <w:r w:rsidRPr="00CD7EC0">
        <w:rPr>
          <w:rFonts w:ascii="Times New Roman" w:eastAsia="Times New Roman" w:hAnsi="Times New Roman"/>
          <w:b/>
          <w:bCs/>
          <w:sz w:val="28"/>
          <w:szCs w:val="28"/>
        </w:rPr>
        <w:t>ПОЯСНЮВАЛЬНА ЗАПИСКА</w:t>
      </w:r>
      <w:r w:rsidRPr="00CD7EC0">
        <w:rPr>
          <w:rFonts w:ascii="Times New Roman" w:eastAsia="Times New Roman" w:hAnsi="Times New Roman"/>
          <w:sz w:val="28"/>
          <w:szCs w:val="28"/>
        </w:rPr>
        <w:t xml:space="preserve"> </w:t>
      </w:r>
    </w:p>
    <w:p w:rsidR="00CD7EC0" w:rsidRPr="00CD7EC0" w:rsidRDefault="00CD7EC0" w:rsidP="00CD7EC0">
      <w:pPr>
        <w:autoSpaceDE w:val="0"/>
        <w:autoSpaceDN w:val="0"/>
        <w:adjustRightInd w:val="0"/>
        <w:spacing w:after="0" w:line="240" w:lineRule="auto"/>
        <w:jc w:val="center"/>
        <w:rPr>
          <w:rFonts w:ascii="Times New Roman" w:hAnsi="Times New Roman"/>
          <w:b/>
          <w:bCs/>
          <w:sz w:val="28"/>
          <w:szCs w:val="28"/>
          <w:lang w:eastAsia="uk-UA"/>
        </w:rPr>
      </w:pPr>
      <w:r w:rsidRPr="00CD7EC0">
        <w:rPr>
          <w:rFonts w:ascii="Times New Roman" w:hAnsi="Times New Roman"/>
          <w:b/>
          <w:bCs/>
          <w:sz w:val="28"/>
          <w:szCs w:val="28"/>
          <w:lang w:eastAsia="uk-UA"/>
        </w:rPr>
        <w:t xml:space="preserve">до проекту Закону України "Про меценатство у фізичній </w:t>
      </w:r>
    </w:p>
    <w:p w:rsidR="00CD7EC0" w:rsidRPr="00CD7EC0" w:rsidRDefault="00CD7EC0" w:rsidP="00CD7EC0">
      <w:pPr>
        <w:autoSpaceDE w:val="0"/>
        <w:autoSpaceDN w:val="0"/>
        <w:adjustRightInd w:val="0"/>
        <w:spacing w:after="0" w:line="240" w:lineRule="auto"/>
        <w:jc w:val="center"/>
        <w:rPr>
          <w:rFonts w:ascii="Times New Roman" w:hAnsi="Times New Roman"/>
          <w:b/>
          <w:bCs/>
          <w:sz w:val="28"/>
          <w:szCs w:val="28"/>
          <w:lang w:eastAsia="uk-UA"/>
        </w:rPr>
      </w:pPr>
      <w:r w:rsidRPr="00CD7EC0">
        <w:rPr>
          <w:rFonts w:ascii="Times New Roman" w:hAnsi="Times New Roman"/>
          <w:b/>
          <w:bCs/>
          <w:sz w:val="28"/>
          <w:szCs w:val="28"/>
          <w:lang w:eastAsia="uk-UA"/>
        </w:rPr>
        <w:t>культурі і спорті"</w:t>
      </w:r>
    </w:p>
    <w:p w:rsidR="00CD7EC0" w:rsidRPr="00CD7EC0" w:rsidRDefault="00CD7EC0" w:rsidP="00CD7EC0">
      <w:pPr>
        <w:autoSpaceDE w:val="0"/>
        <w:autoSpaceDN w:val="0"/>
        <w:adjustRightInd w:val="0"/>
        <w:spacing w:after="0" w:line="240" w:lineRule="auto"/>
        <w:jc w:val="both"/>
        <w:rPr>
          <w:rFonts w:ascii="Times New Roman" w:hAnsi="Times New Roman"/>
          <w:b/>
          <w:bCs/>
          <w:sz w:val="28"/>
          <w:szCs w:val="28"/>
          <w:lang w:eastAsia="uk-UA"/>
        </w:rPr>
      </w:pPr>
    </w:p>
    <w:p w:rsidR="00CD7EC0" w:rsidRPr="00CD7EC0" w:rsidRDefault="00CD7EC0" w:rsidP="00CD7EC0">
      <w:pPr>
        <w:autoSpaceDE w:val="0"/>
        <w:autoSpaceDN w:val="0"/>
        <w:adjustRightInd w:val="0"/>
        <w:spacing w:after="0" w:line="240" w:lineRule="auto"/>
        <w:jc w:val="both"/>
        <w:rPr>
          <w:rFonts w:ascii="Times New Roman" w:hAnsi="Times New Roman"/>
          <w:sz w:val="28"/>
          <w:szCs w:val="28"/>
          <w:lang w:eastAsia="uk-UA"/>
        </w:rPr>
      </w:pPr>
      <w:r w:rsidRPr="00CD7EC0">
        <w:rPr>
          <w:rFonts w:ascii="Times New Roman" w:hAnsi="Times New Roman"/>
          <w:b/>
          <w:bCs/>
          <w:sz w:val="28"/>
          <w:szCs w:val="28"/>
          <w:lang w:eastAsia="uk-UA"/>
        </w:rPr>
        <w:t xml:space="preserve"> </w:t>
      </w:r>
      <w:r>
        <w:rPr>
          <w:rFonts w:ascii="Times New Roman" w:hAnsi="Times New Roman"/>
          <w:b/>
          <w:bCs/>
          <w:sz w:val="28"/>
          <w:szCs w:val="28"/>
          <w:lang w:eastAsia="uk-UA"/>
        </w:rPr>
        <w:tab/>
      </w:r>
      <w:r w:rsidRPr="00CD7EC0">
        <w:rPr>
          <w:rFonts w:ascii="Times New Roman" w:hAnsi="Times New Roman"/>
          <w:b/>
          <w:bCs/>
          <w:sz w:val="28"/>
          <w:szCs w:val="28"/>
          <w:lang w:eastAsia="uk-UA"/>
        </w:rPr>
        <w:t>1.</w:t>
      </w:r>
      <w:r w:rsidRPr="00CD7EC0">
        <w:rPr>
          <w:rFonts w:ascii="Times New Roman" w:hAnsi="Times New Roman"/>
          <w:sz w:val="28"/>
          <w:szCs w:val="28"/>
          <w:lang w:eastAsia="uk-UA"/>
        </w:rPr>
        <w:t xml:space="preserve"> </w:t>
      </w:r>
      <w:r w:rsidRPr="00CD7EC0">
        <w:rPr>
          <w:rFonts w:ascii="Times New Roman" w:hAnsi="Times New Roman"/>
          <w:b/>
          <w:bCs/>
          <w:sz w:val="28"/>
          <w:szCs w:val="28"/>
          <w:lang w:eastAsia="uk-UA"/>
        </w:rPr>
        <w:t>Обґрунтування необхідності прийняття акту</w:t>
      </w:r>
    </w:p>
    <w:p w:rsidR="00CD7EC0" w:rsidRPr="00CD7EC0" w:rsidRDefault="00CD7EC0" w:rsidP="00CD7EC0">
      <w:pPr>
        <w:autoSpaceDE w:val="0"/>
        <w:autoSpaceDN w:val="0"/>
        <w:adjustRightInd w:val="0"/>
        <w:spacing w:after="0" w:line="240" w:lineRule="auto"/>
        <w:jc w:val="both"/>
        <w:rPr>
          <w:rFonts w:ascii="Times New Roman" w:hAnsi="Times New Roman"/>
          <w:sz w:val="28"/>
          <w:szCs w:val="28"/>
          <w:lang w:eastAsia="uk-UA"/>
        </w:rPr>
      </w:pPr>
      <w:r w:rsidRPr="00CD7EC0">
        <w:rPr>
          <w:rFonts w:ascii="Times New Roman" w:hAnsi="Times New Roman"/>
          <w:sz w:val="28"/>
          <w:szCs w:val="28"/>
          <w:lang w:eastAsia="uk-UA"/>
        </w:rPr>
        <w:t> </w:t>
      </w:r>
    </w:p>
    <w:p w:rsidR="00CD7EC0" w:rsidRPr="00CD7EC0" w:rsidRDefault="00CD7EC0" w:rsidP="00CD7EC0">
      <w:pPr>
        <w:autoSpaceDE w:val="0"/>
        <w:autoSpaceDN w:val="0"/>
        <w:adjustRightInd w:val="0"/>
        <w:spacing w:after="0" w:line="240" w:lineRule="auto"/>
        <w:ind w:firstLine="708"/>
        <w:jc w:val="both"/>
        <w:rPr>
          <w:rFonts w:ascii="Times New Roman" w:hAnsi="Times New Roman"/>
          <w:sz w:val="28"/>
          <w:szCs w:val="28"/>
          <w:lang w:eastAsia="uk-UA"/>
        </w:rPr>
      </w:pPr>
      <w:r w:rsidRPr="00CD7EC0">
        <w:rPr>
          <w:rFonts w:ascii="Times New Roman" w:hAnsi="Times New Roman"/>
          <w:sz w:val="28"/>
          <w:szCs w:val="28"/>
          <w:lang w:eastAsia="uk-UA"/>
        </w:rPr>
        <w:t>Необхідність прийняття проекту акту обумовлена важливістю меценатської діяльності для розвитку фізичної культури і спорту та врегулювання на законодавчому рівні вказаної діяльності.</w:t>
      </w:r>
    </w:p>
    <w:p w:rsidR="00CD7EC0" w:rsidRPr="00CD7EC0" w:rsidRDefault="00CD7EC0" w:rsidP="00CD7EC0">
      <w:pPr>
        <w:autoSpaceDE w:val="0"/>
        <w:autoSpaceDN w:val="0"/>
        <w:adjustRightInd w:val="0"/>
        <w:spacing w:after="0" w:line="240" w:lineRule="auto"/>
        <w:jc w:val="both"/>
        <w:rPr>
          <w:rFonts w:ascii="Times New Roman" w:hAnsi="Times New Roman"/>
          <w:sz w:val="28"/>
          <w:szCs w:val="28"/>
          <w:lang w:eastAsia="uk-UA"/>
        </w:rPr>
      </w:pPr>
      <w:r w:rsidRPr="00CD7EC0">
        <w:rPr>
          <w:rFonts w:ascii="Times New Roman" w:hAnsi="Times New Roman"/>
          <w:sz w:val="28"/>
          <w:szCs w:val="28"/>
          <w:lang w:eastAsia="uk-UA"/>
        </w:rPr>
        <w:t>Ситуація яка склалася в Україні протягом останніх років у галузі фізичної  культури та спорту має значний негативний комплексний вплив на інші соціально важливі та пріоритетні державні сфери життя, серед яких здоров’я громадян, тривалість життя, збільшення витрат на медичне обслуговування та інші.  Приймаючи до уваги комплексний позитивний вплив спорту та фізичної культури на суспільство, беззаперечною є необхідність вчинення кроків для негайного виправлення існуючої ситуації для підтримки та розвитку фізичної культури та спорту в Україні.</w:t>
      </w:r>
    </w:p>
    <w:p w:rsidR="00CD7EC0" w:rsidRPr="00CD7EC0" w:rsidRDefault="00CD7EC0" w:rsidP="00CD7EC0">
      <w:pPr>
        <w:autoSpaceDE w:val="0"/>
        <w:autoSpaceDN w:val="0"/>
        <w:adjustRightInd w:val="0"/>
        <w:spacing w:after="0" w:line="240" w:lineRule="auto"/>
        <w:jc w:val="both"/>
        <w:rPr>
          <w:rFonts w:ascii="Times New Roman" w:hAnsi="Times New Roman"/>
          <w:sz w:val="28"/>
          <w:szCs w:val="28"/>
          <w:lang w:eastAsia="uk-UA"/>
        </w:rPr>
      </w:pPr>
      <w:r w:rsidRPr="00CD7EC0">
        <w:rPr>
          <w:rFonts w:ascii="Times New Roman" w:hAnsi="Times New Roman"/>
          <w:sz w:val="28"/>
          <w:szCs w:val="28"/>
          <w:lang w:eastAsia="uk-UA"/>
        </w:rPr>
        <w:t xml:space="preserve">Відповідно до основного закону України – Конституції України, зокрема Статті 49, Держава дбає про розвиток фізичної культури і спорту, а охорона здоров'я забезпечується державним фінансуванням відповідних соціально-економічних, медико-санітарних і оздоровчо-профілактичних програм. Відповідно роль держави у цій галузі передбачає необхідність створення умов та залучення громадян до сфери фізичної культури та спорту через відповідні законодавчі ініціативи та механізмами підтримки. </w:t>
      </w:r>
    </w:p>
    <w:p w:rsidR="00CD7EC0" w:rsidRPr="00CD7EC0" w:rsidRDefault="00CD7EC0" w:rsidP="00CD7EC0">
      <w:pPr>
        <w:autoSpaceDE w:val="0"/>
        <w:autoSpaceDN w:val="0"/>
        <w:adjustRightInd w:val="0"/>
        <w:spacing w:after="0" w:line="240" w:lineRule="auto"/>
        <w:jc w:val="both"/>
        <w:rPr>
          <w:rFonts w:ascii="Times New Roman" w:hAnsi="Times New Roman"/>
          <w:sz w:val="28"/>
          <w:szCs w:val="28"/>
          <w:lang w:eastAsia="uk-UA"/>
        </w:rPr>
      </w:pPr>
      <w:r w:rsidRPr="00CD7EC0">
        <w:rPr>
          <w:rFonts w:ascii="Times New Roman" w:hAnsi="Times New Roman"/>
          <w:sz w:val="28"/>
          <w:szCs w:val="28"/>
          <w:lang w:eastAsia="uk-UA"/>
        </w:rPr>
        <w:t>За результатами аналізу чинних законодавчих актів, зокрема Закону України “Про благодійну діяльність та благодійні організації”, Податкового кодексу України тощо, можна прийти до висновку, що законодавство України на сьогодні не забезпечує можливостей для належного залучення фінансових ресурсів до сфери фізичної культури і спорту, що тим самим не сприяє створенню умов для ефективного функціонування цієї сфери а також відповідної  компенсації бюджетного дефіциту в сфері фізичної культури і спорту за рахунок меценатської діяльності.</w:t>
      </w:r>
    </w:p>
    <w:p w:rsidR="00CD7EC0" w:rsidRPr="00CD7EC0" w:rsidRDefault="00CD7EC0" w:rsidP="00CD7EC0">
      <w:pPr>
        <w:autoSpaceDE w:val="0"/>
        <w:autoSpaceDN w:val="0"/>
        <w:adjustRightInd w:val="0"/>
        <w:spacing w:after="0" w:line="240" w:lineRule="auto"/>
        <w:jc w:val="both"/>
        <w:rPr>
          <w:rFonts w:ascii="Times New Roman" w:hAnsi="Times New Roman"/>
          <w:sz w:val="28"/>
          <w:szCs w:val="28"/>
          <w:lang w:eastAsia="uk-UA"/>
        </w:rPr>
      </w:pPr>
      <w:r w:rsidRPr="00CD7EC0">
        <w:rPr>
          <w:rFonts w:ascii="Times New Roman" w:hAnsi="Times New Roman"/>
          <w:sz w:val="28"/>
          <w:szCs w:val="28"/>
          <w:lang w:eastAsia="uk-UA"/>
        </w:rPr>
        <w:t>Меценатство у спорті не врегульовано як на рівні понятійному – як сфера в якій допускається меценатство, так і в сфері податковій для створення зацікавленості у фінансовій допомозі розвитку сфери фізичної культури та спорту.</w:t>
      </w:r>
    </w:p>
    <w:p w:rsidR="00CD7EC0" w:rsidRPr="00CD7EC0" w:rsidRDefault="00CD7EC0" w:rsidP="00CD7EC0">
      <w:pPr>
        <w:autoSpaceDE w:val="0"/>
        <w:autoSpaceDN w:val="0"/>
        <w:adjustRightInd w:val="0"/>
        <w:spacing w:after="0" w:line="240" w:lineRule="auto"/>
        <w:jc w:val="both"/>
        <w:rPr>
          <w:rFonts w:ascii="Times New Roman" w:hAnsi="Times New Roman"/>
          <w:sz w:val="28"/>
          <w:szCs w:val="28"/>
          <w:lang w:eastAsia="uk-UA"/>
        </w:rPr>
      </w:pPr>
      <w:r w:rsidRPr="00CD7EC0">
        <w:rPr>
          <w:rFonts w:ascii="Times New Roman" w:hAnsi="Times New Roman"/>
          <w:sz w:val="28"/>
          <w:szCs w:val="28"/>
          <w:lang w:eastAsia="uk-UA"/>
        </w:rPr>
        <w:t>Даний нормативно-правовий акт є соціально важливим та необхідним для врегулювання порядку взаємодії між меценатами спорту та набувачами меценатської допомоги, для розвитку спорту та встановлення громадського контролю за цільовим використанням ресурсів спрямованих на розвиток спорту, встановлення правил взаємодії між зацікавленими особами у вказаній соціально-значущій сфері - органами державної влади та місцевого самоврядування, суб’єктами сфери фізичної культури та спорту та меценатами спорту, з врахуванням вимог правил спортивних змагань відповідної міжнародної спортивної федерації (в тому числі для забезпечення безпеки спортсменів та глядачів, антидопінгового контролю, медичного та страхового забезпечення спортивних заходів та тренувального процесу тощо) та з метою належної оцінки внеску меценатів у вирішення соціально-значущих спортивних проблем та реалізацію відповідних проектів.</w:t>
      </w:r>
    </w:p>
    <w:p w:rsidR="00CD7EC0" w:rsidRPr="00CD7EC0" w:rsidRDefault="00CD7EC0" w:rsidP="00CD7EC0">
      <w:pPr>
        <w:autoSpaceDE w:val="0"/>
        <w:autoSpaceDN w:val="0"/>
        <w:adjustRightInd w:val="0"/>
        <w:spacing w:after="0" w:line="240" w:lineRule="auto"/>
        <w:jc w:val="both"/>
        <w:rPr>
          <w:rFonts w:ascii="Times New Roman" w:hAnsi="Times New Roman"/>
          <w:sz w:val="28"/>
          <w:szCs w:val="28"/>
          <w:lang w:eastAsia="uk-UA"/>
        </w:rPr>
      </w:pPr>
      <w:r w:rsidRPr="00CD7EC0">
        <w:rPr>
          <w:rFonts w:ascii="Times New Roman" w:hAnsi="Times New Roman"/>
          <w:sz w:val="28"/>
          <w:szCs w:val="28"/>
          <w:lang w:eastAsia="uk-UA"/>
        </w:rPr>
        <w:t>Меценатство у спорті є важливим джерелом недержавної підтримки та розвитку держави, оскільки, як свідчить світова та вітчизняна практика, державної підтримки у багатьох випадках недостатньо для збереження та розвитку спортивного надбання.</w:t>
      </w:r>
    </w:p>
    <w:p w:rsidR="00CD7EC0" w:rsidRPr="00CD7EC0" w:rsidRDefault="00CD7EC0" w:rsidP="00CD7EC0">
      <w:pPr>
        <w:autoSpaceDE w:val="0"/>
        <w:autoSpaceDN w:val="0"/>
        <w:adjustRightInd w:val="0"/>
        <w:spacing w:after="0" w:line="240" w:lineRule="auto"/>
        <w:rPr>
          <w:rFonts w:ascii="Times New Roman" w:hAnsi="Times New Roman"/>
          <w:sz w:val="28"/>
          <w:szCs w:val="28"/>
          <w:lang w:eastAsia="uk-UA"/>
        </w:rPr>
      </w:pPr>
    </w:p>
    <w:p w:rsidR="00CD7EC0" w:rsidRDefault="00CD7EC0" w:rsidP="00CD7EC0">
      <w:pPr>
        <w:autoSpaceDE w:val="0"/>
        <w:autoSpaceDN w:val="0"/>
        <w:adjustRightInd w:val="0"/>
        <w:spacing w:after="0" w:line="240" w:lineRule="auto"/>
        <w:ind w:firstLine="708"/>
        <w:jc w:val="both"/>
        <w:rPr>
          <w:rFonts w:ascii="Times New Roman" w:hAnsi="Times New Roman"/>
          <w:b/>
          <w:bCs/>
          <w:sz w:val="28"/>
          <w:szCs w:val="28"/>
          <w:lang w:eastAsia="uk-UA"/>
        </w:rPr>
      </w:pPr>
      <w:r w:rsidRPr="00CD7EC0">
        <w:rPr>
          <w:rFonts w:ascii="Times New Roman" w:hAnsi="Times New Roman"/>
          <w:b/>
          <w:bCs/>
          <w:sz w:val="28"/>
          <w:szCs w:val="28"/>
          <w:lang w:eastAsia="uk-UA"/>
        </w:rPr>
        <w:t>2. Мета і шляхи її досягнення</w:t>
      </w:r>
    </w:p>
    <w:p w:rsidR="00CD7EC0" w:rsidRPr="00CD7EC0" w:rsidRDefault="00CD7EC0" w:rsidP="00CD7EC0">
      <w:pPr>
        <w:autoSpaceDE w:val="0"/>
        <w:autoSpaceDN w:val="0"/>
        <w:adjustRightInd w:val="0"/>
        <w:spacing w:after="0" w:line="240" w:lineRule="auto"/>
        <w:ind w:firstLine="708"/>
        <w:jc w:val="both"/>
        <w:rPr>
          <w:rFonts w:ascii="Times New Roman" w:hAnsi="Times New Roman"/>
          <w:sz w:val="28"/>
          <w:szCs w:val="28"/>
          <w:lang w:eastAsia="uk-UA"/>
        </w:rPr>
      </w:pPr>
    </w:p>
    <w:p w:rsidR="00CD7EC0" w:rsidRPr="00CD7EC0" w:rsidRDefault="00CD7EC0" w:rsidP="00CD7EC0">
      <w:pPr>
        <w:autoSpaceDE w:val="0"/>
        <w:autoSpaceDN w:val="0"/>
        <w:adjustRightInd w:val="0"/>
        <w:spacing w:after="0" w:line="240" w:lineRule="auto"/>
        <w:ind w:firstLine="708"/>
        <w:jc w:val="both"/>
        <w:rPr>
          <w:rFonts w:ascii="Times New Roman" w:hAnsi="Times New Roman"/>
          <w:b/>
          <w:bCs/>
          <w:sz w:val="28"/>
          <w:szCs w:val="28"/>
          <w:lang w:eastAsia="uk-UA"/>
        </w:rPr>
      </w:pPr>
      <w:r w:rsidRPr="00CD7EC0">
        <w:rPr>
          <w:rFonts w:ascii="Times New Roman" w:hAnsi="Times New Roman"/>
          <w:sz w:val="28"/>
          <w:szCs w:val="28"/>
          <w:lang w:eastAsia="uk-UA"/>
        </w:rPr>
        <w:t>Проект акту розроблено з метою визначення загальних засад меценатства в спорті, забезпечення правового регулювання відносин у сфері спорту, спрямованих на розвиток меценатської діяльності, створення сприятливих умов для розвитку спорту, збереження здоров’я нації, створення умов для меценатської діяльності відповідно до законодавства України.</w:t>
      </w:r>
    </w:p>
    <w:p w:rsidR="00CD7EC0" w:rsidRPr="00CD7EC0" w:rsidRDefault="00CD7EC0" w:rsidP="00CD7EC0">
      <w:pPr>
        <w:autoSpaceDE w:val="0"/>
        <w:autoSpaceDN w:val="0"/>
        <w:adjustRightInd w:val="0"/>
        <w:spacing w:after="0" w:line="240" w:lineRule="auto"/>
        <w:jc w:val="both"/>
        <w:rPr>
          <w:rFonts w:ascii="Times New Roman" w:hAnsi="Times New Roman"/>
          <w:b/>
          <w:bCs/>
          <w:sz w:val="28"/>
          <w:szCs w:val="28"/>
          <w:lang w:eastAsia="uk-UA"/>
        </w:rPr>
      </w:pPr>
    </w:p>
    <w:p w:rsidR="00CD7EC0" w:rsidRDefault="00CD7EC0" w:rsidP="00CD7EC0">
      <w:pPr>
        <w:autoSpaceDE w:val="0"/>
        <w:autoSpaceDN w:val="0"/>
        <w:adjustRightInd w:val="0"/>
        <w:spacing w:after="0" w:line="240" w:lineRule="auto"/>
        <w:ind w:firstLine="708"/>
        <w:jc w:val="both"/>
        <w:rPr>
          <w:rFonts w:ascii="Times New Roman" w:hAnsi="Times New Roman"/>
          <w:b/>
          <w:bCs/>
          <w:sz w:val="28"/>
          <w:szCs w:val="28"/>
          <w:lang w:eastAsia="uk-UA"/>
        </w:rPr>
      </w:pPr>
      <w:r w:rsidRPr="00CD7EC0">
        <w:rPr>
          <w:rFonts w:ascii="Times New Roman" w:hAnsi="Times New Roman"/>
          <w:b/>
          <w:bCs/>
          <w:sz w:val="28"/>
          <w:szCs w:val="28"/>
          <w:lang w:eastAsia="uk-UA"/>
        </w:rPr>
        <w:t>3. Правові аспекти</w:t>
      </w:r>
    </w:p>
    <w:p w:rsidR="00CD7EC0" w:rsidRPr="00CD7EC0" w:rsidRDefault="00CD7EC0" w:rsidP="00CD7EC0">
      <w:pPr>
        <w:autoSpaceDE w:val="0"/>
        <w:autoSpaceDN w:val="0"/>
        <w:adjustRightInd w:val="0"/>
        <w:spacing w:after="0" w:line="240" w:lineRule="auto"/>
        <w:ind w:firstLine="708"/>
        <w:jc w:val="both"/>
        <w:rPr>
          <w:rFonts w:ascii="Times New Roman" w:hAnsi="Times New Roman"/>
          <w:sz w:val="28"/>
          <w:szCs w:val="28"/>
          <w:lang w:eastAsia="uk-UA"/>
        </w:rPr>
      </w:pPr>
    </w:p>
    <w:p w:rsidR="00CD7EC0" w:rsidRPr="00CD7EC0" w:rsidRDefault="00CD7EC0" w:rsidP="00CD7EC0">
      <w:pPr>
        <w:autoSpaceDE w:val="0"/>
        <w:autoSpaceDN w:val="0"/>
        <w:adjustRightInd w:val="0"/>
        <w:spacing w:after="0" w:line="240" w:lineRule="auto"/>
        <w:ind w:firstLine="708"/>
        <w:jc w:val="both"/>
        <w:rPr>
          <w:rFonts w:ascii="Times New Roman" w:hAnsi="Times New Roman"/>
          <w:sz w:val="28"/>
          <w:szCs w:val="28"/>
          <w:lang w:eastAsia="uk-UA"/>
        </w:rPr>
      </w:pPr>
      <w:r w:rsidRPr="00CD7EC0">
        <w:rPr>
          <w:rFonts w:ascii="Times New Roman" w:hAnsi="Times New Roman"/>
          <w:sz w:val="28"/>
          <w:szCs w:val="28"/>
          <w:lang w:eastAsia="uk-UA"/>
        </w:rPr>
        <w:t>У цій сфері правових відносин діють такі нормативно-правові акти:</w:t>
      </w:r>
    </w:p>
    <w:p w:rsidR="00CD7EC0" w:rsidRPr="00CD7EC0" w:rsidRDefault="00CD7EC0" w:rsidP="00CD7EC0">
      <w:pPr>
        <w:autoSpaceDE w:val="0"/>
        <w:autoSpaceDN w:val="0"/>
        <w:adjustRightInd w:val="0"/>
        <w:spacing w:after="0" w:line="240" w:lineRule="auto"/>
        <w:jc w:val="both"/>
        <w:rPr>
          <w:rFonts w:ascii="Times New Roman" w:hAnsi="Times New Roman"/>
          <w:sz w:val="28"/>
          <w:szCs w:val="28"/>
          <w:lang w:eastAsia="uk-UA"/>
        </w:rPr>
      </w:pPr>
      <w:r w:rsidRPr="00CD7EC0">
        <w:rPr>
          <w:rFonts w:ascii="Times New Roman" w:hAnsi="Times New Roman"/>
          <w:sz w:val="28"/>
          <w:szCs w:val="28"/>
          <w:lang w:eastAsia="uk-UA"/>
        </w:rPr>
        <w:t>Конституція України, Податковий кодекс України, Митний кодекс України, Цивільний кодекс України, Закон України “Про благодійну діяльність та благодійні організації”, Закон України "Про фізичну культуру і спорт" тощо.</w:t>
      </w:r>
    </w:p>
    <w:p w:rsidR="00CD7EC0" w:rsidRPr="00CD7EC0" w:rsidRDefault="00CD7EC0" w:rsidP="00CD7EC0">
      <w:pPr>
        <w:autoSpaceDE w:val="0"/>
        <w:autoSpaceDN w:val="0"/>
        <w:adjustRightInd w:val="0"/>
        <w:spacing w:after="0" w:line="240" w:lineRule="auto"/>
        <w:jc w:val="both"/>
        <w:rPr>
          <w:rFonts w:ascii="Times New Roman" w:hAnsi="Times New Roman"/>
          <w:sz w:val="28"/>
          <w:szCs w:val="28"/>
          <w:lang w:eastAsia="uk-UA"/>
        </w:rPr>
      </w:pPr>
    </w:p>
    <w:p w:rsidR="00CD7EC0" w:rsidRDefault="00CD7EC0" w:rsidP="00CD7EC0">
      <w:pPr>
        <w:autoSpaceDE w:val="0"/>
        <w:autoSpaceDN w:val="0"/>
        <w:adjustRightInd w:val="0"/>
        <w:spacing w:after="0" w:line="240" w:lineRule="auto"/>
        <w:ind w:firstLine="708"/>
        <w:jc w:val="both"/>
        <w:rPr>
          <w:rFonts w:ascii="Times New Roman" w:hAnsi="Times New Roman"/>
          <w:b/>
          <w:bCs/>
          <w:sz w:val="28"/>
          <w:szCs w:val="28"/>
          <w:lang w:eastAsia="uk-UA"/>
        </w:rPr>
      </w:pPr>
      <w:r w:rsidRPr="00CD7EC0">
        <w:rPr>
          <w:rFonts w:ascii="Times New Roman" w:hAnsi="Times New Roman"/>
          <w:b/>
          <w:bCs/>
          <w:sz w:val="28"/>
          <w:szCs w:val="28"/>
          <w:lang w:eastAsia="uk-UA"/>
        </w:rPr>
        <w:t>4.</w:t>
      </w:r>
      <w:r w:rsidRPr="00CD7EC0">
        <w:rPr>
          <w:rFonts w:ascii="Times New Roman" w:hAnsi="Times New Roman"/>
          <w:sz w:val="28"/>
          <w:szCs w:val="28"/>
          <w:lang w:eastAsia="uk-UA"/>
        </w:rPr>
        <w:t xml:space="preserve"> </w:t>
      </w:r>
      <w:r w:rsidRPr="00CD7EC0">
        <w:rPr>
          <w:rFonts w:ascii="Times New Roman" w:hAnsi="Times New Roman"/>
          <w:b/>
          <w:bCs/>
          <w:sz w:val="28"/>
          <w:szCs w:val="28"/>
          <w:lang w:eastAsia="uk-UA"/>
        </w:rPr>
        <w:t>Запобігання корупції</w:t>
      </w:r>
    </w:p>
    <w:p w:rsidR="00CD7EC0" w:rsidRPr="00CD7EC0" w:rsidRDefault="00CD7EC0" w:rsidP="00CD7EC0">
      <w:pPr>
        <w:autoSpaceDE w:val="0"/>
        <w:autoSpaceDN w:val="0"/>
        <w:adjustRightInd w:val="0"/>
        <w:spacing w:after="0" w:line="240" w:lineRule="auto"/>
        <w:jc w:val="both"/>
        <w:rPr>
          <w:rFonts w:ascii="Times New Roman" w:hAnsi="Times New Roman"/>
          <w:sz w:val="28"/>
          <w:szCs w:val="28"/>
          <w:lang w:eastAsia="uk-UA"/>
        </w:rPr>
      </w:pPr>
    </w:p>
    <w:p w:rsidR="00CD7EC0" w:rsidRPr="00CD7EC0" w:rsidRDefault="00CD7EC0" w:rsidP="00CD7EC0">
      <w:pPr>
        <w:autoSpaceDE w:val="0"/>
        <w:autoSpaceDN w:val="0"/>
        <w:adjustRightInd w:val="0"/>
        <w:spacing w:after="0" w:line="240" w:lineRule="auto"/>
        <w:ind w:firstLine="708"/>
        <w:jc w:val="both"/>
        <w:rPr>
          <w:rFonts w:ascii="Times New Roman" w:hAnsi="Times New Roman"/>
          <w:sz w:val="28"/>
          <w:szCs w:val="28"/>
          <w:lang w:eastAsia="uk-UA"/>
        </w:rPr>
      </w:pPr>
      <w:r w:rsidRPr="00CD7EC0">
        <w:rPr>
          <w:rFonts w:ascii="Times New Roman" w:hAnsi="Times New Roman"/>
          <w:sz w:val="28"/>
          <w:szCs w:val="28"/>
          <w:lang w:eastAsia="uk-UA"/>
        </w:rPr>
        <w:t>У проекті акту  відсутні правила і процедури, які можуть містити ризики вчинення корупційних діянь, а у запропонованих алгоритмах підтримки визначені процедури громадського контролю та відповідні процедурні запобіжники для дотримання прозорості діяльності задіяних суб’єктів.</w:t>
      </w:r>
    </w:p>
    <w:p w:rsidR="00CD7EC0" w:rsidRPr="00CD7EC0" w:rsidRDefault="00CD7EC0" w:rsidP="00CD7EC0">
      <w:pPr>
        <w:autoSpaceDE w:val="0"/>
        <w:autoSpaceDN w:val="0"/>
        <w:adjustRightInd w:val="0"/>
        <w:spacing w:after="0" w:line="240" w:lineRule="auto"/>
        <w:jc w:val="both"/>
        <w:rPr>
          <w:rFonts w:ascii="Times New Roman" w:hAnsi="Times New Roman"/>
          <w:sz w:val="28"/>
          <w:szCs w:val="28"/>
          <w:lang w:eastAsia="uk-UA"/>
        </w:rPr>
      </w:pPr>
    </w:p>
    <w:p w:rsidR="00CD7EC0" w:rsidRPr="00CD7EC0" w:rsidRDefault="00CD7EC0" w:rsidP="00CD7EC0">
      <w:pPr>
        <w:autoSpaceDE w:val="0"/>
        <w:autoSpaceDN w:val="0"/>
        <w:adjustRightInd w:val="0"/>
        <w:spacing w:after="0" w:line="240" w:lineRule="auto"/>
        <w:ind w:firstLine="708"/>
        <w:jc w:val="both"/>
        <w:rPr>
          <w:rFonts w:ascii="Times New Roman" w:hAnsi="Times New Roman"/>
          <w:sz w:val="28"/>
          <w:szCs w:val="28"/>
          <w:lang w:eastAsia="uk-UA"/>
        </w:rPr>
      </w:pPr>
      <w:r w:rsidRPr="00CD7EC0">
        <w:rPr>
          <w:rFonts w:ascii="Times New Roman" w:hAnsi="Times New Roman"/>
          <w:b/>
          <w:bCs/>
          <w:sz w:val="28"/>
          <w:szCs w:val="28"/>
          <w:lang w:eastAsia="uk-UA"/>
        </w:rPr>
        <w:t>5. Фінансово-економічне обґрунтування</w:t>
      </w:r>
    </w:p>
    <w:p w:rsidR="00CD7EC0" w:rsidRDefault="00CD7EC0" w:rsidP="00CD7EC0">
      <w:pPr>
        <w:autoSpaceDE w:val="0"/>
        <w:autoSpaceDN w:val="0"/>
        <w:adjustRightInd w:val="0"/>
        <w:spacing w:after="0" w:line="240" w:lineRule="auto"/>
        <w:jc w:val="both"/>
        <w:rPr>
          <w:rFonts w:ascii="Times New Roman" w:hAnsi="Times New Roman"/>
          <w:sz w:val="28"/>
          <w:szCs w:val="28"/>
          <w:lang w:eastAsia="uk-UA"/>
        </w:rPr>
      </w:pPr>
    </w:p>
    <w:p w:rsidR="00CD7EC0" w:rsidRPr="00CD7EC0" w:rsidRDefault="00CD7EC0" w:rsidP="00CD7EC0">
      <w:pPr>
        <w:autoSpaceDE w:val="0"/>
        <w:autoSpaceDN w:val="0"/>
        <w:adjustRightInd w:val="0"/>
        <w:spacing w:after="0" w:line="240" w:lineRule="auto"/>
        <w:ind w:firstLine="708"/>
        <w:jc w:val="both"/>
        <w:rPr>
          <w:rFonts w:ascii="Times New Roman" w:hAnsi="Times New Roman"/>
          <w:sz w:val="28"/>
          <w:szCs w:val="28"/>
          <w:lang w:eastAsia="uk-UA"/>
        </w:rPr>
      </w:pPr>
      <w:r w:rsidRPr="00CD7EC0">
        <w:rPr>
          <w:rFonts w:ascii="Times New Roman" w:hAnsi="Times New Roman"/>
          <w:sz w:val="28"/>
          <w:szCs w:val="28"/>
          <w:lang w:eastAsia="uk-UA"/>
        </w:rPr>
        <w:t>Реалізація проекту акту не потребує додаткового фінансування з державного бюджету та місцевих бюджетів, матеріальних та інших витрат, незаборонених законодавством.</w:t>
      </w:r>
    </w:p>
    <w:p w:rsidR="00CD7EC0" w:rsidRPr="00CD7EC0" w:rsidRDefault="00CD7EC0" w:rsidP="00CD7EC0">
      <w:pPr>
        <w:autoSpaceDE w:val="0"/>
        <w:autoSpaceDN w:val="0"/>
        <w:adjustRightInd w:val="0"/>
        <w:spacing w:after="0" w:line="240" w:lineRule="auto"/>
        <w:jc w:val="both"/>
        <w:rPr>
          <w:rFonts w:ascii="Times New Roman" w:hAnsi="Times New Roman"/>
          <w:sz w:val="28"/>
          <w:szCs w:val="28"/>
          <w:lang w:eastAsia="uk-UA"/>
        </w:rPr>
      </w:pPr>
    </w:p>
    <w:p w:rsidR="00CD7EC0" w:rsidRDefault="00CD7EC0" w:rsidP="00CD7EC0">
      <w:pPr>
        <w:autoSpaceDE w:val="0"/>
        <w:autoSpaceDN w:val="0"/>
        <w:adjustRightInd w:val="0"/>
        <w:spacing w:after="0" w:line="240" w:lineRule="auto"/>
        <w:ind w:firstLine="708"/>
        <w:jc w:val="both"/>
        <w:rPr>
          <w:rFonts w:ascii="Times New Roman" w:hAnsi="Times New Roman"/>
          <w:b/>
          <w:bCs/>
          <w:sz w:val="28"/>
          <w:szCs w:val="28"/>
          <w:lang w:eastAsia="uk-UA"/>
        </w:rPr>
      </w:pPr>
      <w:r w:rsidRPr="00CD7EC0">
        <w:rPr>
          <w:rFonts w:ascii="Times New Roman" w:hAnsi="Times New Roman"/>
          <w:b/>
          <w:bCs/>
          <w:sz w:val="28"/>
          <w:szCs w:val="28"/>
          <w:lang w:eastAsia="uk-UA"/>
        </w:rPr>
        <w:t>6. Прогноз результатів</w:t>
      </w:r>
    </w:p>
    <w:p w:rsidR="00CD7EC0" w:rsidRPr="00CD7EC0" w:rsidRDefault="00CD7EC0" w:rsidP="00CD7EC0">
      <w:pPr>
        <w:autoSpaceDE w:val="0"/>
        <w:autoSpaceDN w:val="0"/>
        <w:adjustRightInd w:val="0"/>
        <w:spacing w:after="0" w:line="240" w:lineRule="auto"/>
        <w:ind w:firstLine="708"/>
        <w:jc w:val="both"/>
        <w:rPr>
          <w:rFonts w:ascii="Times New Roman" w:hAnsi="Times New Roman"/>
          <w:b/>
          <w:bCs/>
          <w:sz w:val="28"/>
          <w:szCs w:val="28"/>
          <w:lang w:eastAsia="uk-UA"/>
        </w:rPr>
      </w:pPr>
    </w:p>
    <w:p w:rsidR="1BC94D18" w:rsidRPr="00CD7EC0" w:rsidRDefault="00CD7EC0" w:rsidP="00CD7EC0">
      <w:pPr>
        <w:spacing w:after="0" w:line="240" w:lineRule="auto"/>
        <w:ind w:firstLine="708"/>
        <w:jc w:val="both"/>
        <w:rPr>
          <w:rFonts w:ascii="Times New Roman" w:eastAsia="Times New Roman" w:hAnsi="Times New Roman"/>
          <w:sz w:val="28"/>
          <w:szCs w:val="28"/>
        </w:rPr>
      </w:pPr>
      <w:r w:rsidRPr="00CD7EC0">
        <w:rPr>
          <w:rFonts w:ascii="Times New Roman" w:hAnsi="Times New Roman"/>
          <w:sz w:val="28"/>
          <w:szCs w:val="28"/>
          <w:lang w:eastAsia="uk-UA"/>
        </w:rPr>
        <w:t>Прийняття Закону України "Про меценатство у фізичній культурі і спорті" сприятиме розвитку фізичної культури і спорту, сприятиме пошуку додаткових джерел фінансування спорту в умовах обмеженого бюджетного фінансування та врегулює на законодавчому рівні права меценатів спорту.</w:t>
      </w:r>
    </w:p>
    <w:p w:rsidR="1D69283D" w:rsidRDefault="1D69283D" w:rsidP="00CD7EC0">
      <w:pPr>
        <w:spacing w:after="0" w:line="240" w:lineRule="auto"/>
        <w:rPr>
          <w:rFonts w:ascii="Times New Roman" w:eastAsia="Times New Roman" w:hAnsi="Times New Roman"/>
          <w:sz w:val="28"/>
          <w:szCs w:val="28"/>
        </w:rPr>
      </w:pPr>
    </w:p>
    <w:p w:rsidR="00CD7EC0" w:rsidRDefault="00CD7EC0" w:rsidP="00CD7EC0">
      <w:pPr>
        <w:spacing w:after="0" w:line="240" w:lineRule="auto"/>
        <w:rPr>
          <w:rFonts w:ascii="Times New Roman" w:eastAsia="Times New Roman" w:hAnsi="Times New Roman"/>
          <w:sz w:val="28"/>
          <w:szCs w:val="28"/>
        </w:rPr>
      </w:pPr>
    </w:p>
    <w:p w:rsidR="00CD7EC0" w:rsidRPr="00CD7EC0" w:rsidRDefault="00CD7EC0" w:rsidP="00CD7EC0">
      <w:pPr>
        <w:spacing w:after="0" w:line="240" w:lineRule="auto"/>
        <w:rPr>
          <w:rFonts w:ascii="Times New Roman" w:eastAsia="Times New Roman" w:hAnsi="Times New Roman"/>
          <w:sz w:val="28"/>
          <w:szCs w:val="28"/>
        </w:rPr>
      </w:pPr>
    </w:p>
    <w:p w:rsidR="00EC593B" w:rsidRPr="00CD7EC0" w:rsidRDefault="00EC593B" w:rsidP="00CD7EC0">
      <w:pPr>
        <w:spacing w:after="0" w:line="240" w:lineRule="auto"/>
        <w:rPr>
          <w:rFonts w:ascii="Times New Roman" w:eastAsia="Times New Roman" w:hAnsi="Times New Roman"/>
          <w:sz w:val="28"/>
          <w:szCs w:val="28"/>
        </w:rPr>
      </w:pPr>
    </w:p>
    <w:p w:rsidR="001A1A1D" w:rsidRPr="00CD7EC0" w:rsidRDefault="00023233" w:rsidP="00CD7EC0">
      <w:pPr>
        <w:spacing w:line="240" w:lineRule="auto"/>
        <w:rPr>
          <w:rFonts w:ascii="Times New Roman" w:eastAsia="Times New Roman" w:hAnsi="Times New Roman"/>
          <w:b/>
          <w:sz w:val="28"/>
          <w:szCs w:val="28"/>
        </w:rPr>
      </w:pPr>
      <w:r w:rsidRPr="00CD7EC0">
        <w:rPr>
          <w:rFonts w:ascii="Times New Roman" w:eastAsia="Times New Roman" w:hAnsi="Times New Roman"/>
          <w:b/>
          <w:sz w:val="28"/>
          <w:szCs w:val="28"/>
        </w:rPr>
        <w:t>Народні депутати України</w:t>
      </w:r>
      <w:r w:rsidR="001A1A1D" w:rsidRPr="00CD7EC0">
        <w:rPr>
          <w:rFonts w:ascii="Times New Roman" w:eastAsia="Times New Roman" w:hAnsi="Times New Roman"/>
          <w:b/>
          <w:sz w:val="28"/>
          <w:szCs w:val="28"/>
        </w:rPr>
        <w:tab/>
      </w:r>
      <w:r w:rsidR="001A1A1D" w:rsidRPr="00CD7EC0">
        <w:rPr>
          <w:rFonts w:ascii="Times New Roman" w:eastAsia="Times New Roman" w:hAnsi="Times New Roman"/>
          <w:b/>
          <w:sz w:val="28"/>
          <w:szCs w:val="28"/>
        </w:rPr>
        <w:tab/>
      </w:r>
      <w:r w:rsidR="001A1A1D" w:rsidRPr="00CD7EC0">
        <w:rPr>
          <w:rFonts w:ascii="Times New Roman" w:eastAsia="Times New Roman" w:hAnsi="Times New Roman"/>
          <w:b/>
          <w:sz w:val="28"/>
          <w:szCs w:val="28"/>
        </w:rPr>
        <w:tab/>
      </w:r>
    </w:p>
    <w:sectPr w:rsidR="001A1A1D" w:rsidRPr="00CD7EC0" w:rsidSect="001A1A1D">
      <w:pgSz w:w="11906" w:h="16838"/>
      <w:pgMar w:top="709" w:right="707" w:bottom="568" w:left="993"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4DCD" w:rsidRDefault="007B4DCD" w:rsidP="00934EB8">
      <w:pPr>
        <w:spacing w:after="0" w:line="240" w:lineRule="auto"/>
      </w:pPr>
      <w:r>
        <w:separator/>
      </w:r>
    </w:p>
  </w:endnote>
  <w:endnote w:type="continuationSeparator" w:id="0">
    <w:p w:rsidR="007B4DCD" w:rsidRDefault="007B4DCD" w:rsidP="00934E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4DCD" w:rsidRDefault="007B4DCD" w:rsidP="00934EB8">
      <w:pPr>
        <w:spacing w:after="0" w:line="240" w:lineRule="auto"/>
      </w:pPr>
      <w:r>
        <w:separator/>
      </w:r>
    </w:p>
  </w:footnote>
  <w:footnote w:type="continuationSeparator" w:id="0">
    <w:p w:rsidR="007B4DCD" w:rsidRDefault="007B4DCD" w:rsidP="00934E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B70A3"/>
    <w:multiLevelType w:val="hybridMultilevel"/>
    <w:tmpl w:val="CDA4ABA6"/>
    <w:lvl w:ilvl="0" w:tplc="A5C8750C">
      <w:start w:val="1"/>
      <w:numFmt w:val="bullet"/>
      <w:lvlText w:val=""/>
      <w:lvlJc w:val="left"/>
      <w:pPr>
        <w:ind w:left="720" w:hanging="360"/>
      </w:pPr>
      <w:rPr>
        <w:rFonts w:ascii="Symbol" w:hAnsi="Symbol" w:hint="default"/>
      </w:rPr>
    </w:lvl>
    <w:lvl w:ilvl="1" w:tplc="D80A8F1C">
      <w:start w:val="1"/>
      <w:numFmt w:val="bullet"/>
      <w:lvlText w:val="o"/>
      <w:lvlJc w:val="left"/>
      <w:pPr>
        <w:ind w:left="1440" w:hanging="360"/>
      </w:pPr>
      <w:rPr>
        <w:rFonts w:ascii="Courier New" w:hAnsi="Courier New" w:hint="default"/>
      </w:rPr>
    </w:lvl>
    <w:lvl w:ilvl="2" w:tplc="8ED4C2CE">
      <w:start w:val="1"/>
      <w:numFmt w:val="bullet"/>
      <w:lvlText w:val=""/>
      <w:lvlJc w:val="left"/>
      <w:pPr>
        <w:ind w:left="2160" w:hanging="360"/>
      </w:pPr>
      <w:rPr>
        <w:rFonts w:ascii="Wingdings" w:hAnsi="Wingdings" w:hint="default"/>
      </w:rPr>
    </w:lvl>
    <w:lvl w:ilvl="3" w:tplc="E74E3E5A">
      <w:start w:val="1"/>
      <w:numFmt w:val="bullet"/>
      <w:lvlText w:val=""/>
      <w:lvlJc w:val="left"/>
      <w:pPr>
        <w:ind w:left="2880" w:hanging="360"/>
      </w:pPr>
      <w:rPr>
        <w:rFonts w:ascii="Symbol" w:hAnsi="Symbol" w:hint="default"/>
      </w:rPr>
    </w:lvl>
    <w:lvl w:ilvl="4" w:tplc="6CF0C66E">
      <w:start w:val="1"/>
      <w:numFmt w:val="bullet"/>
      <w:lvlText w:val="o"/>
      <w:lvlJc w:val="left"/>
      <w:pPr>
        <w:ind w:left="3600" w:hanging="360"/>
      </w:pPr>
      <w:rPr>
        <w:rFonts w:ascii="Courier New" w:hAnsi="Courier New" w:hint="default"/>
      </w:rPr>
    </w:lvl>
    <w:lvl w:ilvl="5" w:tplc="FE04A042">
      <w:start w:val="1"/>
      <w:numFmt w:val="bullet"/>
      <w:lvlText w:val=""/>
      <w:lvlJc w:val="left"/>
      <w:pPr>
        <w:ind w:left="4320" w:hanging="360"/>
      </w:pPr>
      <w:rPr>
        <w:rFonts w:ascii="Wingdings" w:hAnsi="Wingdings" w:hint="default"/>
      </w:rPr>
    </w:lvl>
    <w:lvl w:ilvl="6" w:tplc="A73C3BD6">
      <w:start w:val="1"/>
      <w:numFmt w:val="bullet"/>
      <w:lvlText w:val=""/>
      <w:lvlJc w:val="left"/>
      <w:pPr>
        <w:ind w:left="5040" w:hanging="360"/>
      </w:pPr>
      <w:rPr>
        <w:rFonts w:ascii="Symbol" w:hAnsi="Symbol" w:hint="default"/>
      </w:rPr>
    </w:lvl>
    <w:lvl w:ilvl="7" w:tplc="D6B80032">
      <w:start w:val="1"/>
      <w:numFmt w:val="bullet"/>
      <w:lvlText w:val="o"/>
      <w:lvlJc w:val="left"/>
      <w:pPr>
        <w:ind w:left="5760" w:hanging="360"/>
      </w:pPr>
      <w:rPr>
        <w:rFonts w:ascii="Courier New" w:hAnsi="Courier New" w:hint="default"/>
      </w:rPr>
    </w:lvl>
    <w:lvl w:ilvl="8" w:tplc="B9F8DB2C">
      <w:start w:val="1"/>
      <w:numFmt w:val="bullet"/>
      <w:lvlText w:val=""/>
      <w:lvlJc w:val="left"/>
      <w:pPr>
        <w:ind w:left="6480" w:hanging="360"/>
      </w:pPr>
      <w:rPr>
        <w:rFonts w:ascii="Wingdings" w:hAnsi="Wingdings" w:hint="default"/>
      </w:rPr>
    </w:lvl>
  </w:abstractNum>
  <w:abstractNum w:abstractNumId="1" w15:restartNumberingAfterBreak="0">
    <w:nsid w:val="2CC25B8F"/>
    <w:multiLevelType w:val="hybridMultilevel"/>
    <w:tmpl w:val="92AE8A8A"/>
    <w:lvl w:ilvl="0" w:tplc="6BC60586">
      <w:start w:val="1"/>
      <w:numFmt w:val="bullet"/>
      <w:lvlText w:val="-"/>
      <w:lvlJc w:val="left"/>
      <w:pPr>
        <w:ind w:left="720" w:hanging="360"/>
      </w:pPr>
      <w:rPr>
        <w:rFonts w:ascii="Times New Roman" w:hAnsi="Times New Roman" w:hint="default"/>
      </w:rPr>
    </w:lvl>
    <w:lvl w:ilvl="1" w:tplc="20748B3A">
      <w:start w:val="1"/>
      <w:numFmt w:val="bullet"/>
      <w:lvlText w:val="o"/>
      <w:lvlJc w:val="left"/>
      <w:pPr>
        <w:ind w:left="1440" w:hanging="360"/>
      </w:pPr>
      <w:rPr>
        <w:rFonts w:ascii="Courier New" w:hAnsi="Courier New" w:hint="default"/>
      </w:rPr>
    </w:lvl>
    <w:lvl w:ilvl="2" w:tplc="BA9EE156">
      <w:start w:val="1"/>
      <w:numFmt w:val="bullet"/>
      <w:lvlText w:val=""/>
      <w:lvlJc w:val="left"/>
      <w:pPr>
        <w:ind w:left="2160" w:hanging="360"/>
      </w:pPr>
      <w:rPr>
        <w:rFonts w:ascii="Wingdings" w:hAnsi="Wingdings" w:hint="default"/>
      </w:rPr>
    </w:lvl>
    <w:lvl w:ilvl="3" w:tplc="5ECAD1D0">
      <w:start w:val="1"/>
      <w:numFmt w:val="bullet"/>
      <w:lvlText w:val=""/>
      <w:lvlJc w:val="left"/>
      <w:pPr>
        <w:ind w:left="2880" w:hanging="360"/>
      </w:pPr>
      <w:rPr>
        <w:rFonts w:ascii="Symbol" w:hAnsi="Symbol" w:hint="default"/>
      </w:rPr>
    </w:lvl>
    <w:lvl w:ilvl="4" w:tplc="CCB4ACF4">
      <w:start w:val="1"/>
      <w:numFmt w:val="bullet"/>
      <w:lvlText w:val="o"/>
      <w:lvlJc w:val="left"/>
      <w:pPr>
        <w:ind w:left="3600" w:hanging="360"/>
      </w:pPr>
      <w:rPr>
        <w:rFonts w:ascii="Courier New" w:hAnsi="Courier New" w:hint="default"/>
      </w:rPr>
    </w:lvl>
    <w:lvl w:ilvl="5" w:tplc="94482328">
      <w:start w:val="1"/>
      <w:numFmt w:val="bullet"/>
      <w:lvlText w:val=""/>
      <w:lvlJc w:val="left"/>
      <w:pPr>
        <w:ind w:left="4320" w:hanging="360"/>
      </w:pPr>
      <w:rPr>
        <w:rFonts w:ascii="Wingdings" w:hAnsi="Wingdings" w:hint="default"/>
      </w:rPr>
    </w:lvl>
    <w:lvl w:ilvl="6" w:tplc="F65CE06C">
      <w:start w:val="1"/>
      <w:numFmt w:val="bullet"/>
      <w:lvlText w:val=""/>
      <w:lvlJc w:val="left"/>
      <w:pPr>
        <w:ind w:left="5040" w:hanging="360"/>
      </w:pPr>
      <w:rPr>
        <w:rFonts w:ascii="Symbol" w:hAnsi="Symbol" w:hint="default"/>
      </w:rPr>
    </w:lvl>
    <w:lvl w:ilvl="7" w:tplc="388826C2">
      <w:start w:val="1"/>
      <w:numFmt w:val="bullet"/>
      <w:lvlText w:val="o"/>
      <w:lvlJc w:val="left"/>
      <w:pPr>
        <w:ind w:left="5760" w:hanging="360"/>
      </w:pPr>
      <w:rPr>
        <w:rFonts w:ascii="Courier New" w:hAnsi="Courier New" w:hint="default"/>
      </w:rPr>
    </w:lvl>
    <w:lvl w:ilvl="8" w:tplc="556EC988">
      <w:start w:val="1"/>
      <w:numFmt w:val="bullet"/>
      <w:lvlText w:val=""/>
      <w:lvlJc w:val="left"/>
      <w:pPr>
        <w:ind w:left="6480" w:hanging="360"/>
      </w:pPr>
      <w:rPr>
        <w:rFonts w:ascii="Wingdings" w:hAnsi="Wingdings" w:hint="default"/>
      </w:rPr>
    </w:lvl>
  </w:abstractNum>
  <w:abstractNum w:abstractNumId="2" w15:restartNumberingAfterBreak="0">
    <w:nsid w:val="3A977D99"/>
    <w:multiLevelType w:val="hybridMultilevel"/>
    <w:tmpl w:val="65CEEC40"/>
    <w:lvl w:ilvl="0" w:tplc="E7007F16">
      <w:start w:val="1"/>
      <w:numFmt w:val="bullet"/>
      <w:lvlText w:val=""/>
      <w:lvlJc w:val="left"/>
      <w:pPr>
        <w:ind w:left="720" w:hanging="360"/>
      </w:pPr>
      <w:rPr>
        <w:rFonts w:ascii="Symbol" w:hAnsi="Symbol" w:hint="default"/>
      </w:rPr>
    </w:lvl>
    <w:lvl w:ilvl="1" w:tplc="D486B43C">
      <w:start w:val="1"/>
      <w:numFmt w:val="bullet"/>
      <w:lvlText w:val="o"/>
      <w:lvlJc w:val="left"/>
      <w:pPr>
        <w:ind w:left="1440" w:hanging="360"/>
      </w:pPr>
      <w:rPr>
        <w:rFonts w:ascii="Courier New" w:hAnsi="Courier New" w:hint="default"/>
      </w:rPr>
    </w:lvl>
    <w:lvl w:ilvl="2" w:tplc="D6447618">
      <w:start w:val="1"/>
      <w:numFmt w:val="bullet"/>
      <w:lvlText w:val=""/>
      <w:lvlJc w:val="left"/>
      <w:pPr>
        <w:ind w:left="2160" w:hanging="360"/>
      </w:pPr>
      <w:rPr>
        <w:rFonts w:ascii="Wingdings" w:hAnsi="Wingdings" w:hint="default"/>
      </w:rPr>
    </w:lvl>
    <w:lvl w:ilvl="3" w:tplc="F2E6055E">
      <w:start w:val="1"/>
      <w:numFmt w:val="bullet"/>
      <w:lvlText w:val=""/>
      <w:lvlJc w:val="left"/>
      <w:pPr>
        <w:ind w:left="2880" w:hanging="360"/>
      </w:pPr>
      <w:rPr>
        <w:rFonts w:ascii="Symbol" w:hAnsi="Symbol" w:hint="default"/>
      </w:rPr>
    </w:lvl>
    <w:lvl w:ilvl="4" w:tplc="411074CA">
      <w:start w:val="1"/>
      <w:numFmt w:val="bullet"/>
      <w:lvlText w:val="o"/>
      <w:lvlJc w:val="left"/>
      <w:pPr>
        <w:ind w:left="3600" w:hanging="360"/>
      </w:pPr>
      <w:rPr>
        <w:rFonts w:ascii="Courier New" w:hAnsi="Courier New" w:hint="default"/>
      </w:rPr>
    </w:lvl>
    <w:lvl w:ilvl="5" w:tplc="037A9946">
      <w:start w:val="1"/>
      <w:numFmt w:val="bullet"/>
      <w:lvlText w:val=""/>
      <w:lvlJc w:val="left"/>
      <w:pPr>
        <w:ind w:left="4320" w:hanging="360"/>
      </w:pPr>
      <w:rPr>
        <w:rFonts w:ascii="Wingdings" w:hAnsi="Wingdings" w:hint="default"/>
      </w:rPr>
    </w:lvl>
    <w:lvl w:ilvl="6" w:tplc="8C96BFB2">
      <w:start w:val="1"/>
      <w:numFmt w:val="bullet"/>
      <w:lvlText w:val=""/>
      <w:lvlJc w:val="left"/>
      <w:pPr>
        <w:ind w:left="5040" w:hanging="360"/>
      </w:pPr>
      <w:rPr>
        <w:rFonts w:ascii="Symbol" w:hAnsi="Symbol" w:hint="default"/>
      </w:rPr>
    </w:lvl>
    <w:lvl w:ilvl="7" w:tplc="BB5C4374">
      <w:start w:val="1"/>
      <w:numFmt w:val="bullet"/>
      <w:lvlText w:val="o"/>
      <w:lvlJc w:val="left"/>
      <w:pPr>
        <w:ind w:left="5760" w:hanging="360"/>
      </w:pPr>
      <w:rPr>
        <w:rFonts w:ascii="Courier New" w:hAnsi="Courier New" w:hint="default"/>
      </w:rPr>
    </w:lvl>
    <w:lvl w:ilvl="8" w:tplc="3D8CB492">
      <w:start w:val="1"/>
      <w:numFmt w:val="bullet"/>
      <w:lvlText w:val=""/>
      <w:lvlJc w:val="left"/>
      <w:pPr>
        <w:ind w:left="6480" w:hanging="360"/>
      </w:pPr>
      <w:rPr>
        <w:rFonts w:ascii="Wingdings" w:hAnsi="Wingdings" w:hint="default"/>
      </w:rPr>
    </w:lvl>
  </w:abstractNum>
  <w:abstractNum w:abstractNumId="3" w15:restartNumberingAfterBreak="0">
    <w:nsid w:val="57481BC1"/>
    <w:multiLevelType w:val="hybridMultilevel"/>
    <w:tmpl w:val="F6A0125E"/>
    <w:lvl w:ilvl="0" w:tplc="006ED302">
      <w:start w:val="1"/>
      <w:numFmt w:val="decimal"/>
      <w:lvlText w:val="%1."/>
      <w:lvlJc w:val="left"/>
      <w:pPr>
        <w:ind w:left="720" w:hanging="360"/>
      </w:pPr>
    </w:lvl>
    <w:lvl w:ilvl="1" w:tplc="74789208">
      <w:start w:val="1"/>
      <w:numFmt w:val="decimal"/>
      <w:lvlText w:val="%2."/>
      <w:lvlJc w:val="left"/>
      <w:pPr>
        <w:ind w:left="1440" w:hanging="360"/>
      </w:pPr>
    </w:lvl>
    <w:lvl w:ilvl="2" w:tplc="A510C672">
      <w:start w:val="1"/>
      <w:numFmt w:val="lowerRoman"/>
      <w:lvlText w:val="%3."/>
      <w:lvlJc w:val="right"/>
      <w:pPr>
        <w:ind w:left="2160" w:hanging="180"/>
      </w:pPr>
    </w:lvl>
    <w:lvl w:ilvl="3" w:tplc="8F2C273A">
      <w:start w:val="1"/>
      <w:numFmt w:val="decimal"/>
      <w:lvlText w:val="%4."/>
      <w:lvlJc w:val="left"/>
      <w:pPr>
        <w:ind w:left="2880" w:hanging="360"/>
      </w:pPr>
    </w:lvl>
    <w:lvl w:ilvl="4" w:tplc="38B85740">
      <w:start w:val="1"/>
      <w:numFmt w:val="lowerLetter"/>
      <w:lvlText w:val="%5."/>
      <w:lvlJc w:val="left"/>
      <w:pPr>
        <w:ind w:left="3600" w:hanging="360"/>
      </w:pPr>
    </w:lvl>
    <w:lvl w:ilvl="5" w:tplc="BB380E2E">
      <w:start w:val="1"/>
      <w:numFmt w:val="lowerRoman"/>
      <w:lvlText w:val="%6."/>
      <w:lvlJc w:val="right"/>
      <w:pPr>
        <w:ind w:left="4320" w:hanging="180"/>
      </w:pPr>
    </w:lvl>
    <w:lvl w:ilvl="6" w:tplc="56C097BE">
      <w:start w:val="1"/>
      <w:numFmt w:val="decimal"/>
      <w:lvlText w:val="%7."/>
      <w:lvlJc w:val="left"/>
      <w:pPr>
        <w:ind w:left="5040" w:hanging="360"/>
      </w:pPr>
    </w:lvl>
    <w:lvl w:ilvl="7" w:tplc="EF3096CC">
      <w:start w:val="1"/>
      <w:numFmt w:val="lowerLetter"/>
      <w:lvlText w:val="%8."/>
      <w:lvlJc w:val="left"/>
      <w:pPr>
        <w:ind w:left="5760" w:hanging="360"/>
      </w:pPr>
    </w:lvl>
    <w:lvl w:ilvl="8" w:tplc="97AE7AC6">
      <w:start w:val="1"/>
      <w:numFmt w:val="lowerRoman"/>
      <w:lvlText w:val="%9."/>
      <w:lvlJc w:val="right"/>
      <w:pPr>
        <w:ind w:left="6480" w:hanging="180"/>
      </w:pPr>
    </w:lvl>
  </w:abstractNum>
  <w:abstractNum w:abstractNumId="4" w15:restartNumberingAfterBreak="0">
    <w:nsid w:val="72BE3C8B"/>
    <w:multiLevelType w:val="hybridMultilevel"/>
    <w:tmpl w:val="E2903726"/>
    <w:lvl w:ilvl="0" w:tplc="0634612A">
      <w:start w:val="1"/>
      <w:numFmt w:val="decimal"/>
      <w:lvlText w:val="%1)"/>
      <w:lvlJc w:val="left"/>
      <w:pPr>
        <w:ind w:left="720" w:hanging="360"/>
      </w:pPr>
    </w:lvl>
    <w:lvl w:ilvl="1" w:tplc="DFE854EE">
      <w:start w:val="1"/>
      <w:numFmt w:val="lowerLetter"/>
      <w:lvlText w:val="%2."/>
      <w:lvlJc w:val="left"/>
      <w:pPr>
        <w:ind w:left="1440" w:hanging="360"/>
      </w:pPr>
    </w:lvl>
    <w:lvl w:ilvl="2" w:tplc="B5D41E6C">
      <w:start w:val="1"/>
      <w:numFmt w:val="lowerRoman"/>
      <w:lvlText w:val="%3."/>
      <w:lvlJc w:val="right"/>
      <w:pPr>
        <w:ind w:left="2160" w:hanging="180"/>
      </w:pPr>
    </w:lvl>
    <w:lvl w:ilvl="3" w:tplc="9F94583E">
      <w:start w:val="1"/>
      <w:numFmt w:val="decimal"/>
      <w:lvlText w:val="%4."/>
      <w:lvlJc w:val="left"/>
      <w:pPr>
        <w:ind w:left="2880" w:hanging="360"/>
      </w:pPr>
    </w:lvl>
    <w:lvl w:ilvl="4" w:tplc="DFC62850">
      <w:start w:val="1"/>
      <w:numFmt w:val="lowerLetter"/>
      <w:lvlText w:val="%5."/>
      <w:lvlJc w:val="left"/>
      <w:pPr>
        <w:ind w:left="3600" w:hanging="360"/>
      </w:pPr>
    </w:lvl>
    <w:lvl w:ilvl="5" w:tplc="F73C6AD2">
      <w:start w:val="1"/>
      <w:numFmt w:val="lowerRoman"/>
      <w:lvlText w:val="%6."/>
      <w:lvlJc w:val="right"/>
      <w:pPr>
        <w:ind w:left="4320" w:hanging="180"/>
      </w:pPr>
    </w:lvl>
    <w:lvl w:ilvl="6" w:tplc="8864E8C2">
      <w:start w:val="1"/>
      <w:numFmt w:val="decimal"/>
      <w:lvlText w:val="%7."/>
      <w:lvlJc w:val="left"/>
      <w:pPr>
        <w:ind w:left="5040" w:hanging="360"/>
      </w:pPr>
    </w:lvl>
    <w:lvl w:ilvl="7" w:tplc="EFAAE444">
      <w:start w:val="1"/>
      <w:numFmt w:val="lowerLetter"/>
      <w:lvlText w:val="%8."/>
      <w:lvlJc w:val="left"/>
      <w:pPr>
        <w:ind w:left="5760" w:hanging="360"/>
      </w:pPr>
    </w:lvl>
    <w:lvl w:ilvl="8" w:tplc="8DE0630A">
      <w:start w:val="1"/>
      <w:numFmt w:val="lowerRoman"/>
      <w:lvlText w:val="%9."/>
      <w:lvlJc w:val="right"/>
      <w:pPr>
        <w:ind w:left="6480" w:hanging="180"/>
      </w:pPr>
    </w:lvl>
  </w:abstractNum>
  <w:abstractNum w:abstractNumId="5" w15:restartNumberingAfterBreak="0">
    <w:nsid w:val="799A5E6C"/>
    <w:multiLevelType w:val="hybridMultilevel"/>
    <w:tmpl w:val="19460BB4"/>
    <w:lvl w:ilvl="0" w:tplc="5AD05768">
      <w:start w:val="1"/>
      <w:numFmt w:val="bullet"/>
      <w:lvlText w:val="-"/>
      <w:lvlJc w:val="left"/>
      <w:pPr>
        <w:ind w:left="720" w:hanging="360"/>
      </w:pPr>
      <w:rPr>
        <w:rFonts w:ascii="Times New Roman" w:hAnsi="Times New Roman" w:hint="default"/>
      </w:rPr>
    </w:lvl>
    <w:lvl w:ilvl="1" w:tplc="B4F0D488">
      <w:start w:val="1"/>
      <w:numFmt w:val="bullet"/>
      <w:lvlText w:val="o"/>
      <w:lvlJc w:val="left"/>
      <w:pPr>
        <w:ind w:left="1440" w:hanging="360"/>
      </w:pPr>
      <w:rPr>
        <w:rFonts w:ascii="Courier New" w:hAnsi="Courier New" w:hint="default"/>
      </w:rPr>
    </w:lvl>
    <w:lvl w:ilvl="2" w:tplc="E2EC0CF0">
      <w:start w:val="1"/>
      <w:numFmt w:val="bullet"/>
      <w:lvlText w:val=""/>
      <w:lvlJc w:val="left"/>
      <w:pPr>
        <w:ind w:left="2160" w:hanging="360"/>
      </w:pPr>
      <w:rPr>
        <w:rFonts w:ascii="Wingdings" w:hAnsi="Wingdings" w:hint="default"/>
      </w:rPr>
    </w:lvl>
    <w:lvl w:ilvl="3" w:tplc="94D093FE">
      <w:start w:val="1"/>
      <w:numFmt w:val="bullet"/>
      <w:lvlText w:val=""/>
      <w:lvlJc w:val="left"/>
      <w:pPr>
        <w:ind w:left="2880" w:hanging="360"/>
      </w:pPr>
      <w:rPr>
        <w:rFonts w:ascii="Symbol" w:hAnsi="Symbol" w:hint="default"/>
      </w:rPr>
    </w:lvl>
    <w:lvl w:ilvl="4" w:tplc="E9CE4996">
      <w:start w:val="1"/>
      <w:numFmt w:val="bullet"/>
      <w:lvlText w:val="o"/>
      <w:lvlJc w:val="left"/>
      <w:pPr>
        <w:ind w:left="3600" w:hanging="360"/>
      </w:pPr>
      <w:rPr>
        <w:rFonts w:ascii="Courier New" w:hAnsi="Courier New" w:hint="default"/>
      </w:rPr>
    </w:lvl>
    <w:lvl w:ilvl="5" w:tplc="86BA0008">
      <w:start w:val="1"/>
      <w:numFmt w:val="bullet"/>
      <w:lvlText w:val=""/>
      <w:lvlJc w:val="left"/>
      <w:pPr>
        <w:ind w:left="4320" w:hanging="360"/>
      </w:pPr>
      <w:rPr>
        <w:rFonts w:ascii="Wingdings" w:hAnsi="Wingdings" w:hint="default"/>
      </w:rPr>
    </w:lvl>
    <w:lvl w:ilvl="6" w:tplc="A5E4917A">
      <w:start w:val="1"/>
      <w:numFmt w:val="bullet"/>
      <w:lvlText w:val=""/>
      <w:lvlJc w:val="left"/>
      <w:pPr>
        <w:ind w:left="5040" w:hanging="360"/>
      </w:pPr>
      <w:rPr>
        <w:rFonts w:ascii="Symbol" w:hAnsi="Symbol" w:hint="default"/>
      </w:rPr>
    </w:lvl>
    <w:lvl w:ilvl="7" w:tplc="8B744804">
      <w:start w:val="1"/>
      <w:numFmt w:val="bullet"/>
      <w:lvlText w:val="o"/>
      <w:lvlJc w:val="left"/>
      <w:pPr>
        <w:ind w:left="5760" w:hanging="360"/>
      </w:pPr>
      <w:rPr>
        <w:rFonts w:ascii="Courier New" w:hAnsi="Courier New" w:hint="default"/>
      </w:rPr>
    </w:lvl>
    <w:lvl w:ilvl="8" w:tplc="40E88CC4">
      <w:start w:val="1"/>
      <w:numFmt w:val="bullet"/>
      <w:lvlText w:val=""/>
      <w:lvlJc w:val="left"/>
      <w:pPr>
        <w:ind w:left="6480" w:hanging="360"/>
      </w:pPr>
      <w:rPr>
        <w:rFonts w:ascii="Wingdings" w:hAnsi="Wingdings" w:hint="default"/>
      </w:rPr>
    </w:lvl>
  </w:abstractNum>
  <w:abstractNum w:abstractNumId="6" w15:restartNumberingAfterBreak="0">
    <w:nsid w:val="7DC23D20"/>
    <w:multiLevelType w:val="hybridMultilevel"/>
    <w:tmpl w:val="5E5A1336"/>
    <w:lvl w:ilvl="0" w:tplc="77A6C1CE">
      <w:start w:val="1"/>
      <w:numFmt w:val="bullet"/>
      <w:lvlText w:val=""/>
      <w:lvlJc w:val="left"/>
      <w:pPr>
        <w:ind w:left="720" w:hanging="360"/>
      </w:pPr>
      <w:rPr>
        <w:rFonts w:ascii="Symbol" w:hAnsi="Symbol" w:hint="default"/>
      </w:rPr>
    </w:lvl>
    <w:lvl w:ilvl="1" w:tplc="907C6548">
      <w:start w:val="1"/>
      <w:numFmt w:val="bullet"/>
      <w:lvlText w:val="o"/>
      <w:lvlJc w:val="left"/>
      <w:pPr>
        <w:ind w:left="1440" w:hanging="360"/>
      </w:pPr>
      <w:rPr>
        <w:rFonts w:ascii="Courier New" w:hAnsi="Courier New" w:hint="default"/>
      </w:rPr>
    </w:lvl>
    <w:lvl w:ilvl="2" w:tplc="D3C48866">
      <w:start w:val="1"/>
      <w:numFmt w:val="bullet"/>
      <w:lvlText w:val=""/>
      <w:lvlJc w:val="left"/>
      <w:pPr>
        <w:ind w:left="2160" w:hanging="360"/>
      </w:pPr>
      <w:rPr>
        <w:rFonts w:ascii="Wingdings" w:hAnsi="Wingdings" w:hint="default"/>
      </w:rPr>
    </w:lvl>
    <w:lvl w:ilvl="3" w:tplc="54D60B38">
      <w:start w:val="1"/>
      <w:numFmt w:val="bullet"/>
      <w:lvlText w:val=""/>
      <w:lvlJc w:val="left"/>
      <w:pPr>
        <w:ind w:left="2880" w:hanging="360"/>
      </w:pPr>
      <w:rPr>
        <w:rFonts w:ascii="Symbol" w:hAnsi="Symbol" w:hint="default"/>
      </w:rPr>
    </w:lvl>
    <w:lvl w:ilvl="4" w:tplc="E17855C4">
      <w:start w:val="1"/>
      <w:numFmt w:val="bullet"/>
      <w:lvlText w:val="o"/>
      <w:lvlJc w:val="left"/>
      <w:pPr>
        <w:ind w:left="3600" w:hanging="360"/>
      </w:pPr>
      <w:rPr>
        <w:rFonts w:ascii="Courier New" w:hAnsi="Courier New" w:hint="default"/>
      </w:rPr>
    </w:lvl>
    <w:lvl w:ilvl="5" w:tplc="CA2ECCF6">
      <w:start w:val="1"/>
      <w:numFmt w:val="bullet"/>
      <w:lvlText w:val=""/>
      <w:lvlJc w:val="left"/>
      <w:pPr>
        <w:ind w:left="4320" w:hanging="360"/>
      </w:pPr>
      <w:rPr>
        <w:rFonts w:ascii="Wingdings" w:hAnsi="Wingdings" w:hint="default"/>
      </w:rPr>
    </w:lvl>
    <w:lvl w:ilvl="6" w:tplc="7E087A8A">
      <w:start w:val="1"/>
      <w:numFmt w:val="bullet"/>
      <w:lvlText w:val=""/>
      <w:lvlJc w:val="left"/>
      <w:pPr>
        <w:ind w:left="5040" w:hanging="360"/>
      </w:pPr>
      <w:rPr>
        <w:rFonts w:ascii="Symbol" w:hAnsi="Symbol" w:hint="default"/>
      </w:rPr>
    </w:lvl>
    <w:lvl w:ilvl="7" w:tplc="60CCD6D2">
      <w:start w:val="1"/>
      <w:numFmt w:val="bullet"/>
      <w:lvlText w:val="o"/>
      <w:lvlJc w:val="left"/>
      <w:pPr>
        <w:ind w:left="5760" w:hanging="360"/>
      </w:pPr>
      <w:rPr>
        <w:rFonts w:ascii="Courier New" w:hAnsi="Courier New" w:hint="default"/>
      </w:rPr>
    </w:lvl>
    <w:lvl w:ilvl="8" w:tplc="D352A442">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3"/>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DB897B"/>
    <w:rsid w:val="00023233"/>
    <w:rsid w:val="000873E3"/>
    <w:rsid w:val="001219EB"/>
    <w:rsid w:val="001A1A1D"/>
    <w:rsid w:val="001B738E"/>
    <w:rsid w:val="00241917"/>
    <w:rsid w:val="002D4A0B"/>
    <w:rsid w:val="002F4FB7"/>
    <w:rsid w:val="00303E1E"/>
    <w:rsid w:val="003803C8"/>
    <w:rsid w:val="003B10AD"/>
    <w:rsid w:val="003B5A0B"/>
    <w:rsid w:val="00507223"/>
    <w:rsid w:val="00632E6A"/>
    <w:rsid w:val="006476BB"/>
    <w:rsid w:val="006A2E93"/>
    <w:rsid w:val="006A58D2"/>
    <w:rsid w:val="00776128"/>
    <w:rsid w:val="007B4DCD"/>
    <w:rsid w:val="007F37A0"/>
    <w:rsid w:val="00806138"/>
    <w:rsid w:val="00824BFD"/>
    <w:rsid w:val="00847199"/>
    <w:rsid w:val="008722BE"/>
    <w:rsid w:val="008830BB"/>
    <w:rsid w:val="008C0642"/>
    <w:rsid w:val="008E347B"/>
    <w:rsid w:val="00934EB8"/>
    <w:rsid w:val="009B1104"/>
    <w:rsid w:val="00A222F1"/>
    <w:rsid w:val="00A63277"/>
    <w:rsid w:val="00A75952"/>
    <w:rsid w:val="00AA537D"/>
    <w:rsid w:val="00B041E7"/>
    <w:rsid w:val="00B12F26"/>
    <w:rsid w:val="00B8245D"/>
    <w:rsid w:val="00BD5EE7"/>
    <w:rsid w:val="00CA2C86"/>
    <w:rsid w:val="00CD7EC0"/>
    <w:rsid w:val="00D14D6C"/>
    <w:rsid w:val="00D36D49"/>
    <w:rsid w:val="00E11A14"/>
    <w:rsid w:val="00E36FB3"/>
    <w:rsid w:val="00E724BA"/>
    <w:rsid w:val="00EC593B"/>
    <w:rsid w:val="00EE20E4"/>
    <w:rsid w:val="00F00A30"/>
    <w:rsid w:val="00F93234"/>
    <w:rsid w:val="02CA0087"/>
    <w:rsid w:val="03DA0023"/>
    <w:rsid w:val="0830827D"/>
    <w:rsid w:val="083134C8"/>
    <w:rsid w:val="088ED1CC"/>
    <w:rsid w:val="08CDEEB6"/>
    <w:rsid w:val="08E07269"/>
    <w:rsid w:val="0A130F9B"/>
    <w:rsid w:val="0CC35D00"/>
    <w:rsid w:val="0D994D76"/>
    <w:rsid w:val="12DB897B"/>
    <w:rsid w:val="1604C7BC"/>
    <w:rsid w:val="1A56A4B8"/>
    <w:rsid w:val="1BC94D18"/>
    <w:rsid w:val="1CFF2BEE"/>
    <w:rsid w:val="1D69283D"/>
    <w:rsid w:val="219EB8E4"/>
    <w:rsid w:val="253F9FF6"/>
    <w:rsid w:val="2C72BBC1"/>
    <w:rsid w:val="2CFD8FC0"/>
    <w:rsid w:val="30BFB96A"/>
    <w:rsid w:val="30D50296"/>
    <w:rsid w:val="3E4FEE7C"/>
    <w:rsid w:val="42375BE9"/>
    <w:rsid w:val="4246C5B0"/>
    <w:rsid w:val="48057BE3"/>
    <w:rsid w:val="4A1B0068"/>
    <w:rsid w:val="4F74FF43"/>
    <w:rsid w:val="5157ADEC"/>
    <w:rsid w:val="53819A10"/>
    <w:rsid w:val="5A9EC5C1"/>
    <w:rsid w:val="5CA5CBFD"/>
    <w:rsid w:val="65D51CD0"/>
    <w:rsid w:val="6EA51A57"/>
    <w:rsid w:val="6F119E26"/>
    <w:rsid w:val="6F811D29"/>
    <w:rsid w:val="7017B4B5"/>
    <w:rsid w:val="71C36BDA"/>
    <w:rsid w:val="736C44B4"/>
    <w:rsid w:val="7594B828"/>
    <w:rsid w:val="7596E0D9"/>
    <w:rsid w:val="7688484A"/>
    <w:rsid w:val="7A5EFD33"/>
    <w:rsid w:val="7AA81BA0"/>
    <w:rsid w:val="7DF7397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Pr>
      <w:color w:val="0563C1"/>
      <w:u w:val="single"/>
    </w:rPr>
  </w:style>
  <w:style w:type="paragraph" w:styleId="a4">
    <w:name w:val="List Paragraph"/>
    <w:basedOn w:val="a"/>
    <w:uiPriority w:val="34"/>
    <w:qFormat/>
    <w:pPr>
      <w:ind w:left="720"/>
      <w:contextualSpacing/>
    </w:pPr>
  </w:style>
  <w:style w:type="paragraph" w:styleId="a5">
    <w:name w:val="Balloon Text"/>
    <w:basedOn w:val="a"/>
    <w:link w:val="a6"/>
    <w:uiPriority w:val="99"/>
    <w:semiHidden/>
    <w:unhideWhenUsed/>
    <w:rsid w:val="00D36D49"/>
    <w:pPr>
      <w:spacing w:after="0" w:line="240" w:lineRule="auto"/>
    </w:pPr>
    <w:rPr>
      <w:rFonts w:ascii="Segoe UI" w:hAnsi="Segoe UI" w:cs="Segoe UI"/>
      <w:sz w:val="18"/>
      <w:szCs w:val="18"/>
    </w:rPr>
  </w:style>
  <w:style w:type="character" w:customStyle="1" w:styleId="a6">
    <w:name w:val="Текст у виносці Знак"/>
    <w:link w:val="a5"/>
    <w:uiPriority w:val="99"/>
    <w:semiHidden/>
    <w:rsid w:val="00D36D49"/>
    <w:rPr>
      <w:rFonts w:ascii="Segoe UI" w:hAnsi="Segoe UI" w:cs="Segoe UI"/>
      <w:sz w:val="18"/>
      <w:szCs w:val="18"/>
    </w:rPr>
  </w:style>
  <w:style w:type="character" w:customStyle="1" w:styleId="fontstyle01">
    <w:name w:val="fontstyle01"/>
    <w:rsid w:val="00824BFD"/>
    <w:rPr>
      <w:rFonts w:ascii="Times New Roman" w:hAnsi="Times New Roman" w:cs="Times New Roman" w:hint="default"/>
      <w:b/>
      <w:bCs/>
      <w:i w:val="0"/>
      <w:iCs w:val="0"/>
      <w:color w:val="000000"/>
      <w:sz w:val="20"/>
      <w:szCs w:val="20"/>
    </w:rPr>
  </w:style>
  <w:style w:type="paragraph" w:styleId="a7">
    <w:name w:val="header"/>
    <w:basedOn w:val="a"/>
    <w:link w:val="a8"/>
    <w:uiPriority w:val="99"/>
    <w:unhideWhenUsed/>
    <w:rsid w:val="00934EB8"/>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934EB8"/>
    <w:rPr>
      <w:sz w:val="22"/>
      <w:szCs w:val="22"/>
      <w:lang w:eastAsia="en-US"/>
    </w:rPr>
  </w:style>
  <w:style w:type="paragraph" w:styleId="a9">
    <w:name w:val="footer"/>
    <w:basedOn w:val="a"/>
    <w:link w:val="aa"/>
    <w:uiPriority w:val="99"/>
    <w:unhideWhenUsed/>
    <w:rsid w:val="00934EB8"/>
    <w:pPr>
      <w:tabs>
        <w:tab w:val="center" w:pos="4819"/>
        <w:tab w:val="right" w:pos="9639"/>
      </w:tabs>
      <w:spacing w:after="0" w:line="240" w:lineRule="auto"/>
    </w:pPr>
  </w:style>
  <w:style w:type="character" w:customStyle="1" w:styleId="aa">
    <w:name w:val="Нижній колонтитул Знак"/>
    <w:basedOn w:val="a0"/>
    <w:link w:val="a9"/>
    <w:uiPriority w:val="99"/>
    <w:rsid w:val="00934EB8"/>
    <w:rPr>
      <w:sz w:val="22"/>
      <w:szCs w:val="22"/>
      <w:lang w:eastAsia="en-US"/>
    </w:rPr>
  </w:style>
  <w:style w:type="character" w:styleId="ab">
    <w:name w:val="FollowedHyperlink"/>
    <w:basedOn w:val="a0"/>
    <w:uiPriority w:val="99"/>
    <w:semiHidden/>
    <w:unhideWhenUsed/>
    <w:rsid w:val="00632E6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8472">
      <w:bodyDiv w:val="1"/>
      <w:marLeft w:val="0"/>
      <w:marRight w:val="0"/>
      <w:marTop w:val="0"/>
      <w:marBottom w:val="0"/>
      <w:divBdr>
        <w:top w:val="none" w:sz="0" w:space="0" w:color="auto"/>
        <w:left w:val="none" w:sz="0" w:space="0" w:color="auto"/>
        <w:bottom w:val="none" w:sz="0" w:space="0" w:color="auto"/>
        <w:right w:val="none" w:sz="0" w:space="0" w:color="auto"/>
      </w:divBdr>
    </w:div>
    <w:div w:id="1040940820">
      <w:bodyDiv w:val="1"/>
      <w:marLeft w:val="0"/>
      <w:marRight w:val="0"/>
      <w:marTop w:val="0"/>
      <w:marBottom w:val="0"/>
      <w:divBdr>
        <w:top w:val="none" w:sz="0" w:space="0" w:color="auto"/>
        <w:left w:val="none" w:sz="0" w:space="0" w:color="auto"/>
        <w:bottom w:val="none" w:sz="0" w:space="0" w:color="auto"/>
        <w:right w:val="none" w:sz="0" w:space="0" w:color="auto"/>
      </w:divBdr>
    </w:div>
    <w:div w:id="1440562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D0EB40-5078-4129-9968-0B8CAC0EC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1D389C-2863-4E3B-9B5B-666372EB89B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BC92730-F36B-4339-B1D5-80D2EFBD6FD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3042</Words>
  <Characters>1734</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4767</CharactersWithSpaces>
  <SharedDoc>false</SharedDoc>
  <HLinks>
    <vt:vector size="24" baseType="variant">
      <vt:variant>
        <vt:i4>983141</vt:i4>
      </vt:variant>
      <vt:variant>
        <vt:i4>9</vt:i4>
      </vt:variant>
      <vt:variant>
        <vt:i4>0</vt:i4>
      </vt:variant>
      <vt:variant>
        <vt:i4>5</vt:i4>
      </vt:variant>
      <vt:variant>
        <vt:lpwstr>http://search.ligazakon.ua/l_doc2.nsf/link1/JI00632I.html</vt:lpwstr>
      </vt:variant>
      <vt:variant>
        <vt:lpwstr/>
      </vt:variant>
      <vt:variant>
        <vt:i4>852014</vt:i4>
      </vt:variant>
      <vt:variant>
        <vt:i4>6</vt:i4>
      </vt:variant>
      <vt:variant>
        <vt:i4>0</vt:i4>
      </vt:variant>
      <vt:variant>
        <vt:i4>5</vt:i4>
      </vt:variant>
      <vt:variant>
        <vt:lpwstr>http://search.ligazakon.ua/l_doc2.nsf/link1/T172019.html</vt:lpwstr>
      </vt:variant>
      <vt:variant>
        <vt:lpwstr/>
      </vt:variant>
      <vt:variant>
        <vt:i4>262176</vt:i4>
      </vt:variant>
      <vt:variant>
        <vt:i4>3</vt:i4>
      </vt:variant>
      <vt:variant>
        <vt:i4>0</vt:i4>
      </vt:variant>
      <vt:variant>
        <vt:i4>5</vt:i4>
      </vt:variant>
      <vt:variant>
        <vt:lpwstr>http://search.ligazakon.ua/l_doc2.nsf/link1/T102787.html</vt:lpwstr>
      </vt:variant>
      <vt:variant>
        <vt:lpwstr/>
      </vt:variant>
      <vt:variant>
        <vt:i4>983141</vt:i4>
      </vt:variant>
      <vt:variant>
        <vt:i4>0</vt:i4>
      </vt:variant>
      <vt:variant>
        <vt:i4>0</vt:i4>
      </vt:variant>
      <vt:variant>
        <vt:i4>5</vt:i4>
      </vt:variant>
      <vt:variant>
        <vt:lpwstr>http://search.ligazakon.ua/l_doc2.nsf/link1/JI00632I.html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2020-05-14T08:54:00Z</dcterms:created>
  <dcterms:modified xsi:type="dcterms:W3CDTF">2020-05-14T08:54:00Z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