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67D6" w:rsidRPr="00716FBA" w:rsidRDefault="007467D6" w:rsidP="007467D6">
      <w:pPr>
        <w:spacing w:after="0" w:line="240" w:lineRule="auto"/>
        <w:ind w:left="6379"/>
        <w:rPr>
          <w:rFonts w:ascii="Times New Roman" w:hAnsi="Times New Roman"/>
          <w:color w:val="000000"/>
          <w:sz w:val="28"/>
          <w:szCs w:val="28"/>
          <w:lang w:val="uk-UA" w:eastAsia="uk-UA"/>
        </w:rPr>
      </w:pPr>
      <w:r w:rsidRPr="00716FBA">
        <w:rPr>
          <w:rFonts w:ascii="Times New Roman" w:hAnsi="Times New Roman"/>
          <w:color w:val="000000"/>
          <w:sz w:val="28"/>
          <w:szCs w:val="28"/>
          <w:lang w:val="uk-UA" w:eastAsia="uk-UA"/>
        </w:rPr>
        <w:t>від 17 червня 2020 року</w:t>
      </w:r>
    </w:p>
    <w:p w:rsidR="007467D6" w:rsidRPr="00716FBA" w:rsidRDefault="007467D6" w:rsidP="007467D6">
      <w:pPr>
        <w:spacing w:after="0" w:line="240" w:lineRule="auto"/>
        <w:ind w:left="6379"/>
        <w:rPr>
          <w:rFonts w:ascii="Times New Roman" w:hAnsi="Times New Roman"/>
          <w:color w:val="000000"/>
          <w:sz w:val="28"/>
          <w:szCs w:val="28"/>
          <w:lang w:val="uk-UA" w:eastAsia="uk-UA"/>
        </w:rPr>
      </w:pPr>
      <w:r w:rsidRPr="00716FBA">
        <w:rPr>
          <w:rFonts w:ascii="Times New Roman" w:hAnsi="Times New Roman"/>
          <w:color w:val="000000"/>
          <w:sz w:val="28"/>
          <w:szCs w:val="28"/>
          <w:lang w:val="uk-UA" w:eastAsia="uk-UA"/>
        </w:rPr>
        <w:t>Протокол № 30</w:t>
      </w:r>
    </w:p>
    <w:p w:rsidR="007467D6" w:rsidRPr="00AF33FF" w:rsidRDefault="007467D6" w:rsidP="007467D6">
      <w:pPr>
        <w:spacing w:after="0" w:line="240" w:lineRule="auto"/>
        <w:jc w:val="center"/>
        <w:rPr>
          <w:rFonts w:ascii="Times New Roman" w:hAnsi="Times New Roman"/>
          <w:color w:val="000000"/>
          <w:sz w:val="28"/>
          <w:szCs w:val="28"/>
          <w:lang w:val="uk-UA" w:eastAsia="ru-RU"/>
        </w:rPr>
      </w:pPr>
    </w:p>
    <w:p w:rsidR="00716FBA" w:rsidRPr="00AF33FF" w:rsidRDefault="00716FBA" w:rsidP="007467D6">
      <w:pPr>
        <w:spacing w:after="0" w:line="240" w:lineRule="auto"/>
        <w:jc w:val="center"/>
        <w:rPr>
          <w:rFonts w:ascii="Times New Roman" w:hAnsi="Times New Roman"/>
          <w:color w:val="000000"/>
          <w:sz w:val="28"/>
          <w:szCs w:val="28"/>
          <w:lang w:val="uk-UA" w:eastAsia="ru-RU"/>
        </w:rPr>
      </w:pPr>
    </w:p>
    <w:p w:rsidR="00716FBA" w:rsidRPr="00AF33FF" w:rsidRDefault="00716FBA" w:rsidP="007467D6">
      <w:pPr>
        <w:spacing w:after="0" w:line="240" w:lineRule="auto"/>
        <w:jc w:val="center"/>
        <w:rPr>
          <w:rFonts w:ascii="Times New Roman" w:hAnsi="Times New Roman"/>
          <w:color w:val="000000"/>
          <w:sz w:val="28"/>
          <w:szCs w:val="28"/>
          <w:lang w:val="uk-UA" w:eastAsia="ru-RU"/>
        </w:rPr>
      </w:pPr>
    </w:p>
    <w:p w:rsidR="00716FBA" w:rsidRPr="00AF33FF" w:rsidRDefault="00716FBA" w:rsidP="007467D6">
      <w:pPr>
        <w:spacing w:after="0" w:line="240" w:lineRule="auto"/>
        <w:jc w:val="center"/>
        <w:rPr>
          <w:rFonts w:ascii="Times New Roman" w:hAnsi="Times New Roman"/>
          <w:color w:val="000000"/>
          <w:sz w:val="28"/>
          <w:szCs w:val="28"/>
          <w:lang w:val="uk-UA" w:eastAsia="ru-RU"/>
        </w:rPr>
      </w:pPr>
      <w:bookmarkStart w:id="0" w:name="_GoBack"/>
      <w:bookmarkEnd w:id="0"/>
    </w:p>
    <w:p w:rsidR="007467D6" w:rsidRPr="00716FBA" w:rsidRDefault="007467D6" w:rsidP="007467D6">
      <w:pPr>
        <w:spacing w:after="0" w:line="240" w:lineRule="auto"/>
        <w:jc w:val="center"/>
        <w:rPr>
          <w:rFonts w:ascii="Times New Roman" w:hAnsi="Times New Roman"/>
          <w:b/>
          <w:sz w:val="28"/>
          <w:szCs w:val="28"/>
          <w:lang w:val="uk-UA" w:eastAsia="ru-RU"/>
        </w:rPr>
      </w:pPr>
      <w:r w:rsidRPr="00716FBA">
        <w:rPr>
          <w:rFonts w:ascii="Times New Roman" w:hAnsi="Times New Roman"/>
          <w:b/>
          <w:sz w:val="28"/>
          <w:szCs w:val="28"/>
          <w:lang w:val="uk-UA" w:eastAsia="ru-RU"/>
        </w:rPr>
        <w:t>Про проект Закону України</w:t>
      </w:r>
    </w:p>
    <w:p w:rsidR="007467D6" w:rsidRPr="00716FBA" w:rsidRDefault="007467D6" w:rsidP="007467D6">
      <w:pPr>
        <w:spacing w:after="0" w:line="240" w:lineRule="auto"/>
        <w:jc w:val="center"/>
        <w:rPr>
          <w:rFonts w:ascii="Times New Roman" w:hAnsi="Times New Roman"/>
          <w:b/>
          <w:sz w:val="28"/>
          <w:szCs w:val="28"/>
          <w:lang w:val="uk-UA" w:eastAsia="ru-RU"/>
        </w:rPr>
      </w:pPr>
      <w:r w:rsidRPr="00716FBA">
        <w:rPr>
          <w:rFonts w:ascii="Times New Roman" w:hAnsi="Times New Roman"/>
          <w:b/>
          <w:sz w:val="28"/>
          <w:szCs w:val="28"/>
          <w:lang w:val="uk-UA" w:eastAsia="ru-RU"/>
        </w:rPr>
        <w:t>«Про адміністративну процедуру»</w:t>
      </w:r>
    </w:p>
    <w:p w:rsidR="007467D6" w:rsidRPr="00716FBA" w:rsidRDefault="007467D6" w:rsidP="007467D6">
      <w:pPr>
        <w:spacing w:after="0" w:line="240" w:lineRule="auto"/>
        <w:jc w:val="center"/>
        <w:rPr>
          <w:rFonts w:ascii="Times New Roman" w:hAnsi="Times New Roman"/>
          <w:i/>
          <w:sz w:val="28"/>
          <w:szCs w:val="28"/>
          <w:lang w:val="uk-UA" w:eastAsia="ru-RU"/>
        </w:rPr>
      </w:pPr>
      <w:r w:rsidRPr="00716FBA">
        <w:rPr>
          <w:rFonts w:ascii="Times New Roman" w:hAnsi="Times New Roman"/>
          <w:i/>
          <w:sz w:val="28"/>
          <w:szCs w:val="28"/>
          <w:lang w:val="uk-UA" w:eastAsia="ru-RU"/>
        </w:rPr>
        <w:t>(реєстр. № 3475 від 14.05.2020)</w:t>
      </w:r>
    </w:p>
    <w:p w:rsidR="007467D6" w:rsidRPr="00716FBA" w:rsidRDefault="007467D6" w:rsidP="007467D6">
      <w:pPr>
        <w:spacing w:after="0" w:line="240" w:lineRule="auto"/>
        <w:jc w:val="center"/>
        <w:rPr>
          <w:rFonts w:ascii="Times New Roman" w:hAnsi="Times New Roman"/>
          <w:sz w:val="16"/>
          <w:szCs w:val="16"/>
          <w:lang w:val="uk-UA" w:eastAsia="ru-RU"/>
        </w:rPr>
      </w:pPr>
      <w:r w:rsidRPr="00716FBA">
        <w:rPr>
          <w:rFonts w:ascii="Times New Roman" w:hAnsi="Times New Roman"/>
          <w:sz w:val="16"/>
          <w:szCs w:val="16"/>
          <w:lang w:val="uk-UA" w:eastAsia="ru-RU"/>
        </w:rPr>
        <w:t>____________________________________________________________________________________________________________________</w:t>
      </w:r>
    </w:p>
    <w:p w:rsidR="007467D6" w:rsidRPr="00716FBA" w:rsidRDefault="007467D6" w:rsidP="007467D6">
      <w:pPr>
        <w:spacing w:after="0" w:line="240" w:lineRule="auto"/>
        <w:ind w:firstLine="851"/>
        <w:rPr>
          <w:rFonts w:ascii="Times New Roman" w:hAnsi="Times New Roman"/>
          <w:sz w:val="16"/>
          <w:szCs w:val="16"/>
          <w:lang w:val="uk-UA" w:eastAsia="ru-RU"/>
        </w:rPr>
      </w:pPr>
    </w:p>
    <w:p w:rsidR="007467D6" w:rsidRPr="00716FBA" w:rsidRDefault="007467D6" w:rsidP="007467D6">
      <w:pPr>
        <w:spacing w:after="0" w:line="240" w:lineRule="auto"/>
        <w:ind w:firstLine="709"/>
        <w:jc w:val="both"/>
        <w:rPr>
          <w:rFonts w:ascii="Times New Roman" w:hAnsi="Times New Roman"/>
          <w:bCs/>
          <w:sz w:val="28"/>
          <w:szCs w:val="28"/>
          <w:lang w:val="uk-UA" w:eastAsia="ru-RU"/>
        </w:rPr>
      </w:pPr>
      <w:r w:rsidRPr="00716FBA">
        <w:rPr>
          <w:rFonts w:ascii="Times New Roman" w:hAnsi="Times New Roman"/>
          <w:bCs/>
          <w:sz w:val="28"/>
          <w:szCs w:val="28"/>
          <w:lang w:val="uk-UA" w:eastAsia="ru-RU"/>
        </w:rPr>
        <w:t xml:space="preserve">За дорученням Голови Верховної Ради України </w:t>
      </w:r>
      <w:proofErr w:type="spellStart"/>
      <w:r w:rsidRPr="00716FBA">
        <w:rPr>
          <w:rFonts w:ascii="Times New Roman" w:hAnsi="Times New Roman"/>
          <w:bCs/>
          <w:sz w:val="28"/>
          <w:szCs w:val="28"/>
          <w:lang w:val="uk-UA" w:eastAsia="ru-RU"/>
        </w:rPr>
        <w:t>Д.Разумкова</w:t>
      </w:r>
      <w:proofErr w:type="spellEnd"/>
      <w:r w:rsidRPr="00716FBA">
        <w:rPr>
          <w:rFonts w:ascii="Times New Roman" w:hAnsi="Times New Roman"/>
          <w:bCs/>
          <w:sz w:val="28"/>
          <w:szCs w:val="28"/>
          <w:lang w:val="uk-UA" w:eastAsia="ru-RU"/>
        </w:rPr>
        <w:t xml:space="preserve"> Комітет з питань організації державної влади, місцевого самоврядування, регіонального розвитку та містобудування розглянув на своєму засіданні проект Закону України «Про адміністративну процедуру» (реєстр. №</w:t>
      </w:r>
      <w:r w:rsidRPr="00716FBA">
        <w:rPr>
          <w:lang w:val="uk-UA"/>
        </w:rPr>
        <w:t> </w:t>
      </w:r>
      <w:r w:rsidRPr="00716FBA">
        <w:rPr>
          <w:rFonts w:ascii="Times New Roman" w:hAnsi="Times New Roman"/>
          <w:bCs/>
          <w:sz w:val="28"/>
          <w:szCs w:val="28"/>
          <w:lang w:val="uk-UA" w:eastAsia="ru-RU"/>
        </w:rPr>
        <w:t>3475 від 14.05.2020)</w:t>
      </w:r>
      <w:r w:rsidRPr="00716FBA">
        <w:rPr>
          <w:rFonts w:ascii="Times New Roman" w:hAnsi="Times New Roman"/>
          <w:sz w:val="28"/>
          <w:szCs w:val="28"/>
          <w:lang w:val="uk-UA" w:eastAsia="ru-RU"/>
        </w:rPr>
        <w:t xml:space="preserve">, </w:t>
      </w:r>
      <w:r w:rsidRPr="00716FBA">
        <w:rPr>
          <w:rFonts w:ascii="Times New Roman" w:hAnsi="Times New Roman"/>
          <w:bCs/>
          <w:sz w:val="28"/>
          <w:szCs w:val="28"/>
          <w:lang w:val="uk-UA" w:eastAsia="ru-RU"/>
        </w:rPr>
        <w:t>внесений Кабінетом Міністрів України.</w:t>
      </w:r>
    </w:p>
    <w:p w:rsidR="007467D6" w:rsidRPr="00716FBA" w:rsidRDefault="007467D6" w:rsidP="007467D6">
      <w:pPr>
        <w:spacing w:after="0" w:line="240" w:lineRule="auto"/>
        <w:ind w:firstLine="709"/>
        <w:jc w:val="both"/>
        <w:rPr>
          <w:rFonts w:ascii="Times New Roman" w:hAnsi="Times New Roman"/>
          <w:sz w:val="28"/>
          <w:szCs w:val="28"/>
          <w:lang w:val="uk-UA" w:eastAsia="ru-RU"/>
        </w:rPr>
      </w:pPr>
      <w:r w:rsidRPr="00716FBA">
        <w:rPr>
          <w:rFonts w:ascii="Times New Roman" w:hAnsi="Times New Roman"/>
          <w:sz w:val="28"/>
          <w:szCs w:val="28"/>
          <w:lang w:val="uk-UA" w:eastAsia="ru-RU"/>
        </w:rPr>
        <w:t xml:space="preserve">За визначенням суб’єкта права законодавчої ініціативи законопроект подано з метою забезпечення ефективного та якісного рівня законодавчої регламентації процедур зовнішньо-управлінської діяльності органів виконавчої влади і органів місцевого самоврядування, їх посадових осіб та інших суб’єктів, які законом уповноважені здійснювати владні управлінські функції, та захисту прав і законних інтересів фізичних та юридичних осіб у відносинах із державою. </w:t>
      </w:r>
    </w:p>
    <w:p w:rsidR="007467D6" w:rsidRPr="00716FBA" w:rsidRDefault="007467D6" w:rsidP="007467D6">
      <w:pPr>
        <w:pStyle w:val="ab"/>
        <w:spacing w:before="0"/>
        <w:rPr>
          <w:rFonts w:ascii="Times New Roman" w:hAnsi="Times New Roman"/>
          <w:snapToGrid w:val="0"/>
          <w:sz w:val="28"/>
          <w:szCs w:val="28"/>
          <w:lang w:val="uk-UA"/>
        </w:rPr>
      </w:pPr>
      <w:r w:rsidRPr="00716FBA">
        <w:rPr>
          <w:rFonts w:ascii="Times New Roman" w:hAnsi="Times New Roman"/>
          <w:snapToGrid w:val="0"/>
          <w:sz w:val="28"/>
          <w:szCs w:val="28"/>
          <w:lang w:val="uk-UA"/>
        </w:rPr>
        <w:t>Проект Закону розроблено Міністерством юстиції України на виконання, зокрема, пункту 55 Плану заходів з реалізації Стратегії реформування державного управління України на 2016–2020 роки, затвердженого розпорядженням Кабінету Міністрів України від 24 червня 2016 року № 474 (в редакції розпорядження Кабінету Міністрів України від 18 вересня 2019 року № 856), Рекомендації XIV Третього додаткового звіту про виконання рекомендацій Україною (RC-I/II (2009) 1E), затвердженого Групою держав Ради Європи проти корупції (GRECO) на 59-му пленарному засіданні, яке відбулось 18‒22 березня 2013 року.</w:t>
      </w:r>
    </w:p>
    <w:p w:rsidR="007467D6" w:rsidRPr="00716FBA" w:rsidRDefault="007467D6" w:rsidP="007467D6">
      <w:pPr>
        <w:pStyle w:val="ab"/>
        <w:spacing w:before="0"/>
        <w:ind w:firstLine="709"/>
        <w:rPr>
          <w:rFonts w:ascii="Times New Roman" w:hAnsi="Times New Roman"/>
          <w:snapToGrid w:val="0"/>
          <w:sz w:val="28"/>
          <w:szCs w:val="28"/>
          <w:lang w:val="uk-UA"/>
        </w:rPr>
      </w:pPr>
      <w:r w:rsidRPr="00716FBA">
        <w:rPr>
          <w:rFonts w:ascii="Times New Roman" w:hAnsi="Times New Roman"/>
          <w:snapToGrid w:val="0"/>
          <w:sz w:val="28"/>
          <w:szCs w:val="28"/>
          <w:lang w:val="uk-UA"/>
        </w:rPr>
        <w:t xml:space="preserve">Як зазначається у пояснювальній записці до законопроекту, прийняття країнами-членами Ради Європи актів, які регулюють адміністративні </w:t>
      </w:r>
      <w:r w:rsidRPr="00716FBA">
        <w:rPr>
          <w:rFonts w:ascii="Times New Roman" w:hAnsi="Times New Roman"/>
          <w:snapToGrid w:val="0"/>
          <w:sz w:val="28"/>
          <w:szCs w:val="28"/>
          <w:lang w:val="uk-UA"/>
        </w:rPr>
        <w:lastRenderedPageBreak/>
        <w:t>процедури, передбачено, зокрема, прийнятими Комітетом Міністрів Ради Європи Резолюціями та Рекомендаціями Ради Європи (наприклад, Резолюція (77) 31 про захист особи відносно актів адміністративних органів, Рекомендація № R (80) 2 стосовно здійснення дискреційних повноважень адміністративними органами, Рекомендація № R (87) 16 щодо адміністративних процедур, які зачіпають велику кількість осіб та інші). У більшості європейських країн ефективно діють кодифіковані акти, присвячені детальній регламентації процедур у діяльності органів виконавчої влади та органів місцевого самоврядування в частині їх взаємовідносин з фізичними та юридичними особами.</w:t>
      </w:r>
    </w:p>
    <w:p w:rsidR="007467D6" w:rsidRPr="00716FBA" w:rsidRDefault="007467D6" w:rsidP="007467D6">
      <w:pPr>
        <w:spacing w:after="0" w:line="240" w:lineRule="auto"/>
        <w:ind w:firstLine="709"/>
        <w:jc w:val="both"/>
        <w:rPr>
          <w:rFonts w:ascii="Times New Roman" w:hAnsi="Times New Roman"/>
          <w:sz w:val="28"/>
          <w:szCs w:val="28"/>
          <w:lang w:val="uk-UA" w:eastAsia="ru-RU"/>
        </w:rPr>
      </w:pPr>
      <w:r w:rsidRPr="00716FBA">
        <w:rPr>
          <w:rFonts w:ascii="Times New Roman" w:hAnsi="Times New Roman"/>
          <w:sz w:val="28"/>
          <w:szCs w:val="28"/>
          <w:lang w:val="uk-UA" w:eastAsia="ru-RU"/>
        </w:rPr>
        <w:t>Головне науково-експертного управління Апарату Верховної Ради України у висновку від 16 червня 2020 року до законопроекту з реєстр. № 3475 звертає увагу, що він переважно повторює зміст п’яти урядових законопроектів аналогічного предмету регулювання, які подавалися на розгляд попередніх скликань Верховної Ради України починаючи з 2001 року. Експерти висловлюють низку зауважень і пропозицій до нього та зазначають, що даний документ потребує істотного доопрацювання.</w:t>
      </w:r>
    </w:p>
    <w:p w:rsidR="007467D6" w:rsidRPr="00716FBA" w:rsidRDefault="007467D6" w:rsidP="007467D6">
      <w:pPr>
        <w:spacing w:after="0" w:line="240" w:lineRule="auto"/>
        <w:ind w:firstLine="709"/>
        <w:jc w:val="both"/>
        <w:rPr>
          <w:rFonts w:ascii="Times New Roman" w:hAnsi="Times New Roman"/>
          <w:sz w:val="28"/>
          <w:szCs w:val="28"/>
          <w:lang w:val="uk-UA" w:eastAsia="ru-RU"/>
        </w:rPr>
      </w:pPr>
      <w:r w:rsidRPr="00716FBA">
        <w:rPr>
          <w:rFonts w:ascii="Times New Roman" w:hAnsi="Times New Roman"/>
          <w:sz w:val="28"/>
          <w:szCs w:val="28"/>
          <w:lang w:val="uk-UA" w:eastAsia="ru-RU"/>
        </w:rPr>
        <w:t>Комітет отримав також значну кількість зауважень та пропозицій до законопроекту від Інституту законодавства Верховної Ради України, Національної асоціації адвокатів України, Громадської організації «Центр політико-правових реформ», Академії адвокатури України, Всеукраїнської асоціації органів місцевого самоврядування «Асоціація міст України», Науково-дослідного інституту державного будівництва та місцевого самоврядування Національної академії правових наук України, Національної академії наук України Київський університет права.</w:t>
      </w:r>
    </w:p>
    <w:p w:rsidR="007467D6" w:rsidRPr="00716FBA" w:rsidRDefault="007467D6" w:rsidP="007467D6">
      <w:pPr>
        <w:spacing w:after="0" w:line="240" w:lineRule="auto"/>
        <w:ind w:firstLine="709"/>
        <w:jc w:val="both"/>
        <w:rPr>
          <w:rFonts w:ascii="Times New Roman" w:hAnsi="Times New Roman"/>
          <w:sz w:val="28"/>
          <w:szCs w:val="28"/>
          <w:lang w:val="uk-UA" w:eastAsia="ru-RU"/>
        </w:rPr>
      </w:pPr>
      <w:r w:rsidRPr="00716FBA">
        <w:rPr>
          <w:rFonts w:ascii="Times New Roman" w:hAnsi="Times New Roman"/>
          <w:sz w:val="28"/>
          <w:szCs w:val="28"/>
          <w:lang w:val="uk-UA" w:eastAsia="ru-RU"/>
        </w:rPr>
        <w:t>Комітет з питань інтеграції України з Європейським Союзом у своєму висновку визнав положення законопроекту такими, що регулюються національним законодавством членів-країн Європейського Союзу та не підпадають під дію міжнародно правових зобов’язань України у сфері європейської інтеграції.</w:t>
      </w:r>
    </w:p>
    <w:p w:rsidR="007467D6" w:rsidRPr="00716FBA" w:rsidRDefault="007467D6" w:rsidP="007467D6">
      <w:pPr>
        <w:spacing w:after="0" w:line="240" w:lineRule="auto"/>
        <w:ind w:firstLine="709"/>
        <w:jc w:val="both"/>
        <w:rPr>
          <w:rFonts w:ascii="Times New Roman" w:hAnsi="Times New Roman"/>
          <w:sz w:val="28"/>
          <w:szCs w:val="28"/>
          <w:lang w:val="uk-UA" w:eastAsia="ru-RU"/>
        </w:rPr>
      </w:pPr>
      <w:r w:rsidRPr="00716FBA">
        <w:rPr>
          <w:rFonts w:ascii="Times New Roman" w:hAnsi="Times New Roman"/>
          <w:sz w:val="28"/>
          <w:szCs w:val="28"/>
          <w:lang w:val="uk-UA" w:eastAsia="ru-RU"/>
        </w:rPr>
        <w:t>Комітет з питань бюджету у своєму рішенні зазначає, що даний законопроект матиме опосередкований вплив на показники бюджету (може призвести до збільшення доходів бюджетів у вигляді грошового стягнення за умови виконання заходів примусу, при цьому реалізація заходів, передбачених законопроектом, буде здійснюватися за рахунок коштів, передбачених на функціонування органів виконавчої влади, органів місцевого самоврядування та інших суб’єктів, які законом уповноважені здійснювати владні управлінські функції). У разі прийняття відповідного закону він може набирати чинності згідно із законодавством.</w:t>
      </w:r>
    </w:p>
    <w:p w:rsidR="007467D6" w:rsidRPr="00716FBA" w:rsidRDefault="007467D6" w:rsidP="007467D6">
      <w:pPr>
        <w:spacing w:after="0" w:line="240" w:lineRule="auto"/>
        <w:ind w:firstLine="709"/>
        <w:jc w:val="both"/>
        <w:rPr>
          <w:rFonts w:ascii="Times New Roman" w:hAnsi="Times New Roman"/>
          <w:sz w:val="28"/>
          <w:szCs w:val="28"/>
          <w:lang w:val="uk-UA" w:eastAsia="ru-RU"/>
        </w:rPr>
      </w:pPr>
      <w:r w:rsidRPr="00716FBA">
        <w:rPr>
          <w:rFonts w:ascii="Times New Roman" w:hAnsi="Times New Roman"/>
          <w:sz w:val="28"/>
          <w:szCs w:val="28"/>
          <w:lang w:val="uk-UA" w:eastAsia="ru-RU"/>
        </w:rPr>
        <w:t xml:space="preserve">Представництво Європейського Союзу в Україні у своєму листі поінформувало про підтримку законопроекту, а також надало схвальний висновок до нього, розроблений програмою OECP </w:t>
      </w:r>
      <w:proofErr w:type="spellStart"/>
      <w:r w:rsidRPr="00716FBA">
        <w:rPr>
          <w:rFonts w:ascii="Times New Roman" w:hAnsi="Times New Roman"/>
          <w:sz w:val="28"/>
          <w:szCs w:val="28"/>
          <w:lang w:val="uk-UA" w:eastAsia="ru-RU"/>
        </w:rPr>
        <w:t>Sigma</w:t>
      </w:r>
      <w:proofErr w:type="spellEnd"/>
      <w:r w:rsidRPr="00716FBA">
        <w:rPr>
          <w:rFonts w:ascii="Times New Roman" w:hAnsi="Times New Roman"/>
          <w:sz w:val="28"/>
          <w:szCs w:val="28"/>
          <w:lang w:val="uk-UA" w:eastAsia="ru-RU"/>
        </w:rPr>
        <w:t>.</w:t>
      </w:r>
    </w:p>
    <w:p w:rsidR="007467D6" w:rsidRPr="00716FBA" w:rsidRDefault="007467D6" w:rsidP="007467D6">
      <w:pPr>
        <w:spacing w:after="0" w:line="240" w:lineRule="auto"/>
        <w:ind w:firstLine="709"/>
        <w:jc w:val="both"/>
        <w:rPr>
          <w:rFonts w:ascii="Times New Roman" w:hAnsi="Times New Roman"/>
          <w:sz w:val="28"/>
          <w:szCs w:val="28"/>
          <w:lang w:val="uk-UA" w:eastAsia="ru-RU"/>
        </w:rPr>
      </w:pPr>
      <w:r w:rsidRPr="00716FBA">
        <w:rPr>
          <w:rFonts w:ascii="Times New Roman" w:hAnsi="Times New Roman"/>
          <w:sz w:val="28"/>
          <w:szCs w:val="28"/>
          <w:lang w:val="uk-UA" w:eastAsia="ru-RU"/>
        </w:rPr>
        <w:t xml:space="preserve">Заслухавши інформацію підкомітету з питань адміністративних послуг та адміністративних процедур, взявши до уваги висновок Головного науково-експертного управління Апарату Верховної Ради України, з’ясувавши </w:t>
      </w:r>
      <w:r w:rsidRPr="00716FBA">
        <w:rPr>
          <w:rFonts w:ascii="Times New Roman" w:hAnsi="Times New Roman"/>
          <w:sz w:val="28"/>
          <w:szCs w:val="28"/>
          <w:lang w:val="uk-UA" w:eastAsia="ru-RU"/>
        </w:rPr>
        <w:lastRenderedPageBreak/>
        <w:t xml:space="preserve">позицію народних депутатів України – членів Комітету, запрошених на засідання осіб та всебічно обговоривши питання, </w:t>
      </w:r>
      <w:r w:rsidRPr="00716FBA">
        <w:rPr>
          <w:rFonts w:ascii="Times New Roman" w:hAnsi="Times New Roman"/>
          <w:b/>
          <w:bCs/>
          <w:sz w:val="28"/>
          <w:szCs w:val="28"/>
          <w:lang w:val="uk-UA" w:eastAsia="ru-RU"/>
        </w:rPr>
        <w:t>К о м і т е т   у х в а л и в:</w:t>
      </w:r>
    </w:p>
    <w:p w:rsidR="007467D6" w:rsidRPr="00716FBA" w:rsidRDefault="007467D6" w:rsidP="007467D6">
      <w:pPr>
        <w:spacing w:before="120" w:after="0" w:line="240" w:lineRule="auto"/>
        <w:ind w:firstLine="709"/>
        <w:jc w:val="both"/>
        <w:rPr>
          <w:rFonts w:ascii="Times New Roman" w:hAnsi="Times New Roman"/>
          <w:sz w:val="28"/>
          <w:szCs w:val="28"/>
          <w:lang w:val="uk-UA" w:eastAsia="ru-RU"/>
        </w:rPr>
      </w:pPr>
      <w:r w:rsidRPr="00716FBA">
        <w:rPr>
          <w:rFonts w:ascii="Times New Roman" w:hAnsi="Times New Roman"/>
          <w:sz w:val="28"/>
          <w:szCs w:val="28"/>
          <w:lang w:val="uk-UA" w:eastAsia="ru-RU"/>
        </w:rPr>
        <w:t>1. Рекомендувати Верховній Раді України відповідно до                        пункту 1 частини першої статті 114 Регламенту Верховної Ради України проект Закону України «Про адміністративну процедуру» (реєстр. № 3475), внесений Кабінетом Міністрів України, за наслідками розгляду в першому читанні прийняти за основу.</w:t>
      </w:r>
    </w:p>
    <w:p w:rsidR="007467D6" w:rsidRPr="00716FBA" w:rsidRDefault="007467D6" w:rsidP="007467D6">
      <w:pPr>
        <w:spacing w:before="120" w:after="0" w:line="240" w:lineRule="auto"/>
        <w:ind w:firstLine="709"/>
        <w:jc w:val="both"/>
        <w:rPr>
          <w:rFonts w:ascii="Times New Roman" w:hAnsi="Times New Roman"/>
          <w:sz w:val="28"/>
          <w:szCs w:val="28"/>
          <w:lang w:val="uk-UA" w:eastAsia="ru-RU"/>
        </w:rPr>
      </w:pPr>
      <w:r w:rsidRPr="00716FBA">
        <w:rPr>
          <w:rFonts w:ascii="Times New Roman" w:hAnsi="Times New Roman"/>
          <w:sz w:val="28"/>
          <w:szCs w:val="28"/>
          <w:lang w:val="uk-UA" w:eastAsia="ru-RU"/>
        </w:rPr>
        <w:t>2. Врахувати при підготовці законопроекту до другого читання відповідно до частини першої статті 116 Регламенту Верховної Ради України пропозиції і поправки щодо виправлень, уточнень, усунення помилок та/або суперечностей у тексті законопроекту, інших структурних частин законопроекту та/або інших законодавчих актів, що не були предметом розгляду в першому читанні та відповідають предмету правового регулювання законопроекту.</w:t>
      </w:r>
    </w:p>
    <w:p w:rsidR="007467D6" w:rsidRPr="00716FBA" w:rsidRDefault="007467D6" w:rsidP="007467D6">
      <w:pPr>
        <w:spacing w:before="120" w:after="0" w:line="240" w:lineRule="auto"/>
        <w:ind w:firstLine="709"/>
        <w:jc w:val="both"/>
        <w:rPr>
          <w:rFonts w:ascii="Times New Roman" w:hAnsi="Times New Roman"/>
          <w:sz w:val="28"/>
          <w:szCs w:val="28"/>
          <w:lang w:val="uk-UA" w:eastAsia="ru-RU"/>
        </w:rPr>
      </w:pPr>
      <w:r w:rsidRPr="00716FBA">
        <w:rPr>
          <w:rFonts w:ascii="Times New Roman" w:hAnsi="Times New Roman"/>
          <w:sz w:val="28"/>
          <w:szCs w:val="28"/>
          <w:lang w:val="uk-UA" w:eastAsia="ru-RU"/>
        </w:rPr>
        <w:t>3. Звернутись до Голови Верховної Ради України з пропозицією оголосити відповідно до частини першої статті 116 Регламенту Верховної Ради України на пленарному засіданні під час розгляду даного законопроекту про необхідність внесення пропозицій і поправок щодо виправлень, уточнень, усунення помилок та/або суперечностей у тексті законопроекту, інших структурних частин законопроекту та/або інших законодавчих актів, що не були предметом розгляду в першому читанні та відповідають предмету правового регулювання законопроекту.</w:t>
      </w:r>
    </w:p>
    <w:p w:rsidR="007467D6" w:rsidRPr="00716FBA" w:rsidRDefault="007467D6" w:rsidP="007467D6">
      <w:pPr>
        <w:spacing w:before="120" w:after="0" w:line="240" w:lineRule="auto"/>
        <w:ind w:firstLine="709"/>
        <w:jc w:val="both"/>
        <w:rPr>
          <w:rFonts w:ascii="Times New Roman" w:hAnsi="Times New Roman"/>
          <w:sz w:val="28"/>
          <w:szCs w:val="28"/>
          <w:lang w:val="uk-UA" w:eastAsia="ru-RU"/>
        </w:rPr>
      </w:pPr>
      <w:r w:rsidRPr="00716FBA">
        <w:rPr>
          <w:rFonts w:ascii="Times New Roman" w:hAnsi="Times New Roman"/>
          <w:sz w:val="28"/>
          <w:szCs w:val="28"/>
          <w:lang w:val="uk-UA" w:eastAsia="ru-RU"/>
        </w:rPr>
        <w:t xml:space="preserve">4. Визначити співдоповідачем з цього питання на пленарному засіданні Верховної Ради України народного депутата України, голову підкомітету з питань адміністративних послуг та адміністративних процедур </w:t>
      </w:r>
      <w:proofErr w:type="spellStart"/>
      <w:r w:rsidRPr="00716FBA">
        <w:rPr>
          <w:rFonts w:ascii="Times New Roman" w:hAnsi="Times New Roman"/>
          <w:sz w:val="28"/>
          <w:szCs w:val="28"/>
          <w:lang w:val="uk-UA" w:eastAsia="ru-RU"/>
        </w:rPr>
        <w:t>Л.Білозір</w:t>
      </w:r>
      <w:proofErr w:type="spellEnd"/>
      <w:r w:rsidRPr="00716FBA">
        <w:rPr>
          <w:rFonts w:ascii="Times New Roman" w:hAnsi="Times New Roman"/>
          <w:sz w:val="28"/>
          <w:szCs w:val="28"/>
          <w:lang w:val="uk-UA" w:eastAsia="ru-RU"/>
        </w:rPr>
        <w:t>.</w:t>
      </w:r>
    </w:p>
    <w:p w:rsidR="007467D6" w:rsidRPr="00716FBA" w:rsidRDefault="007467D6" w:rsidP="007467D6">
      <w:pPr>
        <w:spacing w:after="60" w:line="240" w:lineRule="auto"/>
        <w:ind w:firstLine="709"/>
        <w:jc w:val="both"/>
        <w:rPr>
          <w:rFonts w:ascii="Times New Roman" w:hAnsi="Times New Roman"/>
          <w:color w:val="000000"/>
          <w:sz w:val="28"/>
          <w:szCs w:val="28"/>
          <w:lang w:val="uk-UA" w:eastAsia="ru-RU"/>
        </w:rPr>
      </w:pPr>
    </w:p>
    <w:p w:rsidR="007467D6" w:rsidRPr="00716FBA" w:rsidRDefault="007467D6" w:rsidP="007467D6">
      <w:pPr>
        <w:spacing w:after="60" w:line="240" w:lineRule="auto"/>
        <w:ind w:firstLine="709"/>
        <w:jc w:val="both"/>
        <w:rPr>
          <w:rFonts w:ascii="Times New Roman" w:hAnsi="Times New Roman"/>
          <w:color w:val="000000"/>
          <w:sz w:val="28"/>
          <w:szCs w:val="28"/>
          <w:lang w:val="uk-UA" w:eastAsia="ru-RU"/>
        </w:rPr>
      </w:pPr>
    </w:p>
    <w:p w:rsidR="00A7635E" w:rsidRPr="00716FBA" w:rsidRDefault="007467D6" w:rsidP="007467D6">
      <w:pPr>
        <w:tabs>
          <w:tab w:val="left" w:pos="360"/>
          <w:tab w:val="left" w:pos="540"/>
        </w:tabs>
        <w:spacing w:after="0" w:line="240" w:lineRule="auto"/>
        <w:ind w:firstLine="709"/>
        <w:jc w:val="both"/>
        <w:rPr>
          <w:rFonts w:ascii="Times New Roman" w:hAnsi="Times New Roman"/>
          <w:sz w:val="28"/>
          <w:szCs w:val="28"/>
          <w:lang w:val="uk-UA" w:eastAsia="ru-RU"/>
        </w:rPr>
      </w:pPr>
      <w:r w:rsidRPr="00716FBA">
        <w:rPr>
          <w:rFonts w:ascii="Times New Roman" w:hAnsi="Times New Roman"/>
          <w:b/>
          <w:color w:val="000000"/>
          <w:sz w:val="28"/>
          <w:szCs w:val="28"/>
          <w:lang w:val="uk-UA" w:eastAsia="ru-RU"/>
        </w:rPr>
        <w:t xml:space="preserve">Голова Комітету </w:t>
      </w:r>
      <w:r w:rsidRPr="00716FBA">
        <w:rPr>
          <w:rFonts w:ascii="Times New Roman" w:hAnsi="Times New Roman"/>
          <w:b/>
          <w:color w:val="000000"/>
          <w:sz w:val="28"/>
          <w:szCs w:val="28"/>
          <w:lang w:val="uk-UA" w:eastAsia="ru-RU"/>
        </w:rPr>
        <w:tab/>
      </w:r>
      <w:r w:rsidRPr="00716FBA">
        <w:rPr>
          <w:rFonts w:ascii="Times New Roman" w:hAnsi="Times New Roman"/>
          <w:b/>
          <w:color w:val="000000"/>
          <w:sz w:val="28"/>
          <w:szCs w:val="28"/>
          <w:lang w:val="uk-UA" w:eastAsia="ru-RU"/>
        </w:rPr>
        <w:tab/>
      </w:r>
      <w:r w:rsidRPr="00716FBA">
        <w:rPr>
          <w:rFonts w:ascii="Times New Roman" w:hAnsi="Times New Roman"/>
          <w:b/>
          <w:color w:val="000000"/>
          <w:sz w:val="28"/>
          <w:szCs w:val="28"/>
          <w:lang w:val="uk-UA" w:eastAsia="ru-RU"/>
        </w:rPr>
        <w:tab/>
      </w:r>
      <w:r w:rsidRPr="00716FBA">
        <w:rPr>
          <w:rFonts w:ascii="Times New Roman" w:hAnsi="Times New Roman"/>
          <w:b/>
          <w:color w:val="000000"/>
          <w:sz w:val="28"/>
          <w:szCs w:val="28"/>
          <w:lang w:val="uk-UA" w:eastAsia="ru-RU"/>
        </w:rPr>
        <w:tab/>
      </w:r>
      <w:r w:rsidRPr="00716FBA">
        <w:rPr>
          <w:rFonts w:ascii="Times New Roman" w:hAnsi="Times New Roman"/>
          <w:b/>
          <w:color w:val="000000"/>
          <w:sz w:val="28"/>
          <w:szCs w:val="28"/>
          <w:lang w:val="uk-UA" w:eastAsia="ru-RU"/>
        </w:rPr>
        <w:tab/>
      </w:r>
      <w:r w:rsidRPr="00716FBA">
        <w:rPr>
          <w:rFonts w:ascii="Times New Roman" w:hAnsi="Times New Roman"/>
          <w:b/>
          <w:color w:val="000000"/>
          <w:sz w:val="28"/>
          <w:szCs w:val="28"/>
          <w:lang w:val="uk-UA" w:eastAsia="ru-RU"/>
        </w:rPr>
        <w:tab/>
      </w:r>
      <w:r w:rsidRPr="00716FBA">
        <w:rPr>
          <w:rFonts w:ascii="Times New Roman" w:hAnsi="Times New Roman"/>
          <w:b/>
          <w:color w:val="000000"/>
          <w:sz w:val="28"/>
          <w:szCs w:val="28"/>
          <w:lang w:val="uk-UA" w:eastAsia="ru-RU"/>
        </w:rPr>
        <w:tab/>
        <w:t>А.КЛОЧКО</w:t>
      </w:r>
    </w:p>
    <w:sectPr w:rsidR="00A7635E" w:rsidRPr="00716FBA" w:rsidSect="00FD3187">
      <w:headerReference w:type="even" r:id="rId7"/>
      <w:headerReference w:type="default" r:id="rId8"/>
      <w:footerReference w:type="even" r:id="rId9"/>
      <w:footerReference w:type="default" r:id="rId10"/>
      <w:headerReference w:type="first" r:id="rId11"/>
      <w:footerReference w:type="first" r:id="rId12"/>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7BCD" w:rsidRDefault="001B7BCD" w:rsidP="005E306B">
      <w:pPr>
        <w:spacing w:after="0" w:line="240" w:lineRule="auto"/>
      </w:pPr>
      <w:r>
        <w:separator/>
      </w:r>
    </w:p>
  </w:endnote>
  <w:endnote w:type="continuationSeparator" w:id="0">
    <w:p w:rsidR="001B7BCD" w:rsidRDefault="001B7BCD"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5D4" w:rsidRDefault="001C55D4">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5D4" w:rsidRDefault="001C55D4">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1B7BCD">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7BCD" w:rsidRDefault="001B7BCD" w:rsidP="005E306B">
      <w:pPr>
        <w:spacing w:after="0" w:line="240" w:lineRule="auto"/>
      </w:pPr>
      <w:r>
        <w:separator/>
      </w:r>
    </w:p>
  </w:footnote>
  <w:footnote w:type="continuationSeparator" w:id="0">
    <w:p w:rsidR="001B7BCD" w:rsidRDefault="001B7BCD"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5D4" w:rsidRDefault="001C55D4">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FD3187">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252D88">
            <w:rPr>
              <w:rFonts w:ascii="Times New Roman" w:hAnsi="Times New Roman"/>
              <w:b/>
              <w:color w:val="1829A8"/>
              <w:spacing w:val="20"/>
              <w:sz w:val="24"/>
              <w:szCs w:val="24"/>
              <w:lang w:val="uk-UA"/>
            </w:rPr>
            <w:t>організації державної влади, місцевого самоврядування,</w:t>
          </w:r>
          <w:r>
            <w:rPr>
              <w:rFonts w:ascii="Times New Roman" w:hAnsi="Times New Roman"/>
              <w:b/>
              <w:color w:val="1829A8"/>
              <w:spacing w:val="20"/>
              <w:sz w:val="24"/>
              <w:szCs w:val="24"/>
              <w:lang w:val="uk-UA"/>
            </w:rPr>
            <w:br/>
          </w:r>
          <w:r w:rsidR="00252D88">
            <w:rPr>
              <w:rFonts w:ascii="Times New Roman" w:hAnsi="Times New Roman"/>
              <w:b/>
              <w:color w:val="1829A8"/>
              <w:spacing w:val="20"/>
              <w:sz w:val="24"/>
              <w:szCs w:val="24"/>
              <w:lang w:val="uk-UA"/>
            </w:rPr>
            <w:t xml:space="preserve"> регіонального розвитку та містобудування</w:t>
          </w:r>
        </w:p>
        <w:p w:rsidR="00C27AE9" w:rsidRPr="00C86266" w:rsidRDefault="0080545D" w:rsidP="00252D88">
          <w:pPr>
            <w:pStyle w:val="a3"/>
            <w:tabs>
              <w:tab w:val="clear" w:pos="4677"/>
              <w:tab w:val="clear" w:pos="9355"/>
            </w:tabs>
            <w:spacing w:before="10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sidR="00C27AE9" w:rsidRPr="00A833C8">
            <w:rPr>
              <w:rFonts w:ascii="Times New Roman" w:hAnsi="Times New Roman"/>
              <w:color w:val="1829A8"/>
              <w:sz w:val="20"/>
              <w:szCs w:val="20"/>
            </w:rPr>
            <w:t>/</w:t>
          </w:r>
          <w:r w:rsidR="00C27AE9" w:rsidRPr="00A833C8">
            <w:rPr>
              <w:rFonts w:ascii="Times New Roman" w:hAnsi="Times New Roman"/>
              <w:color w:val="1829A8"/>
              <w:sz w:val="20"/>
              <w:szCs w:val="20"/>
              <w:lang w:val="uk-UA"/>
            </w:rPr>
            <w:t>факс</w:t>
          </w:r>
          <w:r>
            <w:rPr>
              <w:rFonts w:ascii="Times New Roman" w:hAnsi="Times New Roman"/>
              <w:color w:val="1829A8"/>
              <w:sz w:val="20"/>
              <w:szCs w:val="20"/>
              <w:lang w:val="uk-UA"/>
            </w:rPr>
            <w:t>:</w:t>
          </w:r>
          <w:r w:rsidR="00C27AE9" w:rsidRPr="00A833C8">
            <w:rPr>
              <w:rFonts w:ascii="Times New Roman" w:hAnsi="Times New Roman"/>
              <w:color w:val="1829A8"/>
              <w:sz w:val="20"/>
              <w:szCs w:val="20"/>
              <w:lang w:val="uk-UA"/>
            </w:rPr>
            <w:t xml:space="preserve"> 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32</w:t>
          </w:r>
          <w:r w:rsidR="00C27AE9"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0</w:t>
          </w:r>
          <w:r w:rsidR="00C86266">
            <w:rPr>
              <w:rFonts w:ascii="Times New Roman" w:hAnsi="Times New Roman"/>
              <w:color w:val="1829A8"/>
              <w:sz w:val="20"/>
              <w:szCs w:val="20"/>
              <w:lang w:val="uk-UA"/>
            </w:rPr>
            <w:t>5</w:t>
          </w:r>
          <w:r w:rsidR="00252D88">
            <w:rPr>
              <w:rFonts w:ascii="Times New Roman" w:hAnsi="Times New Roman"/>
              <w:color w:val="1829A8"/>
              <w:sz w:val="20"/>
              <w:szCs w:val="20"/>
              <w:lang w:val="uk-UA"/>
            </w:rPr>
            <w:t xml:space="preserve">, </w:t>
          </w:r>
          <w:r w:rsidR="00252D88" w:rsidRPr="00A833C8">
            <w:rPr>
              <w:rFonts w:ascii="Times New Roman" w:hAnsi="Times New Roman"/>
              <w:color w:val="1829A8"/>
              <w:sz w:val="20"/>
              <w:szCs w:val="20"/>
              <w:lang w:val="uk-UA"/>
            </w:rPr>
            <w:t>2</w:t>
          </w:r>
          <w:r w:rsidR="00252D88">
            <w:rPr>
              <w:rFonts w:ascii="Times New Roman" w:hAnsi="Times New Roman"/>
              <w:color w:val="1829A8"/>
              <w:sz w:val="20"/>
              <w:szCs w:val="20"/>
              <w:lang w:val="uk-UA"/>
            </w:rPr>
            <w:t>55</w:t>
          </w:r>
          <w:r w:rsidR="00252D88"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20</w:t>
          </w:r>
          <w:r w:rsidR="00252D88"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 xml:space="preserve">75  </w:t>
          </w:r>
          <w:r w:rsidR="00C86266">
            <w:rPr>
              <w:rFonts w:ascii="Times New Roman" w:hAnsi="Times New Roman"/>
              <w:color w:val="1829A8"/>
              <w:sz w:val="20"/>
              <w:szCs w:val="20"/>
              <w:lang w:val="uk-UA"/>
            </w:rPr>
            <w:t xml:space="preserve">  </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FD3187" w:rsidRPr="00053776" w:rsidTr="003E0669">
      <w:tc>
        <w:tcPr>
          <w:tcW w:w="1087" w:type="dxa"/>
          <w:tcBorders>
            <w:top w:val="nil"/>
          </w:tcBorders>
        </w:tcPr>
        <w:p w:rsidR="00FD3187" w:rsidRPr="00053776" w:rsidRDefault="00FD3187" w:rsidP="00FD3187">
          <w:pPr>
            <w:pStyle w:val="a3"/>
            <w:tabs>
              <w:tab w:val="clear" w:pos="4677"/>
              <w:tab w:val="clear" w:pos="9355"/>
            </w:tabs>
            <w:rPr>
              <w:rFonts w:ascii="Times New Roman" w:hAnsi="Times New Roman"/>
              <w:color w:val="002060"/>
              <w:lang w:val="uk-UA"/>
            </w:rPr>
          </w:pPr>
        </w:p>
      </w:tc>
      <w:tc>
        <w:tcPr>
          <w:tcW w:w="9714" w:type="dxa"/>
        </w:tcPr>
        <w:p w:rsidR="00FD3187" w:rsidRPr="00053776" w:rsidRDefault="00CF361F" w:rsidP="00C7023A">
          <w:pPr>
            <w:pStyle w:val="a3"/>
            <w:tabs>
              <w:tab w:val="clear" w:pos="4677"/>
              <w:tab w:val="clear" w:pos="9355"/>
            </w:tabs>
            <w:spacing w:before="720" w:after="480"/>
            <w:jc w:val="center"/>
            <w:rPr>
              <w:rFonts w:ascii="Times New Roman" w:hAnsi="Times New Roman"/>
              <w:color w:val="002060"/>
              <w:lang w:val="uk-UA"/>
            </w:rPr>
          </w:pPr>
          <w:r>
            <w:rPr>
              <w:rFonts w:ascii="Times New Roman" w:hAnsi="Times New Roman"/>
              <w:b/>
              <w:color w:val="1829A8"/>
              <w:spacing w:val="20"/>
              <w:sz w:val="28"/>
              <w:szCs w:val="28"/>
              <w:lang w:val="uk-UA"/>
            </w:rPr>
            <w:t>В И С Н О В О К</w:t>
          </w:r>
        </w:p>
      </w:tc>
      <w:tc>
        <w:tcPr>
          <w:tcW w:w="1086" w:type="dxa"/>
          <w:tcBorders>
            <w:top w:val="nil"/>
          </w:tcBorders>
        </w:tcPr>
        <w:p w:rsidR="00FD3187" w:rsidRPr="00053776" w:rsidRDefault="00FD3187" w:rsidP="00FD3187">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F1586"/>
    <w:rsid w:val="00141617"/>
    <w:rsid w:val="0019108F"/>
    <w:rsid w:val="001966F0"/>
    <w:rsid w:val="001B7BCD"/>
    <w:rsid w:val="001C55D4"/>
    <w:rsid w:val="001D3C24"/>
    <w:rsid w:val="0021032F"/>
    <w:rsid w:val="00235CD7"/>
    <w:rsid w:val="00252D88"/>
    <w:rsid w:val="002A5D4C"/>
    <w:rsid w:val="002B5FC1"/>
    <w:rsid w:val="002D0561"/>
    <w:rsid w:val="002D73A2"/>
    <w:rsid w:val="002E0A18"/>
    <w:rsid w:val="002E31BF"/>
    <w:rsid w:val="002E44DA"/>
    <w:rsid w:val="003D1CBA"/>
    <w:rsid w:val="00451750"/>
    <w:rsid w:val="004852FA"/>
    <w:rsid w:val="004E4F5C"/>
    <w:rsid w:val="004F7B8A"/>
    <w:rsid w:val="0050620F"/>
    <w:rsid w:val="0055005A"/>
    <w:rsid w:val="0056039F"/>
    <w:rsid w:val="0056352F"/>
    <w:rsid w:val="005A4728"/>
    <w:rsid w:val="005B71F5"/>
    <w:rsid w:val="005E306B"/>
    <w:rsid w:val="005F20B5"/>
    <w:rsid w:val="00626A3E"/>
    <w:rsid w:val="00660B13"/>
    <w:rsid w:val="0066623D"/>
    <w:rsid w:val="006F10E8"/>
    <w:rsid w:val="00713E93"/>
    <w:rsid w:val="00716FBA"/>
    <w:rsid w:val="0073224C"/>
    <w:rsid w:val="007467D6"/>
    <w:rsid w:val="007B1B94"/>
    <w:rsid w:val="007F5D91"/>
    <w:rsid w:val="0080545D"/>
    <w:rsid w:val="00945B68"/>
    <w:rsid w:val="00957D31"/>
    <w:rsid w:val="009A720A"/>
    <w:rsid w:val="00A00059"/>
    <w:rsid w:val="00A7635E"/>
    <w:rsid w:val="00A833C8"/>
    <w:rsid w:val="00AD7F82"/>
    <w:rsid w:val="00AF33FF"/>
    <w:rsid w:val="00BB3C64"/>
    <w:rsid w:val="00BD0801"/>
    <w:rsid w:val="00BF1E95"/>
    <w:rsid w:val="00C021A1"/>
    <w:rsid w:val="00C11FB6"/>
    <w:rsid w:val="00C27AE9"/>
    <w:rsid w:val="00C7023A"/>
    <w:rsid w:val="00C86266"/>
    <w:rsid w:val="00CA7044"/>
    <w:rsid w:val="00CC39A1"/>
    <w:rsid w:val="00CD4A38"/>
    <w:rsid w:val="00CE3E1B"/>
    <w:rsid w:val="00CE6A4B"/>
    <w:rsid w:val="00CF361F"/>
    <w:rsid w:val="00D242C2"/>
    <w:rsid w:val="00D37FA2"/>
    <w:rsid w:val="00D52549"/>
    <w:rsid w:val="00D57E1B"/>
    <w:rsid w:val="00DF0115"/>
    <w:rsid w:val="00F55423"/>
    <w:rsid w:val="00F91DD3"/>
    <w:rsid w:val="00FC3DF4"/>
    <w:rsid w:val="00FD3187"/>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CF3F1DE"/>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customStyle="1" w:styleId="ab">
    <w:name w:val="Нормальний текст"/>
    <w:basedOn w:val="a"/>
    <w:uiPriority w:val="99"/>
    <w:rsid w:val="007467D6"/>
    <w:pPr>
      <w:overflowPunct w:val="0"/>
      <w:autoSpaceDE w:val="0"/>
      <w:autoSpaceDN w:val="0"/>
      <w:adjustRightInd w:val="0"/>
      <w:spacing w:before="120" w:after="0" w:line="240" w:lineRule="auto"/>
      <w:ind w:firstLine="567"/>
      <w:jc w:val="both"/>
      <w:textAlignment w:val="baseline"/>
    </w:pPr>
    <w:rPr>
      <w:rFonts w:ascii="Antiqua" w:eastAsia="Times New Roman" w:hAnsi="Antiqua"/>
      <w:noProof/>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DD44B6-4887-408D-A74A-EA8628F89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4044</Words>
  <Characters>2306</Characters>
  <Application>Microsoft Office Word</Application>
  <DocSecurity>0</DocSecurity>
  <Lines>19</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Пилявський Юрій Олександрович</cp:lastModifiedBy>
  <cp:revision>4</cp:revision>
  <cp:lastPrinted>2019-11-08T10:51:00Z</cp:lastPrinted>
  <dcterms:created xsi:type="dcterms:W3CDTF">2020-06-18T11:44:00Z</dcterms:created>
  <dcterms:modified xsi:type="dcterms:W3CDTF">2020-06-18T11:46:00Z</dcterms:modified>
</cp:coreProperties>
</file>